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A77C9" w14:textId="0A423C7B" w:rsidR="00B80AD1" w:rsidRPr="00B80AD1" w:rsidRDefault="00B80AD1" w:rsidP="00FF3503">
      <w:pPr>
        <w:spacing w:before="100" w:beforeAutospacing="1" w:after="100" w:afterAutospacing="1"/>
        <w:jc w:val="center"/>
        <w:rPr>
          <w:i/>
          <w:iCs/>
        </w:rPr>
      </w:pPr>
      <w:r w:rsidRPr="00B80AD1">
        <w:rPr>
          <w:i/>
          <w:iCs/>
        </w:rPr>
        <w:t>Paleoceanography and Paleoclimatology</w:t>
      </w:r>
    </w:p>
    <w:p w14:paraId="2CB29489" w14:textId="6516E3B5" w:rsidR="00FF3503" w:rsidRPr="00CE6EAA" w:rsidRDefault="00FF3503" w:rsidP="00FF3503">
      <w:pPr>
        <w:spacing w:before="100" w:beforeAutospacing="1" w:after="100" w:afterAutospacing="1"/>
        <w:jc w:val="center"/>
        <w:rPr>
          <w:rFonts w:ascii="Myriad Pro" w:hAnsi="Myriad Pro"/>
          <w:sz w:val="22"/>
          <w:szCs w:val="22"/>
        </w:rPr>
      </w:pPr>
      <w:r w:rsidRPr="00CE6EAA">
        <w:rPr>
          <w:rFonts w:ascii="Myriad Pro" w:hAnsi="Myriad Pro"/>
          <w:sz w:val="22"/>
          <w:szCs w:val="22"/>
        </w:rPr>
        <w:t>Supporting Information for</w:t>
      </w:r>
    </w:p>
    <w:p w14:paraId="59F910A1" w14:textId="03F354F0" w:rsidR="00FF3503" w:rsidRPr="00B77E40" w:rsidRDefault="00166AC7" w:rsidP="00FF3503">
      <w:pPr>
        <w:spacing w:before="100" w:beforeAutospacing="1" w:after="100" w:afterAutospacing="1"/>
        <w:jc w:val="center"/>
        <w:rPr>
          <w:rFonts w:ascii="Myriad Pro" w:hAnsi="Myriad Pro"/>
          <w:b/>
          <w:sz w:val="22"/>
          <w:szCs w:val="22"/>
        </w:rPr>
      </w:pPr>
      <w:r w:rsidRPr="00166AC7">
        <w:rPr>
          <w:rFonts w:ascii="Myriad Pro" w:hAnsi="Myriad Pro"/>
          <w:b/>
          <w:sz w:val="22"/>
          <w:szCs w:val="22"/>
        </w:rPr>
        <w:t>Astronomical calibration of the Ocean Anoxic Event 1b and its implications for the cause of mid-Cretaceous events: a multiproxy record</w:t>
      </w:r>
    </w:p>
    <w:p w14:paraId="42FFC78E" w14:textId="589F4E96" w:rsidR="00FF3503" w:rsidRPr="00166AC7" w:rsidRDefault="00166AC7" w:rsidP="00FF3503">
      <w:pPr>
        <w:spacing w:before="100" w:beforeAutospacing="1" w:after="100" w:afterAutospacing="1"/>
        <w:jc w:val="center"/>
        <w:rPr>
          <w:rFonts w:ascii="Myriad Pro" w:hAnsi="Myriad Pro"/>
          <w:sz w:val="22"/>
          <w:szCs w:val="22"/>
          <w:lang w:val="pt-BR"/>
        </w:rPr>
      </w:pPr>
      <w:r w:rsidRPr="00166AC7">
        <w:rPr>
          <w:rFonts w:ascii="Myriad Pro" w:hAnsi="Myriad Pro"/>
          <w:sz w:val="22"/>
          <w:szCs w:val="22"/>
          <w:lang w:val="pt-BR"/>
        </w:rPr>
        <w:t>J. M. F. Ramos</w:t>
      </w:r>
      <w:r w:rsidRPr="00166AC7">
        <w:rPr>
          <w:rFonts w:ascii="Myriad Pro" w:hAnsi="Myriad Pro"/>
          <w:sz w:val="22"/>
          <w:szCs w:val="22"/>
          <w:vertAlign w:val="superscript"/>
          <w:lang w:val="pt-BR"/>
        </w:rPr>
        <w:t>1,2</w:t>
      </w:r>
      <w:r w:rsidRPr="00166AC7">
        <w:rPr>
          <w:rFonts w:ascii="Myriad Pro" w:hAnsi="Myriad Pro"/>
          <w:sz w:val="22"/>
          <w:szCs w:val="22"/>
          <w:lang w:val="pt-BR"/>
        </w:rPr>
        <w:t>, J. F. Savian</w:t>
      </w:r>
      <w:r w:rsidRPr="00166AC7">
        <w:rPr>
          <w:rFonts w:ascii="Myriad Pro" w:hAnsi="Myriad Pro"/>
          <w:sz w:val="22"/>
          <w:szCs w:val="22"/>
          <w:vertAlign w:val="superscript"/>
          <w:lang w:val="pt-BR"/>
        </w:rPr>
        <w:t>1,</w:t>
      </w:r>
      <w:r w:rsidRPr="00166AC7">
        <w:rPr>
          <w:rFonts w:ascii="Myriad Pro" w:hAnsi="Myriad Pro"/>
          <w:sz w:val="22"/>
          <w:szCs w:val="22"/>
          <w:lang w:val="pt-BR"/>
        </w:rPr>
        <w:t>3, D. R. Franco</w:t>
      </w:r>
      <w:r w:rsidRPr="00166AC7">
        <w:rPr>
          <w:rFonts w:ascii="Myriad Pro" w:hAnsi="Myriad Pro"/>
          <w:sz w:val="22"/>
          <w:szCs w:val="22"/>
          <w:vertAlign w:val="superscript"/>
          <w:lang w:val="pt-BR"/>
        </w:rPr>
        <w:t>4</w:t>
      </w:r>
      <w:r w:rsidRPr="00166AC7">
        <w:rPr>
          <w:rFonts w:ascii="Myriad Pro" w:hAnsi="Myriad Pro"/>
          <w:sz w:val="22"/>
          <w:szCs w:val="22"/>
          <w:lang w:val="pt-BR"/>
        </w:rPr>
        <w:t>, M. F. Figueiredo</w:t>
      </w:r>
      <w:r w:rsidRPr="00166AC7">
        <w:rPr>
          <w:rFonts w:ascii="Myriad Pro" w:hAnsi="Myriad Pro"/>
          <w:sz w:val="22"/>
          <w:szCs w:val="22"/>
          <w:vertAlign w:val="superscript"/>
          <w:lang w:val="pt-BR"/>
        </w:rPr>
        <w:t>5</w:t>
      </w:r>
      <w:r w:rsidRPr="00166AC7">
        <w:rPr>
          <w:rFonts w:ascii="Myriad Pro" w:hAnsi="Myriad Pro"/>
          <w:sz w:val="22"/>
          <w:szCs w:val="22"/>
          <w:lang w:val="pt-BR"/>
        </w:rPr>
        <w:t>, F. Frontalini</w:t>
      </w:r>
      <w:r w:rsidRPr="00166AC7">
        <w:rPr>
          <w:rFonts w:ascii="Myriad Pro" w:hAnsi="Myriad Pro"/>
          <w:sz w:val="22"/>
          <w:szCs w:val="22"/>
          <w:vertAlign w:val="superscript"/>
          <w:lang w:val="pt-BR"/>
        </w:rPr>
        <w:t>6</w:t>
      </w:r>
      <w:r w:rsidRPr="00166AC7">
        <w:rPr>
          <w:rFonts w:ascii="Myriad Pro" w:hAnsi="Myriad Pro"/>
          <w:sz w:val="22"/>
          <w:szCs w:val="22"/>
          <w:lang w:val="pt-BR"/>
        </w:rPr>
        <w:t>, R. Coccioni</w:t>
      </w:r>
      <w:r w:rsidRPr="00166AC7">
        <w:rPr>
          <w:rFonts w:ascii="Myriad Pro" w:hAnsi="Myriad Pro"/>
          <w:sz w:val="22"/>
          <w:szCs w:val="22"/>
          <w:vertAlign w:val="superscript"/>
          <w:lang w:val="pt-BR"/>
        </w:rPr>
        <w:t>7</w:t>
      </w:r>
      <w:r w:rsidRPr="00166AC7">
        <w:rPr>
          <w:rFonts w:ascii="Myriad Pro" w:hAnsi="Myriad Pro"/>
          <w:sz w:val="22"/>
          <w:szCs w:val="22"/>
          <w:lang w:val="pt-BR"/>
        </w:rPr>
        <w:t>, C. G. Leandro</w:t>
      </w:r>
      <w:r w:rsidRPr="00166AC7">
        <w:rPr>
          <w:rFonts w:ascii="Myriad Pro" w:hAnsi="Myriad Pro"/>
          <w:sz w:val="22"/>
          <w:szCs w:val="22"/>
          <w:vertAlign w:val="superscript"/>
          <w:lang w:val="pt-BR"/>
        </w:rPr>
        <w:t>1,4</w:t>
      </w:r>
      <w:r w:rsidRPr="00166AC7">
        <w:rPr>
          <w:rFonts w:ascii="Myriad Pro" w:hAnsi="Myriad Pro"/>
          <w:sz w:val="22"/>
          <w:szCs w:val="22"/>
          <w:lang w:val="pt-BR"/>
        </w:rPr>
        <w:t>, M. Giorgioni</w:t>
      </w:r>
      <w:r w:rsidRPr="00166AC7">
        <w:rPr>
          <w:rFonts w:ascii="Myriad Pro" w:hAnsi="Myriad Pro"/>
          <w:sz w:val="22"/>
          <w:szCs w:val="22"/>
          <w:vertAlign w:val="superscript"/>
          <w:lang w:val="pt-BR"/>
        </w:rPr>
        <w:t>8</w:t>
      </w:r>
      <w:r w:rsidRPr="00166AC7">
        <w:rPr>
          <w:rFonts w:ascii="Myriad Pro" w:hAnsi="Myriad Pro"/>
          <w:sz w:val="22"/>
          <w:szCs w:val="22"/>
          <w:lang w:val="pt-BR"/>
        </w:rPr>
        <w:t>, P. H. P. C. Vidal</w:t>
      </w:r>
      <w:r w:rsidRPr="00166AC7">
        <w:rPr>
          <w:rFonts w:ascii="Myriad Pro" w:hAnsi="Myriad Pro"/>
          <w:sz w:val="22"/>
          <w:szCs w:val="22"/>
          <w:vertAlign w:val="superscript"/>
          <w:lang w:val="pt-BR"/>
        </w:rPr>
        <w:t>8</w:t>
      </w:r>
      <w:r w:rsidRPr="00166AC7">
        <w:rPr>
          <w:rFonts w:ascii="Myriad Pro" w:hAnsi="Myriad Pro"/>
          <w:sz w:val="22"/>
          <w:szCs w:val="22"/>
          <w:lang w:val="pt-BR"/>
        </w:rPr>
        <w:t>, G. Fazio</w:t>
      </w:r>
      <w:r w:rsidRPr="00166AC7">
        <w:rPr>
          <w:rFonts w:ascii="Myriad Pro" w:hAnsi="Myriad Pro"/>
          <w:sz w:val="22"/>
          <w:szCs w:val="22"/>
          <w:vertAlign w:val="superscript"/>
          <w:lang w:val="pt-BR"/>
        </w:rPr>
        <w:t>4,8</w:t>
      </w:r>
      <w:r w:rsidRPr="00166AC7">
        <w:rPr>
          <w:rFonts w:ascii="Myriad Pro" w:hAnsi="Myriad Pro"/>
          <w:sz w:val="22"/>
          <w:szCs w:val="22"/>
          <w:lang w:val="pt-BR"/>
        </w:rPr>
        <w:t>, L. Jovane</w:t>
      </w:r>
      <w:r w:rsidRPr="00166AC7">
        <w:rPr>
          <w:rFonts w:ascii="Myriad Pro" w:hAnsi="Myriad Pro"/>
          <w:sz w:val="22"/>
          <w:szCs w:val="22"/>
          <w:vertAlign w:val="superscript"/>
          <w:lang w:val="pt-BR"/>
        </w:rPr>
        <w:t>9</w:t>
      </w:r>
      <w:r w:rsidRPr="00166AC7">
        <w:rPr>
          <w:rFonts w:ascii="Myriad Pro" w:hAnsi="Myriad Pro"/>
          <w:sz w:val="22"/>
          <w:szCs w:val="22"/>
          <w:lang w:val="pt-BR"/>
        </w:rPr>
        <w:t>, N. Sabatino</w:t>
      </w:r>
      <w:r w:rsidRPr="00166AC7">
        <w:rPr>
          <w:rFonts w:ascii="Myriad Pro" w:hAnsi="Myriad Pro"/>
          <w:sz w:val="22"/>
          <w:szCs w:val="22"/>
          <w:vertAlign w:val="superscript"/>
          <w:lang w:val="pt-BR"/>
        </w:rPr>
        <w:t>10</w:t>
      </w:r>
      <w:r w:rsidRPr="00166AC7">
        <w:rPr>
          <w:rFonts w:ascii="Myriad Pro" w:hAnsi="Myriad Pro"/>
          <w:sz w:val="22"/>
          <w:szCs w:val="22"/>
          <w:lang w:val="pt-BR"/>
        </w:rPr>
        <w:t>, R. I. F. Trindade</w:t>
      </w:r>
      <w:r w:rsidRPr="00166AC7">
        <w:rPr>
          <w:rFonts w:ascii="Myriad Pro" w:hAnsi="Myriad Pro"/>
          <w:sz w:val="22"/>
          <w:szCs w:val="22"/>
          <w:vertAlign w:val="superscript"/>
          <w:lang w:val="pt-BR"/>
        </w:rPr>
        <w:t>11</w:t>
      </w:r>
      <w:r w:rsidRPr="00166AC7">
        <w:rPr>
          <w:rFonts w:ascii="Myriad Pro" w:hAnsi="Myriad Pro"/>
          <w:sz w:val="22"/>
          <w:szCs w:val="22"/>
          <w:lang w:val="pt-BR"/>
        </w:rPr>
        <w:t>, L. R. Tedeschi</w:t>
      </w:r>
      <w:r w:rsidRPr="00166AC7">
        <w:rPr>
          <w:rFonts w:ascii="Myriad Pro" w:hAnsi="Myriad Pro"/>
          <w:sz w:val="22"/>
          <w:szCs w:val="22"/>
          <w:vertAlign w:val="superscript"/>
          <w:lang w:val="pt-BR"/>
        </w:rPr>
        <w:t>12</w:t>
      </w:r>
    </w:p>
    <w:p w14:paraId="0EFA22EE"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1</w:t>
      </w:r>
      <w:r w:rsidRPr="00166AC7">
        <w:rPr>
          <w:rFonts w:ascii="Myriad Pro" w:hAnsi="Myriad Pro"/>
          <w:sz w:val="18"/>
          <w:szCs w:val="18"/>
          <w:lang w:val="pt-BR"/>
        </w:rPr>
        <w:t xml:space="preserve"> Programa de Pós-Graduação em Geociências, Universidade Federal do Rio Grande do Sul, Porto Alegre, </w:t>
      </w:r>
      <w:proofErr w:type="spellStart"/>
      <w:r w:rsidRPr="00166AC7">
        <w:rPr>
          <w:rFonts w:ascii="Myriad Pro" w:hAnsi="Myriad Pro"/>
          <w:sz w:val="18"/>
          <w:szCs w:val="18"/>
          <w:lang w:val="pt-BR"/>
        </w:rPr>
        <w:t>Brazil</w:t>
      </w:r>
      <w:proofErr w:type="spellEnd"/>
      <w:r w:rsidRPr="00166AC7">
        <w:rPr>
          <w:rFonts w:ascii="Myriad Pro" w:hAnsi="Myriad Pro"/>
          <w:sz w:val="18"/>
          <w:szCs w:val="18"/>
          <w:lang w:val="pt-BR"/>
        </w:rPr>
        <w:t>.</w:t>
      </w:r>
    </w:p>
    <w:p w14:paraId="2D1AC341"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2</w:t>
      </w:r>
      <w:r w:rsidRPr="00166AC7">
        <w:rPr>
          <w:rFonts w:ascii="Myriad Pro" w:hAnsi="Myriad Pro"/>
          <w:sz w:val="18"/>
          <w:szCs w:val="18"/>
          <w:lang w:val="pt-BR"/>
        </w:rPr>
        <w:t xml:space="preserve"> Petrobras, </w:t>
      </w:r>
      <w:proofErr w:type="spellStart"/>
      <w:r w:rsidRPr="00166AC7">
        <w:rPr>
          <w:rFonts w:ascii="Myriad Pro" w:hAnsi="Myriad Pro"/>
          <w:sz w:val="18"/>
          <w:szCs w:val="18"/>
          <w:lang w:val="pt-BR"/>
        </w:rPr>
        <w:t>Exploration</w:t>
      </w:r>
      <w:proofErr w:type="spellEnd"/>
      <w:r w:rsidRPr="00166AC7">
        <w:rPr>
          <w:rFonts w:ascii="Myriad Pro" w:hAnsi="Myriad Pro"/>
          <w:sz w:val="18"/>
          <w:szCs w:val="18"/>
          <w:lang w:val="pt-BR"/>
        </w:rPr>
        <w:t xml:space="preserve"> - </w:t>
      </w:r>
      <w:proofErr w:type="spellStart"/>
      <w:r w:rsidRPr="00166AC7">
        <w:rPr>
          <w:rFonts w:ascii="Myriad Pro" w:hAnsi="Myriad Pro"/>
          <w:sz w:val="18"/>
          <w:szCs w:val="18"/>
          <w:lang w:val="pt-BR"/>
        </w:rPr>
        <w:t>Basin</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Analysis</w:t>
      </w:r>
      <w:proofErr w:type="spellEnd"/>
      <w:r w:rsidRPr="00166AC7">
        <w:rPr>
          <w:rFonts w:ascii="Myriad Pro" w:hAnsi="Myriad Pro"/>
          <w:sz w:val="18"/>
          <w:szCs w:val="18"/>
          <w:lang w:val="pt-BR"/>
        </w:rPr>
        <w:t xml:space="preserve">, Rio de Janeiro, </w:t>
      </w:r>
      <w:proofErr w:type="spellStart"/>
      <w:r w:rsidRPr="00166AC7">
        <w:rPr>
          <w:rFonts w:ascii="Myriad Pro" w:hAnsi="Myriad Pro"/>
          <w:sz w:val="18"/>
          <w:szCs w:val="18"/>
          <w:lang w:val="pt-BR"/>
        </w:rPr>
        <w:t>Brazil</w:t>
      </w:r>
      <w:proofErr w:type="spellEnd"/>
      <w:r w:rsidRPr="00166AC7">
        <w:rPr>
          <w:rFonts w:ascii="Myriad Pro" w:hAnsi="Myriad Pro"/>
          <w:sz w:val="18"/>
          <w:szCs w:val="18"/>
          <w:lang w:val="pt-BR"/>
        </w:rPr>
        <w:t>.</w:t>
      </w:r>
    </w:p>
    <w:p w14:paraId="76C15054"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3</w:t>
      </w:r>
      <w:r w:rsidRPr="00166AC7">
        <w:rPr>
          <w:rFonts w:ascii="Myriad Pro" w:hAnsi="Myriad Pro"/>
          <w:sz w:val="18"/>
          <w:szCs w:val="18"/>
          <w:lang w:val="pt-BR"/>
        </w:rPr>
        <w:t xml:space="preserve"> Instituto de Geociências, Universidade Federal do Rio Grande do Sul, Porto Alegre, </w:t>
      </w:r>
      <w:proofErr w:type="spellStart"/>
      <w:r w:rsidRPr="00166AC7">
        <w:rPr>
          <w:rFonts w:ascii="Myriad Pro" w:hAnsi="Myriad Pro"/>
          <w:sz w:val="18"/>
          <w:szCs w:val="18"/>
          <w:lang w:val="pt-BR"/>
        </w:rPr>
        <w:t>Brazil</w:t>
      </w:r>
      <w:proofErr w:type="spellEnd"/>
      <w:r w:rsidRPr="00166AC7">
        <w:rPr>
          <w:rFonts w:ascii="Myriad Pro" w:hAnsi="Myriad Pro"/>
          <w:sz w:val="18"/>
          <w:szCs w:val="18"/>
          <w:lang w:val="pt-BR"/>
        </w:rPr>
        <w:t>.</w:t>
      </w:r>
    </w:p>
    <w:p w14:paraId="71339DCC"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4</w:t>
      </w:r>
      <w:r w:rsidRPr="00166AC7">
        <w:rPr>
          <w:rFonts w:ascii="Myriad Pro" w:hAnsi="Myriad Pro"/>
          <w:sz w:val="18"/>
          <w:szCs w:val="18"/>
          <w:lang w:val="pt-BR"/>
        </w:rPr>
        <w:t xml:space="preserve"> Coordenação de Geofísica, Observatório Nacional, Rio de Janeiro, </w:t>
      </w:r>
      <w:proofErr w:type="spellStart"/>
      <w:r w:rsidRPr="00166AC7">
        <w:rPr>
          <w:rFonts w:ascii="Myriad Pro" w:hAnsi="Myriad Pro"/>
          <w:sz w:val="18"/>
          <w:szCs w:val="18"/>
          <w:lang w:val="pt-BR"/>
        </w:rPr>
        <w:t>Brazil</w:t>
      </w:r>
      <w:proofErr w:type="spellEnd"/>
      <w:r w:rsidRPr="00166AC7">
        <w:rPr>
          <w:rFonts w:ascii="Myriad Pro" w:hAnsi="Myriad Pro"/>
          <w:sz w:val="18"/>
          <w:szCs w:val="18"/>
          <w:lang w:val="pt-BR"/>
        </w:rPr>
        <w:t>.</w:t>
      </w:r>
    </w:p>
    <w:p w14:paraId="6439A1E7"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5</w:t>
      </w:r>
      <w:r w:rsidRPr="00166AC7">
        <w:rPr>
          <w:rFonts w:ascii="Myriad Pro" w:hAnsi="Myriad Pro"/>
          <w:sz w:val="18"/>
          <w:szCs w:val="18"/>
          <w:lang w:val="pt-BR"/>
        </w:rPr>
        <w:t xml:space="preserve"> Petrobras, </w:t>
      </w:r>
      <w:proofErr w:type="spellStart"/>
      <w:r w:rsidRPr="00166AC7">
        <w:rPr>
          <w:rFonts w:ascii="Myriad Pro" w:hAnsi="Myriad Pro"/>
          <w:sz w:val="18"/>
          <w:szCs w:val="18"/>
          <w:lang w:val="pt-BR"/>
        </w:rPr>
        <w:t>Research</w:t>
      </w:r>
      <w:proofErr w:type="spellEnd"/>
      <w:r w:rsidRPr="00166AC7">
        <w:rPr>
          <w:rFonts w:ascii="Myriad Pro" w:hAnsi="Myriad Pro"/>
          <w:sz w:val="18"/>
          <w:szCs w:val="18"/>
          <w:lang w:val="pt-BR"/>
        </w:rPr>
        <w:t xml:space="preserve"> Center (CENPES), Rio de Janeiro, </w:t>
      </w:r>
      <w:proofErr w:type="spellStart"/>
      <w:r w:rsidRPr="00166AC7">
        <w:rPr>
          <w:rFonts w:ascii="Myriad Pro" w:hAnsi="Myriad Pro"/>
          <w:sz w:val="18"/>
          <w:szCs w:val="18"/>
          <w:lang w:val="pt-BR"/>
        </w:rPr>
        <w:t>Brazil</w:t>
      </w:r>
      <w:proofErr w:type="spellEnd"/>
      <w:r w:rsidRPr="00166AC7">
        <w:rPr>
          <w:rFonts w:ascii="Myriad Pro" w:hAnsi="Myriad Pro"/>
          <w:sz w:val="18"/>
          <w:szCs w:val="18"/>
          <w:lang w:val="pt-BR"/>
        </w:rPr>
        <w:t>.</w:t>
      </w:r>
    </w:p>
    <w:p w14:paraId="1205126F"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 xml:space="preserve">6 </w:t>
      </w:r>
      <w:proofErr w:type="spellStart"/>
      <w:r w:rsidRPr="00166AC7">
        <w:rPr>
          <w:rFonts w:ascii="Myriad Pro" w:hAnsi="Myriad Pro"/>
          <w:sz w:val="18"/>
          <w:szCs w:val="18"/>
          <w:lang w:val="pt-BR"/>
        </w:rPr>
        <w:t>Dipartimento</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di</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Scienze</w:t>
      </w:r>
      <w:proofErr w:type="spellEnd"/>
      <w:r w:rsidRPr="00166AC7">
        <w:rPr>
          <w:rFonts w:ascii="Myriad Pro" w:hAnsi="Myriad Pro"/>
          <w:sz w:val="18"/>
          <w:szCs w:val="18"/>
          <w:lang w:val="pt-BR"/>
        </w:rPr>
        <w:t xml:space="preserve"> Pure e </w:t>
      </w:r>
      <w:proofErr w:type="spellStart"/>
      <w:r w:rsidRPr="00166AC7">
        <w:rPr>
          <w:rFonts w:ascii="Myriad Pro" w:hAnsi="Myriad Pro"/>
          <w:sz w:val="18"/>
          <w:szCs w:val="18"/>
          <w:lang w:val="pt-BR"/>
        </w:rPr>
        <w:t>Applicate</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DiSPeA</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Università</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degli</w:t>
      </w:r>
      <w:proofErr w:type="spellEnd"/>
      <w:r w:rsidRPr="00166AC7">
        <w:rPr>
          <w:rFonts w:ascii="Myriad Pro" w:hAnsi="Myriad Pro"/>
          <w:sz w:val="18"/>
          <w:szCs w:val="18"/>
          <w:lang w:val="pt-BR"/>
        </w:rPr>
        <w:t xml:space="preserve"> Studi </w:t>
      </w:r>
      <w:proofErr w:type="spellStart"/>
      <w:r w:rsidRPr="00166AC7">
        <w:rPr>
          <w:rFonts w:ascii="Myriad Pro" w:hAnsi="Myriad Pro"/>
          <w:sz w:val="18"/>
          <w:szCs w:val="18"/>
          <w:lang w:val="pt-BR"/>
        </w:rPr>
        <w:t>di</w:t>
      </w:r>
      <w:proofErr w:type="spellEnd"/>
      <w:r w:rsidRPr="00166AC7">
        <w:rPr>
          <w:rFonts w:ascii="Myriad Pro" w:hAnsi="Myriad Pro"/>
          <w:sz w:val="18"/>
          <w:szCs w:val="18"/>
          <w:lang w:val="pt-BR"/>
        </w:rPr>
        <w:t xml:space="preserve"> Urbino “Carlo Bo”, Urbino, Italy. </w:t>
      </w:r>
    </w:p>
    <w:p w14:paraId="67A0D4EF"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7</w:t>
      </w:r>
      <w:r w:rsidRPr="00166AC7">
        <w:rPr>
          <w:rFonts w:ascii="Myriad Pro" w:hAnsi="Myriad Pro"/>
          <w:sz w:val="18"/>
          <w:szCs w:val="18"/>
          <w:lang w:val="pt-BR"/>
        </w:rPr>
        <w:t xml:space="preserve"> </w:t>
      </w:r>
      <w:proofErr w:type="spellStart"/>
      <w:r w:rsidRPr="00166AC7">
        <w:rPr>
          <w:rFonts w:ascii="Myriad Pro" w:hAnsi="Myriad Pro"/>
          <w:sz w:val="18"/>
          <w:szCs w:val="18"/>
          <w:lang w:val="pt-BR"/>
        </w:rPr>
        <w:t>Università</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degli</w:t>
      </w:r>
      <w:proofErr w:type="spellEnd"/>
      <w:r w:rsidRPr="00166AC7">
        <w:rPr>
          <w:rFonts w:ascii="Myriad Pro" w:hAnsi="Myriad Pro"/>
          <w:sz w:val="18"/>
          <w:szCs w:val="18"/>
          <w:lang w:val="pt-BR"/>
        </w:rPr>
        <w:t xml:space="preserve"> Studi </w:t>
      </w:r>
      <w:proofErr w:type="spellStart"/>
      <w:r w:rsidRPr="00166AC7">
        <w:rPr>
          <w:rFonts w:ascii="Myriad Pro" w:hAnsi="Myriad Pro"/>
          <w:sz w:val="18"/>
          <w:szCs w:val="18"/>
          <w:lang w:val="pt-BR"/>
        </w:rPr>
        <w:t>di</w:t>
      </w:r>
      <w:proofErr w:type="spellEnd"/>
      <w:r w:rsidRPr="00166AC7">
        <w:rPr>
          <w:rFonts w:ascii="Myriad Pro" w:hAnsi="Myriad Pro"/>
          <w:sz w:val="18"/>
          <w:szCs w:val="18"/>
          <w:lang w:val="pt-BR"/>
        </w:rPr>
        <w:t xml:space="preserve"> Urbino “Carlo Bo”, Urbino, Italy.</w:t>
      </w:r>
    </w:p>
    <w:p w14:paraId="2015BFE6"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8</w:t>
      </w:r>
      <w:r w:rsidRPr="00166AC7">
        <w:rPr>
          <w:rFonts w:ascii="Myriad Pro" w:hAnsi="Myriad Pro"/>
          <w:sz w:val="18"/>
          <w:szCs w:val="18"/>
          <w:lang w:val="pt-BR"/>
        </w:rPr>
        <w:t xml:space="preserve"> Universidade de </w:t>
      </w:r>
      <w:proofErr w:type="spellStart"/>
      <w:r w:rsidRPr="00166AC7">
        <w:rPr>
          <w:rFonts w:ascii="Myriad Pro" w:hAnsi="Myriad Pro"/>
          <w:sz w:val="18"/>
          <w:szCs w:val="18"/>
          <w:lang w:val="pt-BR"/>
        </w:rPr>
        <w:t>Brasília</w:t>
      </w:r>
      <w:proofErr w:type="spellEnd"/>
      <w:r w:rsidRPr="00166AC7">
        <w:rPr>
          <w:rFonts w:ascii="Myriad Pro" w:hAnsi="Myriad Pro"/>
          <w:sz w:val="18"/>
          <w:szCs w:val="18"/>
          <w:lang w:val="pt-BR"/>
        </w:rPr>
        <w:t xml:space="preserve">, Instituto de </w:t>
      </w:r>
      <w:proofErr w:type="spellStart"/>
      <w:r w:rsidRPr="00166AC7">
        <w:rPr>
          <w:rFonts w:ascii="Myriad Pro" w:hAnsi="Myriad Pro"/>
          <w:sz w:val="18"/>
          <w:szCs w:val="18"/>
          <w:lang w:val="pt-BR"/>
        </w:rPr>
        <w:t>Geociências</w:t>
      </w:r>
      <w:proofErr w:type="spellEnd"/>
      <w:r w:rsidRPr="00166AC7">
        <w:rPr>
          <w:rFonts w:ascii="Myriad Pro" w:hAnsi="Myriad Pro"/>
          <w:sz w:val="18"/>
          <w:szCs w:val="18"/>
          <w:lang w:val="pt-BR"/>
        </w:rPr>
        <w:t xml:space="preserve">, Programa de </w:t>
      </w:r>
      <w:proofErr w:type="spellStart"/>
      <w:r w:rsidRPr="00166AC7">
        <w:rPr>
          <w:rFonts w:ascii="Myriad Pro" w:hAnsi="Myriad Pro"/>
          <w:sz w:val="18"/>
          <w:szCs w:val="18"/>
          <w:lang w:val="pt-BR"/>
        </w:rPr>
        <w:t>Pós-graduação</w:t>
      </w:r>
      <w:proofErr w:type="spellEnd"/>
      <w:r w:rsidRPr="00166AC7">
        <w:rPr>
          <w:rFonts w:ascii="Myriad Pro" w:hAnsi="Myriad Pro"/>
          <w:sz w:val="18"/>
          <w:szCs w:val="18"/>
          <w:lang w:val="pt-BR"/>
        </w:rPr>
        <w:t xml:space="preserve"> em Geologia</w:t>
      </w:r>
    </w:p>
    <w:p w14:paraId="7D6FA3AE"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9</w:t>
      </w:r>
      <w:r w:rsidRPr="00166AC7">
        <w:rPr>
          <w:rFonts w:ascii="Myriad Pro" w:hAnsi="Myriad Pro"/>
          <w:sz w:val="18"/>
          <w:szCs w:val="18"/>
          <w:lang w:val="pt-BR"/>
        </w:rPr>
        <w:t xml:space="preserve"> Instituto Oceanográfico, Universidade de São Paulo, São Paulo, </w:t>
      </w:r>
      <w:proofErr w:type="spellStart"/>
      <w:r w:rsidRPr="00166AC7">
        <w:rPr>
          <w:rFonts w:ascii="Myriad Pro" w:hAnsi="Myriad Pro"/>
          <w:sz w:val="18"/>
          <w:szCs w:val="18"/>
          <w:lang w:val="pt-BR"/>
        </w:rPr>
        <w:t>Brazil</w:t>
      </w:r>
      <w:proofErr w:type="spellEnd"/>
      <w:r w:rsidRPr="00166AC7">
        <w:rPr>
          <w:rFonts w:ascii="Myriad Pro" w:hAnsi="Myriad Pro"/>
          <w:sz w:val="18"/>
          <w:szCs w:val="18"/>
          <w:lang w:val="pt-BR"/>
        </w:rPr>
        <w:t>.</w:t>
      </w:r>
    </w:p>
    <w:p w14:paraId="3EE75534"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10</w:t>
      </w:r>
      <w:r w:rsidRPr="00166AC7">
        <w:rPr>
          <w:rFonts w:ascii="Myriad Pro" w:hAnsi="Myriad Pro"/>
          <w:sz w:val="18"/>
          <w:szCs w:val="18"/>
          <w:lang w:val="pt-BR"/>
        </w:rPr>
        <w:t xml:space="preserve"> </w:t>
      </w:r>
      <w:proofErr w:type="spellStart"/>
      <w:r w:rsidRPr="00166AC7">
        <w:rPr>
          <w:rFonts w:ascii="Myriad Pro" w:hAnsi="Myriad Pro"/>
          <w:sz w:val="18"/>
          <w:szCs w:val="18"/>
          <w:lang w:val="pt-BR"/>
        </w:rPr>
        <w:t>Istituto</w:t>
      </w:r>
      <w:proofErr w:type="spellEnd"/>
      <w:r w:rsidRPr="00166AC7">
        <w:rPr>
          <w:rFonts w:ascii="Myriad Pro" w:hAnsi="Myriad Pro"/>
          <w:sz w:val="18"/>
          <w:szCs w:val="18"/>
          <w:lang w:val="pt-BR"/>
        </w:rPr>
        <w:t xml:space="preserve"> per </w:t>
      </w:r>
      <w:proofErr w:type="spellStart"/>
      <w:r w:rsidRPr="00166AC7">
        <w:rPr>
          <w:rFonts w:ascii="Myriad Pro" w:hAnsi="Myriad Pro"/>
          <w:sz w:val="18"/>
          <w:szCs w:val="18"/>
          <w:lang w:val="pt-BR"/>
        </w:rPr>
        <w:t>lo</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studio</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degli</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Impatti</w:t>
      </w:r>
      <w:proofErr w:type="spellEnd"/>
      <w:r w:rsidRPr="00166AC7">
        <w:rPr>
          <w:rFonts w:ascii="Myriad Pro" w:hAnsi="Myriad Pro"/>
          <w:sz w:val="18"/>
          <w:szCs w:val="18"/>
          <w:lang w:val="pt-BR"/>
        </w:rPr>
        <w:t xml:space="preserve"> </w:t>
      </w:r>
      <w:proofErr w:type="spellStart"/>
      <w:r w:rsidRPr="00166AC7">
        <w:rPr>
          <w:rFonts w:ascii="Myriad Pro" w:hAnsi="Myriad Pro"/>
          <w:sz w:val="18"/>
          <w:szCs w:val="18"/>
          <w:lang w:val="pt-BR"/>
        </w:rPr>
        <w:t>Antropici</w:t>
      </w:r>
      <w:proofErr w:type="spellEnd"/>
      <w:r w:rsidRPr="00166AC7">
        <w:rPr>
          <w:rFonts w:ascii="Myriad Pro" w:hAnsi="Myriad Pro"/>
          <w:sz w:val="18"/>
          <w:szCs w:val="18"/>
          <w:lang w:val="pt-BR"/>
        </w:rPr>
        <w:t xml:space="preserve"> e </w:t>
      </w:r>
      <w:proofErr w:type="spellStart"/>
      <w:r w:rsidRPr="00166AC7">
        <w:rPr>
          <w:rFonts w:ascii="Myriad Pro" w:hAnsi="Myriad Pro"/>
          <w:sz w:val="18"/>
          <w:szCs w:val="18"/>
          <w:lang w:val="pt-BR"/>
        </w:rPr>
        <w:t>Sostenibilità</w:t>
      </w:r>
      <w:proofErr w:type="spellEnd"/>
      <w:r w:rsidRPr="00166AC7">
        <w:rPr>
          <w:rFonts w:ascii="Myriad Pro" w:hAnsi="Myriad Pro"/>
          <w:sz w:val="18"/>
          <w:szCs w:val="18"/>
          <w:lang w:val="pt-BR"/>
        </w:rPr>
        <w:t xml:space="preserve"> in ambiente marino  (IAS-CNR), Palermo, Italy</w:t>
      </w:r>
    </w:p>
    <w:p w14:paraId="4BBC83A2" w14:textId="77777777" w:rsidR="00166AC7" w:rsidRPr="00166AC7" w:rsidRDefault="00166AC7" w:rsidP="00166AC7">
      <w:pPr>
        <w:spacing w:before="100" w:beforeAutospacing="1" w:after="100" w:afterAutospacing="1"/>
        <w:jc w:val="center"/>
        <w:rPr>
          <w:rFonts w:ascii="Myriad Pro" w:hAnsi="Myriad Pro"/>
          <w:sz w:val="18"/>
          <w:szCs w:val="18"/>
          <w:lang w:val="pt-BR"/>
        </w:rPr>
      </w:pPr>
      <w:r w:rsidRPr="00166AC7">
        <w:rPr>
          <w:rFonts w:ascii="Myriad Pro" w:hAnsi="Myriad Pro"/>
          <w:sz w:val="18"/>
          <w:szCs w:val="18"/>
          <w:vertAlign w:val="superscript"/>
          <w:lang w:val="pt-BR"/>
        </w:rPr>
        <w:t>11</w:t>
      </w:r>
      <w:r w:rsidRPr="00166AC7">
        <w:rPr>
          <w:rFonts w:ascii="Myriad Pro" w:hAnsi="Myriad Pro"/>
          <w:sz w:val="18"/>
          <w:szCs w:val="18"/>
          <w:lang w:val="pt-BR"/>
        </w:rPr>
        <w:t xml:space="preserve"> Instituto de Astronomia, Geofísica e Ciências Atmosféricas, Universidade de São Paulo, São Paulo, Brasil.</w:t>
      </w:r>
    </w:p>
    <w:p w14:paraId="71891EDF" w14:textId="1A12AC3B" w:rsidR="00094365" w:rsidRPr="00166AC7" w:rsidRDefault="00166AC7" w:rsidP="00166AC7">
      <w:pPr>
        <w:spacing w:before="100" w:beforeAutospacing="1" w:after="100" w:afterAutospacing="1"/>
        <w:jc w:val="center"/>
        <w:rPr>
          <w:rFonts w:ascii="Myriad Pro" w:hAnsi="Myriad Pro"/>
          <w:sz w:val="22"/>
          <w:szCs w:val="22"/>
          <w:lang w:val="pt-BR"/>
        </w:rPr>
      </w:pPr>
      <w:r w:rsidRPr="00166AC7">
        <w:rPr>
          <w:rFonts w:ascii="Myriad Pro" w:hAnsi="Myriad Pro"/>
          <w:sz w:val="18"/>
          <w:szCs w:val="18"/>
          <w:vertAlign w:val="superscript"/>
          <w:lang w:val="pt-BR"/>
        </w:rPr>
        <w:t>12</w:t>
      </w:r>
      <w:r w:rsidRPr="00166AC7">
        <w:rPr>
          <w:rFonts w:ascii="Myriad Pro" w:hAnsi="Myriad Pro"/>
          <w:sz w:val="18"/>
          <w:szCs w:val="18"/>
          <w:lang w:val="pt-BR"/>
        </w:rPr>
        <w:t xml:space="preserve"> Petrobras, LIBRA, Rio de Janeiro, </w:t>
      </w:r>
      <w:proofErr w:type="spellStart"/>
      <w:r w:rsidRPr="00166AC7">
        <w:rPr>
          <w:rFonts w:ascii="Myriad Pro" w:hAnsi="Myriad Pro"/>
          <w:sz w:val="18"/>
          <w:szCs w:val="18"/>
          <w:lang w:val="pt-BR"/>
        </w:rPr>
        <w:t>Brazil</w:t>
      </w:r>
      <w:proofErr w:type="spellEnd"/>
      <w:r w:rsidRPr="00166AC7">
        <w:rPr>
          <w:rFonts w:ascii="Myriad Pro" w:hAnsi="Myriad Pro"/>
          <w:sz w:val="18"/>
          <w:szCs w:val="18"/>
          <w:lang w:val="pt-BR"/>
        </w:rPr>
        <w:t>.</w:t>
      </w:r>
      <w:r w:rsidR="00A50033" w:rsidRPr="00166AC7" w:rsidDel="00A50033">
        <w:rPr>
          <w:rFonts w:ascii="Myriad Pro" w:hAnsi="Myriad Pro"/>
          <w:sz w:val="22"/>
          <w:szCs w:val="22"/>
          <w:lang w:val="pt-BR"/>
        </w:rPr>
        <w:t xml:space="preserve"> </w:t>
      </w:r>
    </w:p>
    <w:p w14:paraId="347237BD" w14:textId="77777777" w:rsidR="00094365" w:rsidRPr="00166AC7" w:rsidRDefault="00094365" w:rsidP="000B2E64">
      <w:pPr>
        <w:spacing w:before="100" w:beforeAutospacing="1" w:after="100" w:afterAutospacing="1"/>
        <w:jc w:val="center"/>
        <w:rPr>
          <w:rFonts w:ascii="Myriad Pro" w:hAnsi="Myriad Pro"/>
          <w:sz w:val="22"/>
          <w:szCs w:val="22"/>
          <w:lang w:val="pt-BR"/>
        </w:rPr>
      </w:pPr>
    </w:p>
    <w:p w14:paraId="0C094F42" w14:textId="77777777" w:rsidR="00813293" w:rsidRPr="00B80AD1" w:rsidRDefault="00813293" w:rsidP="00111843">
      <w:pPr>
        <w:rPr>
          <w:rFonts w:ascii="Myriad Pro" w:hAnsi="Myriad Pro"/>
          <w:b/>
          <w:lang w:val="pt-BR"/>
        </w:rPr>
      </w:pPr>
    </w:p>
    <w:p w14:paraId="0FBB3D30" w14:textId="77777777" w:rsidR="00813293" w:rsidRPr="00B80AD1" w:rsidRDefault="00813293" w:rsidP="00111843">
      <w:pPr>
        <w:rPr>
          <w:rFonts w:ascii="Myriad Pro" w:hAnsi="Myriad Pro"/>
          <w:b/>
          <w:lang w:val="pt-BR"/>
        </w:rPr>
      </w:pPr>
    </w:p>
    <w:p w14:paraId="7EF1744E" w14:textId="77777777" w:rsidR="00813293" w:rsidRPr="00B80AD1" w:rsidRDefault="00813293" w:rsidP="00111843">
      <w:pPr>
        <w:rPr>
          <w:rFonts w:ascii="Myriad Pro" w:hAnsi="Myriad Pro"/>
          <w:b/>
          <w:lang w:val="pt-BR"/>
        </w:rPr>
      </w:pPr>
    </w:p>
    <w:p w14:paraId="16AB2CE1" w14:textId="77777777" w:rsidR="00813293" w:rsidRPr="00B80AD1" w:rsidRDefault="00813293" w:rsidP="00111843">
      <w:pPr>
        <w:rPr>
          <w:rFonts w:ascii="Myriad Pro" w:hAnsi="Myriad Pro"/>
          <w:b/>
          <w:lang w:val="pt-BR"/>
        </w:rPr>
      </w:pPr>
    </w:p>
    <w:p w14:paraId="63196816" w14:textId="77777777" w:rsidR="00813293" w:rsidRPr="00B80AD1" w:rsidRDefault="00813293" w:rsidP="00111843">
      <w:pPr>
        <w:rPr>
          <w:rFonts w:ascii="Myriad Pro" w:hAnsi="Myriad Pro"/>
          <w:b/>
          <w:lang w:val="pt-BR"/>
        </w:rPr>
      </w:pPr>
    </w:p>
    <w:p w14:paraId="7E2EB6F4" w14:textId="77777777" w:rsidR="00813293" w:rsidRPr="00B80AD1" w:rsidRDefault="00813293" w:rsidP="00111843">
      <w:pPr>
        <w:rPr>
          <w:rFonts w:ascii="Myriad Pro" w:hAnsi="Myriad Pro"/>
          <w:b/>
          <w:lang w:val="pt-BR"/>
        </w:rPr>
      </w:pPr>
    </w:p>
    <w:p w14:paraId="2F1B177E" w14:textId="77777777" w:rsidR="00813293" w:rsidRPr="00B80AD1" w:rsidRDefault="00813293" w:rsidP="00111843">
      <w:pPr>
        <w:rPr>
          <w:rFonts w:ascii="Myriad Pro" w:hAnsi="Myriad Pro"/>
          <w:b/>
          <w:lang w:val="pt-BR"/>
        </w:rPr>
      </w:pPr>
    </w:p>
    <w:p w14:paraId="4E998EA2" w14:textId="77777777" w:rsidR="00813293" w:rsidRPr="00B80AD1" w:rsidRDefault="00813293" w:rsidP="00111843">
      <w:pPr>
        <w:rPr>
          <w:rFonts w:ascii="Myriad Pro" w:hAnsi="Myriad Pro"/>
          <w:b/>
          <w:lang w:val="pt-BR"/>
        </w:rPr>
      </w:pPr>
    </w:p>
    <w:p w14:paraId="1CD128B3" w14:textId="3D6108C0" w:rsidR="00111843" w:rsidRDefault="00111843" w:rsidP="00111843">
      <w:pPr>
        <w:rPr>
          <w:rFonts w:ascii="Myriad Pro" w:hAnsi="Myriad Pro"/>
          <w:b/>
        </w:rPr>
      </w:pPr>
      <w:r w:rsidRPr="00CE6EAA">
        <w:rPr>
          <w:rFonts w:ascii="Myriad Pro" w:hAnsi="Myriad Pro"/>
          <w:b/>
        </w:rPr>
        <w:lastRenderedPageBreak/>
        <w:t>Contents of this file</w:t>
      </w:r>
      <w:r w:rsidR="00E43D2D">
        <w:rPr>
          <w:rFonts w:ascii="Myriad Pro" w:hAnsi="Myriad Pro"/>
          <w:b/>
        </w:rPr>
        <w:t xml:space="preserve"> </w:t>
      </w:r>
    </w:p>
    <w:p w14:paraId="1F13291B" w14:textId="77777777" w:rsidR="00E43D2D" w:rsidRPr="00E40896" w:rsidRDefault="00E43D2D" w:rsidP="00111843">
      <w:pPr>
        <w:rPr>
          <w:rFonts w:ascii="Myriad Pro" w:hAnsi="Myriad Pro"/>
        </w:rPr>
      </w:pPr>
    </w:p>
    <w:p w14:paraId="10640459" w14:textId="3A1E2A93" w:rsidR="00111843" w:rsidRPr="00CE6EAA" w:rsidRDefault="00111843" w:rsidP="00111843">
      <w:pPr>
        <w:ind w:left="720"/>
        <w:rPr>
          <w:rFonts w:ascii="Myriad Pro" w:hAnsi="Myriad Pro"/>
          <w:sz w:val="22"/>
          <w:szCs w:val="22"/>
        </w:rPr>
      </w:pPr>
      <w:r w:rsidRPr="00CE6EAA">
        <w:rPr>
          <w:rFonts w:ascii="Myriad Pro" w:hAnsi="Myriad Pro"/>
          <w:sz w:val="22"/>
          <w:szCs w:val="22"/>
        </w:rPr>
        <w:t>Figures S1 to S</w:t>
      </w:r>
      <w:r w:rsidR="00166AC7">
        <w:rPr>
          <w:rFonts w:ascii="Myriad Pro" w:hAnsi="Myriad Pro"/>
          <w:sz w:val="22"/>
          <w:szCs w:val="22"/>
        </w:rPr>
        <w:t>2</w:t>
      </w:r>
    </w:p>
    <w:p w14:paraId="79042C92" w14:textId="3CE5D50D" w:rsidR="00FF3503" w:rsidRPr="00CE6EAA" w:rsidRDefault="00FF3503" w:rsidP="00FF3503">
      <w:pPr>
        <w:spacing w:before="100" w:beforeAutospacing="1" w:after="100" w:afterAutospacing="1"/>
        <w:rPr>
          <w:rFonts w:ascii="Myriad Pro" w:hAnsi="Myriad Pro"/>
          <w:b/>
          <w:szCs w:val="24"/>
        </w:rPr>
      </w:pPr>
      <w:r w:rsidRPr="00CE6EAA">
        <w:rPr>
          <w:rFonts w:ascii="Myriad Pro" w:hAnsi="Myriad Pro"/>
          <w:b/>
          <w:bCs/>
          <w:szCs w:val="24"/>
        </w:rPr>
        <w:t>Introduction</w:t>
      </w:r>
      <w:r w:rsidRPr="00CE6EAA">
        <w:rPr>
          <w:rFonts w:ascii="Myriad Pro" w:hAnsi="Myriad Pro"/>
          <w:b/>
          <w:szCs w:val="24"/>
        </w:rPr>
        <w:t xml:space="preserve"> </w:t>
      </w:r>
    </w:p>
    <w:p w14:paraId="6EB77FC7" w14:textId="77777777" w:rsidR="00166AC7" w:rsidRPr="00166AC7" w:rsidRDefault="00166AC7" w:rsidP="00166AC7">
      <w:pPr>
        <w:pStyle w:val="SMText"/>
        <w:rPr>
          <w:rFonts w:ascii="Myriad Pro" w:hAnsi="Myriad Pro"/>
          <w:sz w:val="22"/>
          <w:szCs w:val="22"/>
        </w:rPr>
      </w:pPr>
      <w:r w:rsidRPr="00166AC7">
        <w:rPr>
          <w:rFonts w:ascii="Myriad Pro" w:hAnsi="Myriad Pro"/>
          <w:sz w:val="22"/>
          <w:szCs w:val="22"/>
        </w:rPr>
        <w:t>This supplementary document contains the following information:</w:t>
      </w:r>
    </w:p>
    <w:p w14:paraId="10ADE35E" w14:textId="2FFAC325" w:rsidR="00166AC7" w:rsidRPr="00166AC7" w:rsidRDefault="00166AC7" w:rsidP="00166AC7">
      <w:pPr>
        <w:pStyle w:val="SMText"/>
        <w:rPr>
          <w:rFonts w:ascii="Myriad Pro" w:hAnsi="Myriad Pro"/>
          <w:sz w:val="22"/>
          <w:szCs w:val="22"/>
        </w:rPr>
      </w:pPr>
      <w:r w:rsidRPr="00166AC7">
        <w:rPr>
          <w:rFonts w:ascii="Myriad Pro" w:hAnsi="Myriad Pro"/>
          <w:sz w:val="22"/>
          <w:szCs w:val="22"/>
        </w:rPr>
        <w:t xml:space="preserve">Supplementary Figs. 1 </w:t>
      </w:r>
      <w:r>
        <w:rPr>
          <w:rFonts w:ascii="Myriad Pro" w:hAnsi="Myriad Pro"/>
          <w:sz w:val="22"/>
          <w:szCs w:val="22"/>
        </w:rPr>
        <w:t>and</w:t>
      </w:r>
      <w:r w:rsidRPr="00166AC7">
        <w:rPr>
          <w:rFonts w:ascii="Myriad Pro" w:hAnsi="Myriad Pro"/>
          <w:sz w:val="22"/>
          <w:szCs w:val="22"/>
        </w:rPr>
        <w:t xml:space="preserve"> </w:t>
      </w:r>
      <w:r>
        <w:rPr>
          <w:rFonts w:ascii="Myriad Pro" w:hAnsi="Myriad Pro"/>
          <w:sz w:val="22"/>
          <w:szCs w:val="22"/>
        </w:rPr>
        <w:t>2</w:t>
      </w:r>
    </w:p>
    <w:p w14:paraId="32CE9E2D" w14:textId="77777777" w:rsidR="003E1980" w:rsidRPr="00CE6EAA" w:rsidRDefault="003E1980" w:rsidP="009A5287">
      <w:pPr>
        <w:pStyle w:val="SMcaption"/>
        <w:rPr>
          <w:rFonts w:ascii="Myriad Pro" w:hAnsi="Myriad Pro"/>
        </w:rPr>
      </w:pPr>
    </w:p>
    <w:p w14:paraId="60013592" w14:textId="77777777" w:rsidR="00813293" w:rsidRDefault="00166AC7" w:rsidP="00813293">
      <w:pPr>
        <w:pStyle w:val="SMHeading"/>
        <w:jc w:val="center"/>
        <w:rPr>
          <w:rFonts w:ascii="Myriad Pro" w:hAnsi="Myriad Pro"/>
          <w:sz w:val="22"/>
          <w:szCs w:val="22"/>
        </w:rPr>
      </w:pPr>
      <w:r w:rsidRPr="00A41425">
        <w:rPr>
          <w:noProof/>
          <w:color w:val="000000"/>
        </w:rPr>
        <w:drawing>
          <wp:inline distT="0" distB="0" distL="0" distR="0" wp14:anchorId="5153C6E5" wp14:editId="75AA9598">
            <wp:extent cx="3689350" cy="3746730"/>
            <wp:effectExtent l="0" t="0" r="6350" b="6350"/>
            <wp:docPr id="5" name="Imagem 5"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descr="A screenshot of a graph&#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57646" cy="3816088"/>
                    </a:xfrm>
                    <a:prstGeom prst="rect">
                      <a:avLst/>
                    </a:prstGeom>
                  </pic:spPr>
                </pic:pic>
              </a:graphicData>
            </a:graphic>
          </wp:inline>
        </w:drawing>
      </w:r>
    </w:p>
    <w:p w14:paraId="2A630BF5" w14:textId="1943FB02" w:rsidR="003E1980" w:rsidRPr="005314B5" w:rsidRDefault="00227D86" w:rsidP="00813293">
      <w:pPr>
        <w:pStyle w:val="SMHeading"/>
        <w:keepNext w:val="0"/>
        <w:widowControl w:val="0"/>
        <w:rPr>
          <w:rFonts w:ascii="Myriad Pro" w:hAnsi="Myriad Pro"/>
          <w:sz w:val="22"/>
          <w:szCs w:val="22"/>
        </w:rPr>
      </w:pPr>
      <w:r w:rsidRPr="005314B5">
        <w:rPr>
          <w:rFonts w:ascii="Myriad Pro" w:hAnsi="Myriad Pro"/>
          <w:sz w:val="22"/>
          <w:szCs w:val="22"/>
        </w:rPr>
        <w:t>Figure S1</w:t>
      </w:r>
      <w:r w:rsidR="003E1980" w:rsidRPr="005314B5">
        <w:rPr>
          <w:rFonts w:ascii="Myriad Pro" w:hAnsi="Myriad Pro"/>
          <w:sz w:val="22"/>
          <w:szCs w:val="22"/>
        </w:rPr>
        <w:t xml:space="preserve">. </w:t>
      </w:r>
      <w:r w:rsidR="00166AC7" w:rsidRPr="00166AC7">
        <w:rPr>
          <w:rFonts w:ascii="Myriad Pro" w:hAnsi="Myriad Pro"/>
          <w:b w:val="0"/>
          <w:sz w:val="22"/>
          <w:szCs w:val="22"/>
        </w:rPr>
        <w:t xml:space="preserve">Detrend analysis for Log magnetic susceptibility (MS) depth-domain data for the PLG core: a) Lithology of the PLG section (Coccioni et al., 2014). Grey bands represent the OAE 1b sub-events; b) Log MS (black line) record together with Linear trend (orange line) showing that linear detrending behaves like a DC; c) Log MS (black line) record together with LOESS trend (green line); d) LOESS detrend curve of Log MS data series (black line) together with 405 kyr filtered signal (red line); e) 2π MTM power spectrum associated with the first-order autoregressive (AR1) confidence levels showing the normal high power of Myr cycles compared to others cycles peaks. f) 2π MTM power spectrum after Linear detrending, almost identical to the previous power spectrum, showing that there is no practical difference in applying linear detrending in this interval. g) 2π MTM power spectrum after LOESS detrend. The colors at power spectrums </w:t>
      </w:r>
      <w:proofErr w:type="gramStart"/>
      <w:r w:rsidR="00166AC7" w:rsidRPr="00166AC7">
        <w:rPr>
          <w:rFonts w:ascii="Myriad Pro" w:hAnsi="Myriad Pro"/>
          <w:b w:val="0"/>
          <w:sz w:val="22"/>
          <w:szCs w:val="22"/>
        </w:rPr>
        <w:t>are:</w:t>
      </w:r>
      <w:proofErr w:type="gramEnd"/>
      <w:r w:rsidR="00166AC7" w:rsidRPr="00166AC7">
        <w:rPr>
          <w:rFonts w:ascii="Myriad Pro" w:hAnsi="Myriad Pro"/>
          <w:b w:val="0"/>
          <w:sz w:val="22"/>
          <w:szCs w:val="22"/>
        </w:rPr>
        <w:t xml:space="preserve"> pale green = MSB (million-year scale band); pale red = E405; light blue = short eccentricity</w:t>
      </w:r>
      <w:r w:rsidR="00112C5B" w:rsidRPr="005314B5">
        <w:rPr>
          <w:rFonts w:ascii="Myriad Pro" w:hAnsi="Myriad Pro"/>
          <w:b w:val="0"/>
          <w:sz w:val="22"/>
          <w:szCs w:val="22"/>
        </w:rPr>
        <w:t xml:space="preserve">. </w:t>
      </w:r>
      <w:r w:rsidR="00112C5B" w:rsidRPr="005314B5">
        <w:rPr>
          <w:rFonts w:ascii="Myriad Pro" w:hAnsi="Myriad Pro"/>
          <w:sz w:val="22"/>
          <w:szCs w:val="22"/>
        </w:rPr>
        <w:t xml:space="preserve"> </w:t>
      </w:r>
    </w:p>
    <w:p w14:paraId="34CE76F8" w14:textId="2EA51DBD" w:rsidR="005314B5" w:rsidRDefault="00813293" w:rsidP="00477182">
      <w:pPr>
        <w:pStyle w:val="SMcaption"/>
        <w:rPr>
          <w:rFonts w:ascii="Myriad Pro" w:hAnsi="Myriad Pro"/>
          <w:sz w:val="22"/>
          <w:szCs w:val="22"/>
        </w:rPr>
      </w:pPr>
      <w:r w:rsidRPr="00A41425">
        <w:rPr>
          <w:noProof/>
          <w:color w:val="000000"/>
          <w:szCs w:val="24"/>
        </w:rPr>
        <w:lastRenderedPageBreak/>
        <w:drawing>
          <wp:inline distT="0" distB="0" distL="0" distR="0" wp14:anchorId="0F72B461" wp14:editId="26FEE8BE">
            <wp:extent cx="5486400" cy="5635762"/>
            <wp:effectExtent l="0" t="0" r="0" b="3175"/>
            <wp:docPr id="155149450" name="Imagem 5" descr="A graph of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49450" name="Imagem 5" descr="A graph of different colored lin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5635762"/>
                    </a:xfrm>
                    <a:prstGeom prst="rect">
                      <a:avLst/>
                    </a:prstGeom>
                  </pic:spPr>
                </pic:pic>
              </a:graphicData>
            </a:graphic>
          </wp:inline>
        </w:drawing>
      </w:r>
    </w:p>
    <w:p w14:paraId="700E79E0" w14:textId="4B982637" w:rsidR="00166AC7" w:rsidRDefault="00166AC7" w:rsidP="00166AC7">
      <w:pPr>
        <w:pStyle w:val="SMHeading"/>
        <w:rPr>
          <w:rFonts w:ascii="Myriad Pro" w:hAnsi="Myriad Pro"/>
          <w:sz w:val="22"/>
          <w:szCs w:val="22"/>
        </w:rPr>
      </w:pPr>
      <w:r w:rsidRPr="005314B5">
        <w:rPr>
          <w:rFonts w:ascii="Myriad Pro" w:hAnsi="Myriad Pro"/>
          <w:sz w:val="22"/>
          <w:szCs w:val="22"/>
        </w:rPr>
        <w:t>Figure S</w:t>
      </w:r>
      <w:r>
        <w:rPr>
          <w:rFonts w:ascii="Myriad Pro" w:hAnsi="Myriad Pro"/>
          <w:sz w:val="22"/>
          <w:szCs w:val="22"/>
        </w:rPr>
        <w:t>2</w:t>
      </w:r>
      <w:r w:rsidRPr="005314B5">
        <w:rPr>
          <w:rFonts w:ascii="Myriad Pro" w:hAnsi="Myriad Pro"/>
          <w:sz w:val="22"/>
          <w:szCs w:val="22"/>
        </w:rPr>
        <w:t xml:space="preserve">. </w:t>
      </w:r>
      <w:r w:rsidRPr="00166AC7">
        <w:rPr>
          <w:rFonts w:ascii="Myriad Pro" w:hAnsi="Myriad Pro"/>
          <w:b w:val="0"/>
          <w:sz w:val="22"/>
          <w:szCs w:val="22"/>
        </w:rPr>
        <w:t>Comparison between the power spectrum of magnetic susceptibility (MS) from the PLG core using 2π MTM power spectrum associated with the first-order autoregressive (AR1) confidence levels (a) and Lomb-</w:t>
      </w:r>
      <w:proofErr w:type="spellStart"/>
      <w:r w:rsidRPr="00166AC7">
        <w:rPr>
          <w:rFonts w:ascii="Myriad Pro" w:hAnsi="Myriad Pro"/>
          <w:b w:val="0"/>
          <w:sz w:val="22"/>
          <w:szCs w:val="22"/>
        </w:rPr>
        <w:t>Scargle</w:t>
      </w:r>
      <w:proofErr w:type="spellEnd"/>
      <w:r w:rsidRPr="00166AC7">
        <w:rPr>
          <w:rFonts w:ascii="Myriad Pro" w:hAnsi="Myriad Pro"/>
          <w:b w:val="0"/>
          <w:sz w:val="22"/>
          <w:szCs w:val="22"/>
        </w:rPr>
        <w:t xml:space="preserve"> power spectrum of the same data (b), displaying that all the combinations of secular frequencies are identifiable through both methodologies, allowing to perform the analysis of unevenly spaced time series (Schulz and Stattegger, 1997). The values of the respective cycle wavelengths (in centimeters) were extracted at the locations indicated by the black circles. The colors at power spectrums </w:t>
      </w:r>
      <w:r w:rsidR="00B80AD1" w:rsidRPr="00166AC7">
        <w:rPr>
          <w:rFonts w:ascii="Myriad Pro" w:hAnsi="Myriad Pro"/>
          <w:b w:val="0"/>
          <w:sz w:val="22"/>
          <w:szCs w:val="22"/>
        </w:rPr>
        <w:t>are</w:t>
      </w:r>
      <w:r w:rsidR="00B80AD1">
        <w:rPr>
          <w:rFonts w:ascii="Myriad Pro" w:hAnsi="Myriad Pro"/>
          <w:b w:val="0"/>
          <w:sz w:val="22"/>
          <w:szCs w:val="22"/>
        </w:rPr>
        <w:t>:</w:t>
      </w:r>
      <w:r w:rsidRPr="00166AC7">
        <w:rPr>
          <w:rFonts w:ascii="Myriad Pro" w:hAnsi="Myriad Pro"/>
          <w:b w:val="0"/>
          <w:sz w:val="22"/>
          <w:szCs w:val="22"/>
        </w:rPr>
        <w:t xml:space="preserve"> pale red = E405; light blue = short eccentricity; Orange = Obliquity peaks (dark-orange, mean obliquity cycle); Pale Pink = Precession index peaks.</w:t>
      </w:r>
    </w:p>
    <w:sectPr w:rsidR="00166AC7" w:rsidSect="00F125EE">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F389" w14:textId="77777777" w:rsidR="00E52A8F" w:rsidRDefault="00E52A8F">
      <w:r>
        <w:separator/>
      </w:r>
    </w:p>
  </w:endnote>
  <w:endnote w:type="continuationSeparator" w:id="0">
    <w:p w14:paraId="1BF4257C" w14:textId="77777777" w:rsidR="00E52A8F" w:rsidRDefault="00E5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102A" w14:textId="0EDA00A7" w:rsidR="001966FD" w:rsidRDefault="00166AC7">
    <w:pPr>
      <w:pStyle w:val="Footer"/>
    </w:pPr>
    <w:r>
      <w:rPr>
        <w:noProof/>
      </w:rPr>
      <mc:AlternateContent>
        <mc:Choice Requires="wps">
          <w:drawing>
            <wp:anchor distT="0" distB="0" distL="0" distR="0" simplePos="0" relativeHeight="251659264" behindDoc="0" locked="0" layoutInCell="1" allowOverlap="1" wp14:anchorId="5C57C741" wp14:editId="47619B16">
              <wp:simplePos x="635" y="635"/>
              <wp:positionH relativeFrom="page">
                <wp:align>left</wp:align>
              </wp:positionH>
              <wp:positionV relativeFrom="page">
                <wp:align>bottom</wp:align>
              </wp:positionV>
              <wp:extent cx="443865" cy="443865"/>
              <wp:effectExtent l="0" t="0" r="3175" b="0"/>
              <wp:wrapNone/>
              <wp:docPr id="1735118165" name="Text Box 2" descr="PÚBLICA">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FA99CF" w14:textId="26EB637B" w:rsidR="00166AC7" w:rsidRPr="00166AC7" w:rsidRDefault="00166AC7" w:rsidP="00166AC7">
                          <w:pPr>
                            <w:rPr>
                              <w:rFonts w:ascii="Trebuchet MS" w:eastAsia="Trebuchet MS" w:hAnsi="Trebuchet MS" w:cs="Trebuchet MS"/>
                              <w:noProof/>
                              <w:color w:val="737373"/>
                              <w:sz w:val="18"/>
                              <w:szCs w:val="18"/>
                            </w:rPr>
                          </w:pPr>
                          <w:r w:rsidRPr="00166AC7">
                            <w:rPr>
                              <w:rFonts w:ascii="Trebuchet MS" w:eastAsia="Trebuchet MS" w:hAnsi="Trebuchet MS" w:cs="Trebuchet MS"/>
                              <w:noProof/>
                              <w:color w:val="737373"/>
                              <w:sz w:val="18"/>
                              <w:szCs w:val="18"/>
                            </w:rPr>
                            <w:t>PÚBLICA</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C57C741" id="_x0000_t202" coordsize="21600,21600" o:spt="202" path="m,l,21600r21600,l21600,xe">
              <v:stroke joinstyle="miter"/>
              <v:path gradientshapeok="t" o:connecttype="rect"/>
            </v:shapetype>
            <v:shape id="Text Box 2" o:spid="_x0000_s1026" type="#_x0000_t202" alt="PÚBLICA"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6FA99CF" w14:textId="26EB637B" w:rsidR="00166AC7" w:rsidRPr="00166AC7" w:rsidRDefault="00166AC7" w:rsidP="00166AC7">
                    <w:pPr>
                      <w:rPr>
                        <w:rFonts w:ascii="Trebuchet MS" w:eastAsia="Trebuchet MS" w:hAnsi="Trebuchet MS" w:cs="Trebuchet MS"/>
                        <w:noProof/>
                        <w:color w:val="737373"/>
                        <w:sz w:val="18"/>
                        <w:szCs w:val="18"/>
                      </w:rPr>
                    </w:pPr>
                    <w:r w:rsidRPr="00166AC7">
                      <w:rPr>
                        <w:rFonts w:ascii="Trebuchet MS" w:eastAsia="Trebuchet MS" w:hAnsi="Trebuchet MS" w:cs="Trebuchet MS"/>
                        <w:noProof/>
                        <w:color w:val="737373"/>
                        <w:sz w:val="18"/>
                        <w:szCs w:val="18"/>
                      </w:rPr>
                      <w:t>PÚBLICA</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8E7ED" w14:textId="174ECD65" w:rsidR="00F125EE" w:rsidRDefault="00166AC7">
    <w:pPr>
      <w:pStyle w:val="Footer"/>
      <w:jc w:val="right"/>
    </w:pPr>
    <w:r>
      <w:rPr>
        <w:noProof/>
      </w:rPr>
      <mc:AlternateContent>
        <mc:Choice Requires="wps">
          <w:drawing>
            <wp:anchor distT="0" distB="0" distL="0" distR="0" simplePos="0" relativeHeight="251660288" behindDoc="0" locked="0" layoutInCell="1" allowOverlap="1" wp14:anchorId="452A687E" wp14:editId="6477188C">
              <wp:simplePos x="1143000" y="9251950"/>
              <wp:positionH relativeFrom="page">
                <wp:align>left</wp:align>
              </wp:positionH>
              <wp:positionV relativeFrom="page">
                <wp:align>bottom</wp:align>
              </wp:positionV>
              <wp:extent cx="443865" cy="443865"/>
              <wp:effectExtent l="0" t="0" r="3175" b="0"/>
              <wp:wrapNone/>
              <wp:docPr id="52725780" name="Text Box 3" descr="PÚBLICA">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0D43F9" w14:textId="60F59886" w:rsidR="00166AC7" w:rsidRPr="00166AC7" w:rsidRDefault="00166AC7" w:rsidP="00166AC7">
                          <w:pPr>
                            <w:rPr>
                              <w:rFonts w:ascii="Trebuchet MS" w:eastAsia="Trebuchet MS" w:hAnsi="Trebuchet MS" w:cs="Trebuchet MS"/>
                              <w:noProof/>
                              <w:color w:val="737373"/>
                              <w:sz w:val="18"/>
                              <w:szCs w:val="18"/>
                            </w:rPr>
                          </w:pPr>
                          <w:r w:rsidRPr="00166AC7">
                            <w:rPr>
                              <w:rFonts w:ascii="Trebuchet MS" w:eastAsia="Trebuchet MS" w:hAnsi="Trebuchet MS" w:cs="Trebuchet MS"/>
                              <w:noProof/>
                              <w:color w:val="737373"/>
                              <w:sz w:val="18"/>
                              <w:szCs w:val="18"/>
                            </w:rPr>
                            <w:t>PÚBLICA</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52A687E" id="_x0000_t202" coordsize="21600,21600" o:spt="202" path="m,l,21600r21600,l21600,xe">
              <v:stroke joinstyle="miter"/>
              <v:path gradientshapeok="t" o:connecttype="rect"/>
            </v:shapetype>
            <v:shape id="Text Box 3" o:spid="_x0000_s1027" type="#_x0000_t202" alt="PÚBLIC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5D0D43F9" w14:textId="60F59886" w:rsidR="00166AC7" w:rsidRPr="00166AC7" w:rsidRDefault="00166AC7" w:rsidP="00166AC7">
                    <w:pPr>
                      <w:rPr>
                        <w:rFonts w:ascii="Trebuchet MS" w:eastAsia="Trebuchet MS" w:hAnsi="Trebuchet MS" w:cs="Trebuchet MS"/>
                        <w:noProof/>
                        <w:color w:val="737373"/>
                        <w:sz w:val="18"/>
                        <w:szCs w:val="18"/>
                      </w:rPr>
                    </w:pPr>
                    <w:r w:rsidRPr="00166AC7">
                      <w:rPr>
                        <w:rFonts w:ascii="Trebuchet MS" w:eastAsia="Trebuchet MS" w:hAnsi="Trebuchet MS" w:cs="Trebuchet MS"/>
                        <w:noProof/>
                        <w:color w:val="737373"/>
                        <w:sz w:val="18"/>
                        <w:szCs w:val="18"/>
                      </w:rPr>
                      <w:t>PÚBLICA</w:t>
                    </w:r>
                  </w:p>
                </w:txbxContent>
              </v:textbox>
              <w10:wrap anchorx="page" anchory="page"/>
            </v:shape>
          </w:pict>
        </mc:Fallback>
      </mc:AlternateContent>
    </w:r>
    <w:r w:rsidR="00114193">
      <w:fldChar w:fldCharType="begin"/>
    </w:r>
    <w:r w:rsidR="00114193">
      <w:instrText xml:space="preserve"> PAGE   \* MERGEFORMAT </w:instrText>
    </w:r>
    <w:r w:rsidR="00114193">
      <w:fldChar w:fldCharType="separate"/>
    </w:r>
    <w:r w:rsidR="00D10134">
      <w:rPr>
        <w:noProof/>
      </w:rPr>
      <w:t>1</w:t>
    </w:r>
    <w:r w:rsidR="00114193">
      <w:fldChar w:fldCharType="end"/>
    </w:r>
  </w:p>
  <w:p w14:paraId="486656F3" w14:textId="77777777" w:rsidR="00F125EE" w:rsidRDefault="00F12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BBCA3" w14:textId="4CD4352B" w:rsidR="001966FD" w:rsidRDefault="00166AC7">
    <w:pPr>
      <w:pStyle w:val="Footer"/>
    </w:pPr>
    <w:r>
      <w:rPr>
        <w:noProof/>
      </w:rPr>
      <mc:AlternateContent>
        <mc:Choice Requires="wps">
          <w:drawing>
            <wp:anchor distT="0" distB="0" distL="0" distR="0" simplePos="0" relativeHeight="251658240" behindDoc="0" locked="0" layoutInCell="1" allowOverlap="1" wp14:anchorId="04089EAC" wp14:editId="16BE9B01">
              <wp:simplePos x="635" y="635"/>
              <wp:positionH relativeFrom="page">
                <wp:align>left</wp:align>
              </wp:positionH>
              <wp:positionV relativeFrom="page">
                <wp:align>bottom</wp:align>
              </wp:positionV>
              <wp:extent cx="443865" cy="443865"/>
              <wp:effectExtent l="0" t="0" r="3175" b="0"/>
              <wp:wrapNone/>
              <wp:docPr id="1654185654" name="Text Box 1" descr="PÚBLICA">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C64B2E" w14:textId="003EE3B4" w:rsidR="00166AC7" w:rsidRPr="00166AC7" w:rsidRDefault="00166AC7" w:rsidP="00166AC7">
                          <w:pPr>
                            <w:rPr>
                              <w:rFonts w:ascii="Trebuchet MS" w:eastAsia="Trebuchet MS" w:hAnsi="Trebuchet MS" w:cs="Trebuchet MS"/>
                              <w:noProof/>
                              <w:color w:val="737373"/>
                              <w:sz w:val="18"/>
                              <w:szCs w:val="18"/>
                            </w:rPr>
                          </w:pPr>
                          <w:r w:rsidRPr="00166AC7">
                            <w:rPr>
                              <w:rFonts w:ascii="Trebuchet MS" w:eastAsia="Trebuchet MS" w:hAnsi="Trebuchet MS" w:cs="Trebuchet MS"/>
                              <w:noProof/>
                              <w:color w:val="737373"/>
                              <w:sz w:val="18"/>
                              <w:szCs w:val="18"/>
                            </w:rPr>
                            <w:t>PÚBLICA</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4089EAC" id="_x0000_t202" coordsize="21600,21600" o:spt="202" path="m,l,21600r21600,l21600,xe">
              <v:stroke joinstyle="miter"/>
              <v:path gradientshapeok="t" o:connecttype="rect"/>
            </v:shapetype>
            <v:shape id="Text Box 1" o:spid="_x0000_s1028" type="#_x0000_t202" alt="PÚBLICA"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06C64B2E" w14:textId="003EE3B4" w:rsidR="00166AC7" w:rsidRPr="00166AC7" w:rsidRDefault="00166AC7" w:rsidP="00166AC7">
                    <w:pPr>
                      <w:rPr>
                        <w:rFonts w:ascii="Trebuchet MS" w:eastAsia="Trebuchet MS" w:hAnsi="Trebuchet MS" w:cs="Trebuchet MS"/>
                        <w:noProof/>
                        <w:color w:val="737373"/>
                        <w:sz w:val="18"/>
                        <w:szCs w:val="18"/>
                      </w:rPr>
                    </w:pPr>
                    <w:r w:rsidRPr="00166AC7">
                      <w:rPr>
                        <w:rFonts w:ascii="Trebuchet MS" w:eastAsia="Trebuchet MS" w:hAnsi="Trebuchet MS" w:cs="Trebuchet MS"/>
                        <w:noProof/>
                        <w:color w:val="737373"/>
                        <w:sz w:val="18"/>
                        <w:szCs w:val="18"/>
                      </w:rPr>
                      <w:t>PÚBLICA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CC13A" w14:textId="77777777" w:rsidR="00E52A8F" w:rsidRDefault="00E52A8F">
      <w:r>
        <w:separator/>
      </w:r>
    </w:p>
  </w:footnote>
  <w:footnote w:type="continuationSeparator" w:id="0">
    <w:p w14:paraId="54AAEB20" w14:textId="77777777" w:rsidR="00E52A8F" w:rsidRDefault="00E52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EF6B" w14:textId="77777777" w:rsidR="001966FD" w:rsidRDefault="00196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3C1C" w14:textId="77777777" w:rsidR="003A2FD8" w:rsidRPr="005001AC" w:rsidRDefault="003A2FD8" w:rsidP="005001AC">
    <w:pPr>
      <w:jc w:val="right"/>
      <w:rPr>
        <w:sz w:val="20"/>
      </w:rPr>
    </w:pPr>
  </w:p>
  <w:p w14:paraId="18F8F636" w14:textId="77777777" w:rsidR="003A2FD8" w:rsidRDefault="003A2FD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5ADD" w14:textId="77777777" w:rsidR="001966FD" w:rsidRDefault="00196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D508A0"/>
    <w:multiLevelType w:val="multilevel"/>
    <w:tmpl w:val="02BA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410DB6"/>
    <w:multiLevelType w:val="hybridMultilevel"/>
    <w:tmpl w:val="77E4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81017E"/>
    <w:multiLevelType w:val="hybridMultilevel"/>
    <w:tmpl w:val="DAD6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1399125">
    <w:abstractNumId w:val="9"/>
  </w:num>
  <w:num w:numId="2" w16cid:durableId="2033215806">
    <w:abstractNumId w:val="7"/>
  </w:num>
  <w:num w:numId="3" w16cid:durableId="1944335922">
    <w:abstractNumId w:val="6"/>
  </w:num>
  <w:num w:numId="4" w16cid:durableId="880215763">
    <w:abstractNumId w:val="5"/>
  </w:num>
  <w:num w:numId="5" w16cid:durableId="1304894234">
    <w:abstractNumId w:val="4"/>
  </w:num>
  <w:num w:numId="6" w16cid:durableId="994188857">
    <w:abstractNumId w:val="8"/>
  </w:num>
  <w:num w:numId="7" w16cid:durableId="1506046954">
    <w:abstractNumId w:val="3"/>
  </w:num>
  <w:num w:numId="8" w16cid:durableId="31543740">
    <w:abstractNumId w:val="2"/>
  </w:num>
  <w:num w:numId="9" w16cid:durableId="1501461087">
    <w:abstractNumId w:val="1"/>
  </w:num>
  <w:num w:numId="10" w16cid:durableId="909004882">
    <w:abstractNumId w:val="0"/>
  </w:num>
  <w:num w:numId="11" w16cid:durableId="920213288">
    <w:abstractNumId w:val="11"/>
  </w:num>
  <w:num w:numId="12" w16cid:durableId="438374261">
    <w:abstractNumId w:val="13"/>
  </w:num>
  <w:num w:numId="13" w16cid:durableId="1146118364">
    <w:abstractNumId w:val="10"/>
  </w:num>
  <w:num w:numId="14" w16cid:durableId="1984233882">
    <w:abstractNumId w:val="15"/>
  </w:num>
  <w:num w:numId="15" w16cid:durableId="1230462683">
    <w:abstractNumId w:val="14"/>
  </w:num>
  <w:num w:numId="16" w16cid:durableId="11960405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43571"/>
    <w:rsid w:val="00065EBD"/>
    <w:rsid w:val="00083B44"/>
    <w:rsid w:val="000850DC"/>
    <w:rsid w:val="00094365"/>
    <w:rsid w:val="000B2E64"/>
    <w:rsid w:val="000C2771"/>
    <w:rsid w:val="000D68BD"/>
    <w:rsid w:val="000F0DCE"/>
    <w:rsid w:val="00111843"/>
    <w:rsid w:val="00112C5B"/>
    <w:rsid w:val="00113908"/>
    <w:rsid w:val="00114193"/>
    <w:rsid w:val="001154E6"/>
    <w:rsid w:val="00115A38"/>
    <w:rsid w:val="0011687B"/>
    <w:rsid w:val="00124F82"/>
    <w:rsid w:val="001265FA"/>
    <w:rsid w:val="001278E3"/>
    <w:rsid w:val="00130743"/>
    <w:rsid w:val="00130B50"/>
    <w:rsid w:val="0016337A"/>
    <w:rsid w:val="00164269"/>
    <w:rsid w:val="00166AC7"/>
    <w:rsid w:val="001966FD"/>
    <w:rsid w:val="00197826"/>
    <w:rsid w:val="001A1BDE"/>
    <w:rsid w:val="001C7B4E"/>
    <w:rsid w:val="001F0876"/>
    <w:rsid w:val="001F167C"/>
    <w:rsid w:val="001F5E91"/>
    <w:rsid w:val="0020183F"/>
    <w:rsid w:val="002077B9"/>
    <w:rsid w:val="00221C70"/>
    <w:rsid w:val="002251AF"/>
    <w:rsid w:val="00227D86"/>
    <w:rsid w:val="00243B68"/>
    <w:rsid w:val="00262D72"/>
    <w:rsid w:val="002800B6"/>
    <w:rsid w:val="002B35D4"/>
    <w:rsid w:val="002C030F"/>
    <w:rsid w:val="002F3966"/>
    <w:rsid w:val="00320E2C"/>
    <w:rsid w:val="00331D75"/>
    <w:rsid w:val="00355362"/>
    <w:rsid w:val="00363E44"/>
    <w:rsid w:val="00395E86"/>
    <w:rsid w:val="003A2FD8"/>
    <w:rsid w:val="003B40E6"/>
    <w:rsid w:val="003C007A"/>
    <w:rsid w:val="003E1980"/>
    <w:rsid w:val="003F6E14"/>
    <w:rsid w:val="00405336"/>
    <w:rsid w:val="004568BC"/>
    <w:rsid w:val="004571D5"/>
    <w:rsid w:val="00462F1B"/>
    <w:rsid w:val="0046356B"/>
    <w:rsid w:val="00477182"/>
    <w:rsid w:val="004779CB"/>
    <w:rsid w:val="00481118"/>
    <w:rsid w:val="004B2481"/>
    <w:rsid w:val="004D2A8C"/>
    <w:rsid w:val="004E42D8"/>
    <w:rsid w:val="004E7BA2"/>
    <w:rsid w:val="004F7EDF"/>
    <w:rsid w:val="005001AC"/>
    <w:rsid w:val="00517016"/>
    <w:rsid w:val="00527D71"/>
    <w:rsid w:val="00527D84"/>
    <w:rsid w:val="005314B5"/>
    <w:rsid w:val="0054432F"/>
    <w:rsid w:val="00552C23"/>
    <w:rsid w:val="005607DD"/>
    <w:rsid w:val="00572DFF"/>
    <w:rsid w:val="005A558C"/>
    <w:rsid w:val="005B186E"/>
    <w:rsid w:val="005C6651"/>
    <w:rsid w:val="005D6D71"/>
    <w:rsid w:val="005E28F8"/>
    <w:rsid w:val="005E6513"/>
    <w:rsid w:val="00611F9E"/>
    <w:rsid w:val="006237D4"/>
    <w:rsid w:val="00651114"/>
    <w:rsid w:val="006622CF"/>
    <w:rsid w:val="00664A12"/>
    <w:rsid w:val="0066722B"/>
    <w:rsid w:val="00670299"/>
    <w:rsid w:val="0068469F"/>
    <w:rsid w:val="00691985"/>
    <w:rsid w:val="006962C1"/>
    <w:rsid w:val="006A1B64"/>
    <w:rsid w:val="006B03AD"/>
    <w:rsid w:val="006F602A"/>
    <w:rsid w:val="007108F5"/>
    <w:rsid w:val="00713AF2"/>
    <w:rsid w:val="00713E5B"/>
    <w:rsid w:val="007402FC"/>
    <w:rsid w:val="007411A1"/>
    <w:rsid w:val="007563F2"/>
    <w:rsid w:val="00764008"/>
    <w:rsid w:val="00795D4D"/>
    <w:rsid w:val="00807D35"/>
    <w:rsid w:val="008115D9"/>
    <w:rsid w:val="00813293"/>
    <w:rsid w:val="00825950"/>
    <w:rsid w:val="00885C9B"/>
    <w:rsid w:val="008927D0"/>
    <w:rsid w:val="00896FAB"/>
    <w:rsid w:val="008D5D2A"/>
    <w:rsid w:val="008E2CF1"/>
    <w:rsid w:val="008F08DC"/>
    <w:rsid w:val="008F5A8A"/>
    <w:rsid w:val="009055D1"/>
    <w:rsid w:val="00914B63"/>
    <w:rsid w:val="00922705"/>
    <w:rsid w:val="00924546"/>
    <w:rsid w:val="00932FE5"/>
    <w:rsid w:val="009354F3"/>
    <w:rsid w:val="009447DC"/>
    <w:rsid w:val="00961BA5"/>
    <w:rsid w:val="009743A9"/>
    <w:rsid w:val="00975720"/>
    <w:rsid w:val="009859A7"/>
    <w:rsid w:val="009A5287"/>
    <w:rsid w:val="009B2AC5"/>
    <w:rsid w:val="009B7984"/>
    <w:rsid w:val="009F4BED"/>
    <w:rsid w:val="009F7D93"/>
    <w:rsid w:val="00A276DF"/>
    <w:rsid w:val="00A3084A"/>
    <w:rsid w:val="00A3403B"/>
    <w:rsid w:val="00A50033"/>
    <w:rsid w:val="00A51A12"/>
    <w:rsid w:val="00A627D4"/>
    <w:rsid w:val="00A74DA2"/>
    <w:rsid w:val="00A92733"/>
    <w:rsid w:val="00AA76F3"/>
    <w:rsid w:val="00AC7DA6"/>
    <w:rsid w:val="00AD499C"/>
    <w:rsid w:val="00B30334"/>
    <w:rsid w:val="00B3147F"/>
    <w:rsid w:val="00B36869"/>
    <w:rsid w:val="00B43B31"/>
    <w:rsid w:val="00B47CFA"/>
    <w:rsid w:val="00B529C0"/>
    <w:rsid w:val="00B57F00"/>
    <w:rsid w:val="00B626CB"/>
    <w:rsid w:val="00B7560C"/>
    <w:rsid w:val="00B77E40"/>
    <w:rsid w:val="00B80AD1"/>
    <w:rsid w:val="00B82C22"/>
    <w:rsid w:val="00B93DBA"/>
    <w:rsid w:val="00B9440A"/>
    <w:rsid w:val="00B952C1"/>
    <w:rsid w:val="00B968D7"/>
    <w:rsid w:val="00BA3953"/>
    <w:rsid w:val="00BB2D2A"/>
    <w:rsid w:val="00BD58CF"/>
    <w:rsid w:val="00BF1BEB"/>
    <w:rsid w:val="00BF1BF9"/>
    <w:rsid w:val="00C04CC1"/>
    <w:rsid w:val="00C071FC"/>
    <w:rsid w:val="00C22C02"/>
    <w:rsid w:val="00C27F6F"/>
    <w:rsid w:val="00C30E83"/>
    <w:rsid w:val="00C50C6D"/>
    <w:rsid w:val="00C600D9"/>
    <w:rsid w:val="00C634D7"/>
    <w:rsid w:val="00C73E09"/>
    <w:rsid w:val="00CB5072"/>
    <w:rsid w:val="00CC1384"/>
    <w:rsid w:val="00CD3720"/>
    <w:rsid w:val="00CE6EAA"/>
    <w:rsid w:val="00CF1848"/>
    <w:rsid w:val="00CF5C2F"/>
    <w:rsid w:val="00D04BCF"/>
    <w:rsid w:val="00D10134"/>
    <w:rsid w:val="00D143D9"/>
    <w:rsid w:val="00D4372A"/>
    <w:rsid w:val="00D60BB0"/>
    <w:rsid w:val="00D65708"/>
    <w:rsid w:val="00D6579D"/>
    <w:rsid w:val="00D8159F"/>
    <w:rsid w:val="00DD1D04"/>
    <w:rsid w:val="00DD79D7"/>
    <w:rsid w:val="00E20431"/>
    <w:rsid w:val="00E257C8"/>
    <w:rsid w:val="00E40896"/>
    <w:rsid w:val="00E43D2D"/>
    <w:rsid w:val="00E449CB"/>
    <w:rsid w:val="00E52A8F"/>
    <w:rsid w:val="00E63760"/>
    <w:rsid w:val="00E64049"/>
    <w:rsid w:val="00E9773B"/>
    <w:rsid w:val="00EC13A3"/>
    <w:rsid w:val="00EC7C85"/>
    <w:rsid w:val="00ED69CA"/>
    <w:rsid w:val="00EE35AB"/>
    <w:rsid w:val="00EF25A3"/>
    <w:rsid w:val="00F125EE"/>
    <w:rsid w:val="00F12E98"/>
    <w:rsid w:val="00F22029"/>
    <w:rsid w:val="00F23E46"/>
    <w:rsid w:val="00F3515C"/>
    <w:rsid w:val="00F47BA3"/>
    <w:rsid w:val="00F56E67"/>
    <w:rsid w:val="00F630EA"/>
    <w:rsid w:val="00F6474F"/>
    <w:rsid w:val="00F7007E"/>
    <w:rsid w:val="00F73193"/>
    <w:rsid w:val="00F74F95"/>
    <w:rsid w:val="00F80705"/>
    <w:rsid w:val="00FA1481"/>
    <w:rsid w:val="00FB1C42"/>
    <w:rsid w:val="00FB32EC"/>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203175800">
      <w:bodyDiv w:val="1"/>
      <w:marLeft w:val="0"/>
      <w:marRight w:val="0"/>
      <w:marTop w:val="0"/>
      <w:marBottom w:val="0"/>
      <w:divBdr>
        <w:top w:val="none" w:sz="0" w:space="0" w:color="auto"/>
        <w:left w:val="none" w:sz="0" w:space="0" w:color="auto"/>
        <w:bottom w:val="none" w:sz="0" w:space="0" w:color="auto"/>
        <w:right w:val="none" w:sz="0" w:space="0" w:color="auto"/>
      </w:divBdr>
    </w:div>
    <w:div w:id="546528266">
      <w:bodyDiv w:val="1"/>
      <w:marLeft w:val="0"/>
      <w:marRight w:val="0"/>
      <w:marTop w:val="0"/>
      <w:marBottom w:val="0"/>
      <w:divBdr>
        <w:top w:val="none" w:sz="0" w:space="0" w:color="auto"/>
        <w:left w:val="none" w:sz="0" w:space="0" w:color="auto"/>
        <w:bottom w:val="none" w:sz="0" w:space="0" w:color="auto"/>
        <w:right w:val="none" w:sz="0" w:space="0" w:color="auto"/>
      </w:divBdr>
    </w:div>
    <w:div w:id="873155705">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0139234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36816127">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 w:id="18394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Joao Mauricio Figueiredo Ramos</cp:lastModifiedBy>
  <cp:revision>2</cp:revision>
  <cp:lastPrinted>2014-09-30T16:49:00Z</cp:lastPrinted>
  <dcterms:created xsi:type="dcterms:W3CDTF">2024-01-27T23:17:00Z</dcterms:created>
  <dcterms:modified xsi:type="dcterms:W3CDTF">2024-01-27T23:17:00Z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6298deb6,676bcd55,3248814</vt:lpwstr>
  </property>
  <property fmtid="{D5CDD505-2E9C-101B-9397-08002B2CF9AE}" pid="3" name="ClassificationContentMarkingFooterFontProps">
    <vt:lpwstr>#737373,9,Trebuchet MS</vt:lpwstr>
  </property>
  <property fmtid="{D5CDD505-2E9C-101B-9397-08002B2CF9AE}" pid="4" name="ClassificationContentMarkingFooterText">
    <vt:lpwstr>PÚBLICA</vt:lpwstr>
  </property>
  <property fmtid="{D5CDD505-2E9C-101B-9397-08002B2CF9AE}" pid="5" name="MSIP_Label_140b9f7d-8e3a-482f-9702-4b7ffc40985a_Enabled">
    <vt:lpwstr>true</vt:lpwstr>
  </property>
  <property fmtid="{D5CDD505-2E9C-101B-9397-08002B2CF9AE}" pid="6" name="MSIP_Label_140b9f7d-8e3a-482f-9702-4b7ffc40985a_SetDate">
    <vt:lpwstr>2024-01-21T20:54:47Z</vt:lpwstr>
  </property>
  <property fmtid="{D5CDD505-2E9C-101B-9397-08002B2CF9AE}" pid="7" name="MSIP_Label_140b9f7d-8e3a-482f-9702-4b7ffc40985a_Method">
    <vt:lpwstr>Privileged</vt:lpwstr>
  </property>
  <property fmtid="{D5CDD505-2E9C-101B-9397-08002B2CF9AE}" pid="8" name="MSIP_Label_140b9f7d-8e3a-482f-9702-4b7ffc40985a_Name">
    <vt:lpwstr>Pública</vt:lpwstr>
  </property>
  <property fmtid="{D5CDD505-2E9C-101B-9397-08002B2CF9AE}" pid="9" name="MSIP_Label_140b9f7d-8e3a-482f-9702-4b7ffc40985a_SiteId">
    <vt:lpwstr>5b6f6241-9a57-4be4-8e50-1dfa72e79a57</vt:lpwstr>
  </property>
  <property fmtid="{D5CDD505-2E9C-101B-9397-08002B2CF9AE}" pid="10" name="MSIP_Label_140b9f7d-8e3a-482f-9702-4b7ffc40985a_ActionId">
    <vt:lpwstr>10972025-9518-41bc-84d3-592c2877ede1</vt:lpwstr>
  </property>
  <property fmtid="{D5CDD505-2E9C-101B-9397-08002B2CF9AE}" pid="11" name="MSIP_Label_140b9f7d-8e3a-482f-9702-4b7ffc40985a_ContentBits">
    <vt:lpwstr>2</vt:lpwstr>
  </property>
</Properties>
</file>