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4CED8CB9" w:rsidR="000D717B" w:rsidRPr="000E279B" w:rsidRDefault="00E54844" w:rsidP="000E279B">
      <w:pPr>
        <w:pStyle w:val="Title"/>
        <w:spacing w:line="360" w:lineRule="auto"/>
        <w:jc w:val="both"/>
        <w:rPr>
          <w:rFonts w:cs="Times New Roman"/>
          <w:sz w:val="24"/>
          <w:szCs w:val="24"/>
        </w:rPr>
      </w:pPr>
      <w:r w:rsidRPr="00E54844">
        <w:rPr>
          <w:rFonts w:cs="Times New Roman"/>
          <w:sz w:val="24"/>
          <w:szCs w:val="24"/>
        </w:rPr>
        <w:t xml:space="preserve">Astronomical calibration </w:t>
      </w:r>
      <w:r w:rsidR="00504E55">
        <w:rPr>
          <w:rFonts w:cs="Times New Roman"/>
          <w:sz w:val="24"/>
          <w:szCs w:val="24"/>
        </w:rPr>
        <w:t xml:space="preserve">of the </w:t>
      </w:r>
      <w:r w:rsidRPr="00E54844">
        <w:rPr>
          <w:rFonts w:cs="Times New Roman"/>
          <w:sz w:val="24"/>
          <w:szCs w:val="24"/>
        </w:rPr>
        <w:t>Ocean Anoxic Event 1b and its implications for the cause of mid-Cretaceous events</w:t>
      </w:r>
      <w:r w:rsidR="008B6945">
        <w:rPr>
          <w:sz w:val="24"/>
          <w:szCs w:val="24"/>
        </w:rPr>
        <w:t>: a multiproxy record</w:t>
      </w:r>
    </w:p>
    <w:p w14:paraId="00000002" w14:textId="77777777" w:rsidR="000D717B" w:rsidRPr="000E279B" w:rsidRDefault="000D717B" w:rsidP="000E279B">
      <w:pPr>
        <w:pBdr>
          <w:top w:val="nil"/>
          <w:left w:val="nil"/>
          <w:bottom w:val="nil"/>
          <w:right w:val="nil"/>
          <w:between w:val="nil"/>
        </w:pBdr>
        <w:spacing w:line="360" w:lineRule="auto"/>
        <w:jc w:val="both"/>
        <w:rPr>
          <w:rFonts w:eastAsia="Times New Roman"/>
          <w:color w:val="00B0F0"/>
          <w:sz w:val="24"/>
          <w:szCs w:val="24"/>
        </w:rPr>
      </w:pPr>
    </w:p>
    <w:p w14:paraId="00000003" w14:textId="38810232" w:rsidR="000D717B" w:rsidRPr="00A41425" w:rsidRDefault="004F4F9C" w:rsidP="000E279B">
      <w:pPr>
        <w:pBdr>
          <w:top w:val="nil"/>
          <w:left w:val="nil"/>
          <w:bottom w:val="nil"/>
          <w:right w:val="nil"/>
          <w:between w:val="nil"/>
        </w:pBdr>
        <w:spacing w:line="360" w:lineRule="auto"/>
        <w:jc w:val="both"/>
        <w:rPr>
          <w:rFonts w:eastAsia="Times New Roman"/>
          <w:b/>
          <w:color w:val="000000"/>
          <w:sz w:val="24"/>
          <w:szCs w:val="24"/>
          <w:lang w:val="pt-BR"/>
        </w:rPr>
      </w:pPr>
      <w:r w:rsidRPr="00A41425">
        <w:rPr>
          <w:rFonts w:eastAsia="Times New Roman"/>
          <w:b/>
          <w:color w:val="000000"/>
          <w:sz w:val="24"/>
          <w:szCs w:val="24"/>
          <w:lang w:val="pt-BR"/>
        </w:rPr>
        <w:t>J</w:t>
      </w:r>
      <w:r w:rsidR="005B3906" w:rsidRPr="00A41425">
        <w:rPr>
          <w:rFonts w:eastAsia="Times New Roman"/>
          <w:b/>
          <w:color w:val="000000"/>
          <w:sz w:val="24"/>
          <w:szCs w:val="24"/>
          <w:lang w:val="pt-BR"/>
        </w:rPr>
        <w:t xml:space="preserve">. </w:t>
      </w:r>
      <w:r w:rsidRPr="00A41425">
        <w:rPr>
          <w:rFonts w:eastAsia="Times New Roman"/>
          <w:b/>
          <w:color w:val="000000"/>
          <w:sz w:val="24"/>
          <w:szCs w:val="24"/>
          <w:lang w:val="pt-BR"/>
        </w:rPr>
        <w:t>M</w:t>
      </w:r>
      <w:r w:rsidR="005B3906" w:rsidRPr="00A41425">
        <w:rPr>
          <w:rFonts w:eastAsia="Times New Roman"/>
          <w:b/>
          <w:color w:val="000000"/>
          <w:sz w:val="24"/>
          <w:szCs w:val="24"/>
          <w:lang w:val="pt-BR"/>
        </w:rPr>
        <w:t>.</w:t>
      </w:r>
      <w:r w:rsidRPr="00A41425">
        <w:rPr>
          <w:rFonts w:eastAsia="Times New Roman"/>
          <w:b/>
          <w:color w:val="000000"/>
          <w:sz w:val="24"/>
          <w:szCs w:val="24"/>
          <w:lang w:val="pt-BR"/>
        </w:rPr>
        <w:t xml:space="preserve"> F.</w:t>
      </w:r>
      <w:r w:rsidR="005B3906" w:rsidRPr="00A41425">
        <w:rPr>
          <w:rFonts w:eastAsia="Times New Roman"/>
          <w:b/>
          <w:color w:val="000000"/>
          <w:sz w:val="24"/>
          <w:szCs w:val="24"/>
          <w:lang w:val="pt-BR"/>
        </w:rPr>
        <w:t xml:space="preserve"> </w:t>
      </w:r>
      <w:r w:rsidRPr="00A41425">
        <w:rPr>
          <w:rFonts w:eastAsia="Times New Roman"/>
          <w:b/>
          <w:color w:val="000000"/>
          <w:sz w:val="24"/>
          <w:szCs w:val="24"/>
          <w:lang w:val="pt-BR"/>
        </w:rPr>
        <w:t>Ramos</w:t>
      </w:r>
      <w:r w:rsidR="005B3906" w:rsidRPr="00A41425">
        <w:rPr>
          <w:rFonts w:eastAsia="Times New Roman"/>
          <w:b/>
          <w:color w:val="000000"/>
          <w:sz w:val="24"/>
          <w:szCs w:val="24"/>
          <w:vertAlign w:val="superscript"/>
          <w:lang w:val="pt-BR"/>
        </w:rPr>
        <w:t>1</w:t>
      </w:r>
      <w:r w:rsidR="00124EE2" w:rsidRPr="00A41425">
        <w:rPr>
          <w:rFonts w:eastAsia="Times New Roman"/>
          <w:b/>
          <w:color w:val="000000"/>
          <w:sz w:val="24"/>
          <w:szCs w:val="24"/>
          <w:vertAlign w:val="superscript"/>
          <w:lang w:val="pt-BR"/>
        </w:rPr>
        <w:t>,2</w:t>
      </w:r>
      <w:r w:rsidR="005B3906" w:rsidRPr="00A41425">
        <w:rPr>
          <w:rFonts w:eastAsia="Times New Roman"/>
          <w:b/>
          <w:color w:val="000000"/>
          <w:sz w:val="24"/>
          <w:szCs w:val="24"/>
          <w:lang w:val="pt-BR"/>
        </w:rPr>
        <w:t>, J. F. Savian</w:t>
      </w:r>
      <w:r w:rsidR="005B3906" w:rsidRPr="00A41425">
        <w:rPr>
          <w:rFonts w:eastAsia="Times New Roman"/>
          <w:b/>
          <w:color w:val="000000"/>
          <w:sz w:val="24"/>
          <w:szCs w:val="24"/>
          <w:vertAlign w:val="superscript"/>
          <w:lang w:val="pt-BR"/>
        </w:rPr>
        <w:t>1,</w:t>
      </w:r>
      <w:r w:rsidR="00124EE2" w:rsidRPr="00A41425">
        <w:rPr>
          <w:rFonts w:eastAsia="Times New Roman"/>
          <w:b/>
          <w:color w:val="000000"/>
          <w:sz w:val="24"/>
          <w:szCs w:val="24"/>
          <w:vertAlign w:val="superscript"/>
          <w:lang w:val="pt-BR"/>
        </w:rPr>
        <w:t>3</w:t>
      </w:r>
      <w:r w:rsidR="005B3906" w:rsidRPr="00A41425">
        <w:rPr>
          <w:rFonts w:eastAsia="Times New Roman"/>
          <w:b/>
          <w:color w:val="000000"/>
          <w:sz w:val="24"/>
          <w:szCs w:val="24"/>
          <w:lang w:val="pt-BR"/>
        </w:rPr>
        <w:t xml:space="preserve">, </w:t>
      </w:r>
      <w:r w:rsidR="005B3906" w:rsidRPr="00A41425">
        <w:rPr>
          <w:b/>
          <w:sz w:val="24"/>
          <w:szCs w:val="24"/>
          <w:lang w:val="pt-BR"/>
        </w:rPr>
        <w:t>D. R. Franco</w:t>
      </w:r>
      <w:r w:rsidR="00124EE2" w:rsidRPr="00A41425">
        <w:rPr>
          <w:b/>
          <w:sz w:val="24"/>
          <w:szCs w:val="24"/>
          <w:vertAlign w:val="superscript"/>
          <w:lang w:val="pt-BR"/>
        </w:rPr>
        <w:t>4</w:t>
      </w:r>
      <w:r w:rsidR="005B3906" w:rsidRPr="00A41425">
        <w:rPr>
          <w:b/>
          <w:sz w:val="24"/>
          <w:szCs w:val="24"/>
          <w:lang w:val="pt-BR"/>
        </w:rPr>
        <w:t xml:space="preserve">, </w:t>
      </w:r>
      <w:r w:rsidR="00ED2F47" w:rsidRPr="00A41425">
        <w:rPr>
          <w:b/>
          <w:sz w:val="24"/>
          <w:szCs w:val="24"/>
          <w:lang w:val="pt-BR"/>
        </w:rPr>
        <w:t>M. F. Figueiredo</w:t>
      </w:r>
      <w:r w:rsidR="00ED2F47">
        <w:rPr>
          <w:b/>
          <w:sz w:val="24"/>
          <w:szCs w:val="24"/>
          <w:vertAlign w:val="superscript"/>
          <w:lang w:val="pt-BR"/>
        </w:rPr>
        <w:t>5</w:t>
      </w:r>
      <w:r w:rsidR="00ED2F47">
        <w:rPr>
          <w:b/>
          <w:sz w:val="24"/>
          <w:szCs w:val="24"/>
          <w:lang w:val="pt-BR"/>
        </w:rPr>
        <w:t>,</w:t>
      </w:r>
      <w:r w:rsidR="0023584A">
        <w:rPr>
          <w:b/>
          <w:sz w:val="24"/>
          <w:szCs w:val="24"/>
          <w:lang w:val="pt-BR"/>
        </w:rPr>
        <w:t xml:space="preserve"> </w:t>
      </w:r>
      <w:r w:rsidR="000C791D" w:rsidRPr="00A41425">
        <w:rPr>
          <w:rFonts w:eastAsia="Times New Roman"/>
          <w:b/>
          <w:color w:val="000000"/>
          <w:sz w:val="24"/>
          <w:szCs w:val="24"/>
          <w:lang w:val="pt-BR"/>
        </w:rPr>
        <w:t>F</w:t>
      </w:r>
      <w:r w:rsidR="000C791D" w:rsidRPr="00A41425">
        <w:rPr>
          <w:b/>
          <w:sz w:val="24"/>
          <w:szCs w:val="24"/>
          <w:lang w:val="pt-BR"/>
        </w:rPr>
        <w:t>.</w:t>
      </w:r>
      <w:r w:rsidR="000C791D" w:rsidRPr="00A41425">
        <w:rPr>
          <w:rFonts w:eastAsia="Times New Roman"/>
          <w:b/>
          <w:color w:val="000000"/>
          <w:sz w:val="24"/>
          <w:szCs w:val="24"/>
          <w:lang w:val="pt-BR"/>
        </w:rPr>
        <w:t xml:space="preserve"> Frontalini</w:t>
      </w:r>
      <w:r w:rsidR="000C791D">
        <w:rPr>
          <w:b/>
          <w:sz w:val="24"/>
          <w:szCs w:val="24"/>
          <w:vertAlign w:val="superscript"/>
          <w:lang w:val="pt-BR"/>
        </w:rPr>
        <w:t>6</w:t>
      </w:r>
      <w:r w:rsidR="000C791D" w:rsidRPr="00A41425">
        <w:rPr>
          <w:rFonts w:eastAsia="Times New Roman"/>
          <w:b/>
          <w:color w:val="000000"/>
          <w:sz w:val="24"/>
          <w:szCs w:val="24"/>
          <w:lang w:val="pt-BR"/>
        </w:rPr>
        <w:t>, R. Coccioni</w:t>
      </w:r>
      <w:r w:rsidR="0085291F">
        <w:rPr>
          <w:b/>
          <w:sz w:val="24"/>
          <w:szCs w:val="24"/>
          <w:vertAlign w:val="superscript"/>
          <w:lang w:val="pt-BR"/>
        </w:rPr>
        <w:t>7</w:t>
      </w:r>
      <w:r w:rsidR="000C791D" w:rsidRPr="00A41425">
        <w:rPr>
          <w:rFonts w:eastAsia="Times New Roman"/>
          <w:b/>
          <w:color w:val="000000"/>
          <w:sz w:val="24"/>
          <w:szCs w:val="24"/>
          <w:lang w:val="pt-BR"/>
        </w:rPr>
        <w:t>,</w:t>
      </w:r>
      <w:r w:rsidR="000C791D">
        <w:rPr>
          <w:rFonts w:eastAsia="Times New Roman"/>
          <w:b/>
          <w:color w:val="000000"/>
          <w:sz w:val="24"/>
          <w:szCs w:val="24"/>
          <w:lang w:val="pt-BR"/>
        </w:rPr>
        <w:t xml:space="preserve"> </w:t>
      </w:r>
      <w:r w:rsidR="00ED2F47">
        <w:rPr>
          <w:b/>
          <w:sz w:val="24"/>
          <w:szCs w:val="24"/>
          <w:lang w:val="pt-BR"/>
        </w:rPr>
        <w:t>C</w:t>
      </w:r>
      <w:r w:rsidRPr="00A41425">
        <w:rPr>
          <w:b/>
          <w:sz w:val="24"/>
          <w:szCs w:val="24"/>
          <w:lang w:val="pt-BR"/>
        </w:rPr>
        <w:t>. G. Leandro</w:t>
      </w:r>
      <w:r w:rsidRPr="00A41425">
        <w:rPr>
          <w:b/>
          <w:sz w:val="24"/>
          <w:szCs w:val="24"/>
          <w:vertAlign w:val="superscript"/>
          <w:lang w:val="pt-BR"/>
        </w:rPr>
        <w:t>1</w:t>
      </w:r>
      <w:r w:rsidR="009963CF" w:rsidRPr="00A41425">
        <w:rPr>
          <w:b/>
          <w:sz w:val="24"/>
          <w:szCs w:val="24"/>
          <w:vertAlign w:val="superscript"/>
          <w:lang w:val="pt-BR"/>
        </w:rPr>
        <w:t>,</w:t>
      </w:r>
      <w:r w:rsidR="00124EE2" w:rsidRPr="00A41425">
        <w:rPr>
          <w:b/>
          <w:sz w:val="24"/>
          <w:szCs w:val="24"/>
          <w:vertAlign w:val="superscript"/>
          <w:lang w:val="pt-BR"/>
        </w:rPr>
        <w:t>4</w:t>
      </w:r>
      <w:r w:rsidRPr="00A41425">
        <w:rPr>
          <w:rFonts w:eastAsia="Times New Roman"/>
          <w:b/>
          <w:color w:val="000000"/>
          <w:sz w:val="24"/>
          <w:szCs w:val="24"/>
          <w:lang w:val="pt-BR"/>
        </w:rPr>
        <w:t>,</w:t>
      </w:r>
      <w:r w:rsidRPr="00A41425">
        <w:rPr>
          <w:b/>
          <w:sz w:val="24"/>
          <w:szCs w:val="24"/>
          <w:lang w:val="pt-BR"/>
        </w:rPr>
        <w:t xml:space="preserve"> </w:t>
      </w:r>
      <w:r w:rsidRPr="00A41425">
        <w:rPr>
          <w:rFonts w:eastAsia="Times New Roman"/>
          <w:b/>
          <w:color w:val="000000"/>
          <w:sz w:val="24"/>
          <w:szCs w:val="24"/>
          <w:lang w:val="pt-BR"/>
        </w:rPr>
        <w:t>M</w:t>
      </w:r>
      <w:r w:rsidR="005B3906" w:rsidRPr="00A41425">
        <w:rPr>
          <w:rFonts w:eastAsia="Times New Roman"/>
          <w:b/>
          <w:color w:val="000000"/>
          <w:sz w:val="24"/>
          <w:szCs w:val="24"/>
          <w:lang w:val="pt-BR"/>
        </w:rPr>
        <w:t xml:space="preserve">. </w:t>
      </w:r>
      <w:r w:rsidRPr="00A41425">
        <w:rPr>
          <w:rFonts w:eastAsia="Times New Roman"/>
          <w:b/>
          <w:color w:val="000000"/>
          <w:sz w:val="24"/>
          <w:szCs w:val="24"/>
          <w:lang w:val="pt-BR"/>
        </w:rPr>
        <w:t>Giorgioni</w:t>
      </w:r>
      <w:r w:rsidR="00E77B7B">
        <w:rPr>
          <w:b/>
          <w:sz w:val="24"/>
          <w:szCs w:val="24"/>
          <w:vertAlign w:val="superscript"/>
          <w:lang w:val="pt-BR"/>
        </w:rPr>
        <w:t>8</w:t>
      </w:r>
      <w:r w:rsidR="005B3906" w:rsidRPr="00A41425">
        <w:rPr>
          <w:rFonts w:eastAsia="Times New Roman"/>
          <w:b/>
          <w:color w:val="000000"/>
          <w:sz w:val="24"/>
          <w:szCs w:val="24"/>
          <w:lang w:val="pt-BR"/>
        </w:rPr>
        <w:t xml:space="preserve">, </w:t>
      </w:r>
      <w:r w:rsidRPr="00A41425">
        <w:rPr>
          <w:b/>
          <w:sz w:val="24"/>
          <w:szCs w:val="24"/>
          <w:lang w:val="pt-BR"/>
        </w:rPr>
        <w:t>P</w:t>
      </w:r>
      <w:r w:rsidR="005B3906" w:rsidRPr="00A41425">
        <w:rPr>
          <w:b/>
          <w:sz w:val="24"/>
          <w:szCs w:val="24"/>
          <w:lang w:val="pt-BR"/>
        </w:rPr>
        <w:t xml:space="preserve">. </w:t>
      </w:r>
      <w:r w:rsidRPr="00A41425">
        <w:rPr>
          <w:b/>
          <w:sz w:val="24"/>
          <w:szCs w:val="24"/>
          <w:lang w:val="pt-BR"/>
        </w:rPr>
        <w:t>H</w:t>
      </w:r>
      <w:r w:rsidR="005B3906" w:rsidRPr="00A41425">
        <w:rPr>
          <w:b/>
          <w:sz w:val="24"/>
          <w:szCs w:val="24"/>
          <w:lang w:val="pt-BR"/>
        </w:rPr>
        <w:t>.</w:t>
      </w:r>
      <w:r w:rsidRPr="00A41425">
        <w:rPr>
          <w:b/>
          <w:sz w:val="24"/>
          <w:szCs w:val="24"/>
          <w:lang w:val="pt-BR"/>
        </w:rPr>
        <w:t xml:space="preserve"> P. C. Vidal</w:t>
      </w:r>
      <w:r w:rsidR="00E77B7B">
        <w:rPr>
          <w:b/>
          <w:sz w:val="24"/>
          <w:szCs w:val="24"/>
          <w:vertAlign w:val="superscript"/>
          <w:lang w:val="pt-BR"/>
        </w:rPr>
        <w:t>8</w:t>
      </w:r>
      <w:r w:rsidR="005B3906" w:rsidRPr="00A41425">
        <w:rPr>
          <w:b/>
          <w:sz w:val="24"/>
          <w:szCs w:val="24"/>
          <w:vertAlign w:val="subscript"/>
          <w:lang w:val="pt-BR"/>
        </w:rPr>
        <w:t>,</w:t>
      </w:r>
      <w:r w:rsidR="005B3906" w:rsidRPr="00A41425">
        <w:rPr>
          <w:rFonts w:eastAsia="Times New Roman"/>
          <w:b/>
          <w:color w:val="000000"/>
          <w:sz w:val="24"/>
          <w:szCs w:val="24"/>
          <w:lang w:val="pt-BR"/>
        </w:rPr>
        <w:t xml:space="preserve"> </w:t>
      </w:r>
      <w:r w:rsidR="009450BB" w:rsidRPr="00A41425">
        <w:rPr>
          <w:rFonts w:eastAsia="Times New Roman"/>
          <w:b/>
          <w:color w:val="000000"/>
          <w:sz w:val="24"/>
          <w:szCs w:val="24"/>
          <w:lang w:val="pt-BR"/>
        </w:rPr>
        <w:t>G. Fazio</w:t>
      </w:r>
      <w:r w:rsidR="00124EE2" w:rsidRPr="00A41425">
        <w:rPr>
          <w:b/>
          <w:sz w:val="24"/>
          <w:szCs w:val="24"/>
          <w:vertAlign w:val="superscript"/>
          <w:lang w:val="pt-BR"/>
        </w:rPr>
        <w:t>4</w:t>
      </w:r>
      <w:r w:rsidR="00572E16" w:rsidRPr="00A41425">
        <w:rPr>
          <w:b/>
          <w:sz w:val="24"/>
          <w:szCs w:val="24"/>
          <w:vertAlign w:val="superscript"/>
          <w:lang w:val="pt-BR"/>
        </w:rPr>
        <w:t>,</w:t>
      </w:r>
      <w:r w:rsidR="007227D6">
        <w:rPr>
          <w:b/>
          <w:sz w:val="24"/>
          <w:szCs w:val="24"/>
          <w:vertAlign w:val="superscript"/>
          <w:lang w:val="pt-BR"/>
        </w:rPr>
        <w:t>8</w:t>
      </w:r>
      <w:r w:rsidR="009450BB" w:rsidRPr="00A41425">
        <w:rPr>
          <w:rFonts w:eastAsia="Times New Roman"/>
          <w:b/>
          <w:color w:val="000000"/>
          <w:sz w:val="24"/>
          <w:szCs w:val="24"/>
          <w:lang w:val="pt-BR"/>
        </w:rPr>
        <w:t xml:space="preserve">, </w:t>
      </w:r>
      <w:r w:rsidRPr="00A41425">
        <w:rPr>
          <w:rFonts w:eastAsia="Times New Roman"/>
          <w:b/>
          <w:color w:val="000000"/>
          <w:sz w:val="24"/>
          <w:szCs w:val="24"/>
          <w:lang w:val="pt-BR"/>
        </w:rPr>
        <w:t>L</w:t>
      </w:r>
      <w:r w:rsidR="005B3906" w:rsidRPr="00A41425">
        <w:rPr>
          <w:b/>
          <w:sz w:val="24"/>
          <w:szCs w:val="24"/>
          <w:lang w:val="pt-BR"/>
        </w:rPr>
        <w:t>.</w:t>
      </w:r>
      <w:r w:rsidR="005B3906" w:rsidRPr="00A41425">
        <w:rPr>
          <w:rFonts w:eastAsia="Times New Roman"/>
          <w:b/>
          <w:color w:val="000000"/>
          <w:sz w:val="24"/>
          <w:szCs w:val="24"/>
          <w:lang w:val="pt-BR"/>
        </w:rPr>
        <w:t xml:space="preserve"> </w:t>
      </w:r>
      <w:r w:rsidRPr="00A41425">
        <w:rPr>
          <w:rFonts w:eastAsia="Times New Roman"/>
          <w:b/>
          <w:color w:val="000000"/>
          <w:sz w:val="24"/>
          <w:szCs w:val="24"/>
          <w:lang w:val="pt-BR"/>
        </w:rPr>
        <w:t>Jovane</w:t>
      </w:r>
      <w:r w:rsidR="00E77B7B">
        <w:rPr>
          <w:b/>
          <w:sz w:val="24"/>
          <w:szCs w:val="24"/>
          <w:vertAlign w:val="superscript"/>
          <w:lang w:val="pt-BR"/>
        </w:rPr>
        <w:t>9</w:t>
      </w:r>
      <w:r w:rsidR="00F6005B" w:rsidRPr="00A41425">
        <w:rPr>
          <w:rFonts w:eastAsia="Times New Roman"/>
          <w:b/>
          <w:color w:val="000000"/>
          <w:sz w:val="24"/>
          <w:szCs w:val="24"/>
          <w:lang w:val="pt-BR"/>
        </w:rPr>
        <w:t xml:space="preserve">, </w:t>
      </w:r>
      <w:r w:rsidR="00552A71" w:rsidRPr="00A41425">
        <w:rPr>
          <w:rFonts w:eastAsia="Times New Roman"/>
          <w:b/>
          <w:color w:val="000000"/>
          <w:sz w:val="24"/>
          <w:szCs w:val="24"/>
          <w:lang w:val="pt-BR"/>
        </w:rPr>
        <w:t xml:space="preserve">N. </w:t>
      </w:r>
      <w:r w:rsidR="00AA67A4" w:rsidRPr="00A41425">
        <w:rPr>
          <w:rFonts w:eastAsia="Times New Roman"/>
          <w:b/>
          <w:color w:val="000000"/>
          <w:sz w:val="24"/>
          <w:szCs w:val="24"/>
          <w:lang w:val="pt-BR"/>
        </w:rPr>
        <w:t>Sabatino</w:t>
      </w:r>
      <w:r w:rsidR="00AA67A4">
        <w:rPr>
          <w:b/>
          <w:sz w:val="24"/>
          <w:szCs w:val="24"/>
          <w:vertAlign w:val="superscript"/>
          <w:lang w:val="pt-BR"/>
        </w:rPr>
        <w:t>1</w:t>
      </w:r>
      <w:r w:rsidR="00E45FFF">
        <w:rPr>
          <w:b/>
          <w:sz w:val="24"/>
          <w:szCs w:val="24"/>
          <w:vertAlign w:val="superscript"/>
          <w:lang w:val="pt-BR"/>
        </w:rPr>
        <w:t>0</w:t>
      </w:r>
      <w:r w:rsidR="00552A71" w:rsidRPr="00A41425">
        <w:rPr>
          <w:rFonts w:eastAsia="Times New Roman"/>
          <w:b/>
          <w:color w:val="000000"/>
          <w:sz w:val="24"/>
          <w:szCs w:val="24"/>
          <w:lang w:val="pt-BR"/>
        </w:rPr>
        <w:t xml:space="preserve">, </w:t>
      </w:r>
      <w:r w:rsidRPr="00A41425">
        <w:rPr>
          <w:rFonts w:eastAsia="Times New Roman"/>
          <w:b/>
          <w:color w:val="000000"/>
          <w:sz w:val="24"/>
          <w:szCs w:val="24"/>
          <w:lang w:val="pt-BR"/>
        </w:rPr>
        <w:t>R</w:t>
      </w:r>
      <w:r w:rsidR="005B3906" w:rsidRPr="00A41425">
        <w:rPr>
          <w:rFonts w:eastAsia="Times New Roman"/>
          <w:b/>
          <w:color w:val="000000"/>
          <w:sz w:val="24"/>
          <w:szCs w:val="24"/>
          <w:lang w:val="pt-BR"/>
        </w:rPr>
        <w:t>.</w:t>
      </w:r>
      <w:r w:rsidRPr="00A41425">
        <w:rPr>
          <w:rFonts w:eastAsia="Times New Roman"/>
          <w:b/>
          <w:color w:val="000000"/>
          <w:sz w:val="24"/>
          <w:szCs w:val="24"/>
          <w:lang w:val="pt-BR"/>
        </w:rPr>
        <w:t xml:space="preserve"> I. F. Trindade</w:t>
      </w:r>
      <w:r w:rsidR="00124EE2" w:rsidRPr="00A41425">
        <w:rPr>
          <w:b/>
          <w:sz w:val="24"/>
          <w:szCs w:val="24"/>
          <w:vertAlign w:val="superscript"/>
          <w:lang w:val="pt-BR"/>
        </w:rPr>
        <w:t>1</w:t>
      </w:r>
      <w:r w:rsidR="00E45FFF">
        <w:rPr>
          <w:b/>
          <w:sz w:val="24"/>
          <w:szCs w:val="24"/>
          <w:vertAlign w:val="superscript"/>
          <w:lang w:val="pt-BR"/>
        </w:rPr>
        <w:t>1</w:t>
      </w:r>
      <w:r w:rsidR="00404F56" w:rsidRPr="00A41425">
        <w:rPr>
          <w:b/>
          <w:sz w:val="24"/>
          <w:szCs w:val="24"/>
          <w:lang w:val="pt-BR"/>
        </w:rPr>
        <w:t>, L. R. Tedeschi</w:t>
      </w:r>
      <w:r w:rsidR="00404F56" w:rsidRPr="00A41425">
        <w:rPr>
          <w:b/>
          <w:sz w:val="24"/>
          <w:szCs w:val="24"/>
          <w:vertAlign w:val="superscript"/>
          <w:lang w:val="pt-BR"/>
        </w:rPr>
        <w:t>1</w:t>
      </w:r>
      <w:r w:rsidR="00E45FFF">
        <w:rPr>
          <w:b/>
          <w:sz w:val="24"/>
          <w:szCs w:val="24"/>
          <w:vertAlign w:val="superscript"/>
          <w:lang w:val="pt-BR"/>
        </w:rPr>
        <w:t>2</w:t>
      </w:r>
    </w:p>
    <w:p w14:paraId="00000004" w14:textId="77777777" w:rsidR="000D717B" w:rsidRPr="000E279B" w:rsidRDefault="000D717B" w:rsidP="000E279B">
      <w:pPr>
        <w:pBdr>
          <w:top w:val="nil"/>
          <w:left w:val="nil"/>
          <w:bottom w:val="nil"/>
          <w:right w:val="nil"/>
          <w:between w:val="nil"/>
        </w:pBdr>
        <w:spacing w:line="360" w:lineRule="auto"/>
        <w:jc w:val="both"/>
        <w:rPr>
          <w:rFonts w:eastAsia="Times New Roman"/>
          <w:color w:val="00B0F0"/>
          <w:sz w:val="24"/>
          <w:szCs w:val="24"/>
          <w:lang w:val="pt-BR"/>
        </w:rPr>
      </w:pPr>
    </w:p>
    <w:p w14:paraId="00000005" w14:textId="2433E5BB" w:rsidR="000D717B" w:rsidRPr="00A41425" w:rsidRDefault="005B3906" w:rsidP="000E279B">
      <w:pPr>
        <w:pBdr>
          <w:top w:val="nil"/>
          <w:left w:val="nil"/>
          <w:bottom w:val="nil"/>
          <w:right w:val="nil"/>
          <w:between w:val="nil"/>
        </w:pBdr>
        <w:spacing w:line="360" w:lineRule="auto"/>
        <w:jc w:val="both"/>
        <w:rPr>
          <w:color w:val="000000"/>
          <w:sz w:val="24"/>
          <w:szCs w:val="24"/>
          <w:lang w:val="pt-BR"/>
        </w:rPr>
      </w:pPr>
      <w:r w:rsidRPr="00A41425">
        <w:rPr>
          <w:color w:val="000000"/>
          <w:sz w:val="24"/>
          <w:szCs w:val="24"/>
          <w:vertAlign w:val="superscript"/>
          <w:lang w:val="pt-BR"/>
        </w:rPr>
        <w:t>1</w:t>
      </w:r>
      <w:r w:rsidR="00C05E7D">
        <w:rPr>
          <w:color w:val="000000"/>
          <w:sz w:val="24"/>
          <w:szCs w:val="24"/>
          <w:vertAlign w:val="superscript"/>
          <w:lang w:val="pt-BR"/>
        </w:rPr>
        <w:t xml:space="preserve"> </w:t>
      </w:r>
      <w:r w:rsidRPr="00A41425">
        <w:rPr>
          <w:color w:val="000000"/>
          <w:sz w:val="24"/>
          <w:szCs w:val="24"/>
          <w:lang w:val="pt-BR"/>
        </w:rPr>
        <w:t>Programa de Pós-Graduação em Geociências, Universidade Federal do Rio Grande do Sul,</w:t>
      </w:r>
      <w:r w:rsidRPr="00A41425">
        <w:rPr>
          <w:sz w:val="24"/>
          <w:szCs w:val="24"/>
          <w:lang w:val="pt-BR"/>
        </w:rPr>
        <w:t xml:space="preserve"> </w:t>
      </w:r>
      <w:r w:rsidRPr="00A41425">
        <w:rPr>
          <w:color w:val="000000"/>
          <w:sz w:val="24"/>
          <w:szCs w:val="24"/>
          <w:lang w:val="pt-BR"/>
        </w:rPr>
        <w:t xml:space="preserve">Porto Alegre, </w:t>
      </w:r>
      <w:proofErr w:type="spellStart"/>
      <w:r w:rsidRPr="00A41425">
        <w:rPr>
          <w:color w:val="000000"/>
          <w:sz w:val="24"/>
          <w:szCs w:val="24"/>
          <w:lang w:val="pt-BR"/>
        </w:rPr>
        <w:t>Brazil</w:t>
      </w:r>
      <w:proofErr w:type="spellEnd"/>
      <w:r w:rsidRPr="00A41425">
        <w:rPr>
          <w:color w:val="000000"/>
          <w:sz w:val="24"/>
          <w:szCs w:val="24"/>
          <w:lang w:val="pt-BR"/>
        </w:rPr>
        <w:t>.</w:t>
      </w:r>
    </w:p>
    <w:p w14:paraId="57E3DB6F" w14:textId="528EBB27" w:rsidR="006C32BE" w:rsidRDefault="00533194" w:rsidP="000E279B">
      <w:pPr>
        <w:pBdr>
          <w:top w:val="nil"/>
          <w:left w:val="nil"/>
          <w:bottom w:val="nil"/>
          <w:right w:val="nil"/>
          <w:between w:val="nil"/>
        </w:pBdr>
        <w:spacing w:line="360" w:lineRule="auto"/>
        <w:jc w:val="both"/>
        <w:rPr>
          <w:color w:val="000000"/>
          <w:sz w:val="24"/>
          <w:szCs w:val="24"/>
          <w:lang w:val="pt-BR"/>
        </w:rPr>
      </w:pPr>
      <w:r>
        <w:rPr>
          <w:color w:val="000000"/>
          <w:sz w:val="24"/>
          <w:szCs w:val="24"/>
          <w:vertAlign w:val="superscript"/>
          <w:lang w:val="pt-BR"/>
        </w:rPr>
        <w:t>2</w:t>
      </w:r>
      <w:r w:rsidR="00C05E7D">
        <w:rPr>
          <w:color w:val="000000"/>
          <w:sz w:val="24"/>
          <w:szCs w:val="24"/>
          <w:vertAlign w:val="superscript"/>
          <w:lang w:val="pt-BR"/>
        </w:rPr>
        <w:t xml:space="preserve"> </w:t>
      </w:r>
      <w:r w:rsidR="006C32BE" w:rsidRPr="00A41425">
        <w:rPr>
          <w:color w:val="000000"/>
          <w:sz w:val="24"/>
          <w:szCs w:val="24"/>
          <w:lang w:val="pt-BR"/>
        </w:rPr>
        <w:t xml:space="preserve">Petrobras, </w:t>
      </w:r>
      <w:proofErr w:type="spellStart"/>
      <w:r w:rsidR="00450D24">
        <w:rPr>
          <w:color w:val="000000"/>
          <w:sz w:val="24"/>
          <w:szCs w:val="24"/>
          <w:lang w:val="pt-BR"/>
        </w:rPr>
        <w:t>Exploration</w:t>
      </w:r>
      <w:proofErr w:type="spellEnd"/>
      <w:r w:rsidR="00450D24">
        <w:rPr>
          <w:color w:val="000000"/>
          <w:sz w:val="24"/>
          <w:szCs w:val="24"/>
          <w:lang w:val="pt-BR"/>
        </w:rPr>
        <w:t xml:space="preserve"> </w:t>
      </w:r>
      <w:r>
        <w:rPr>
          <w:color w:val="000000"/>
          <w:sz w:val="24"/>
          <w:szCs w:val="24"/>
          <w:lang w:val="pt-BR"/>
        </w:rPr>
        <w:t xml:space="preserve">- </w:t>
      </w:r>
      <w:proofErr w:type="spellStart"/>
      <w:r w:rsidR="00D274AF">
        <w:rPr>
          <w:color w:val="000000"/>
          <w:sz w:val="24"/>
          <w:szCs w:val="24"/>
          <w:lang w:val="pt-BR"/>
        </w:rPr>
        <w:t>Basin</w:t>
      </w:r>
      <w:proofErr w:type="spellEnd"/>
      <w:r w:rsidR="00D274AF">
        <w:rPr>
          <w:color w:val="000000"/>
          <w:sz w:val="24"/>
          <w:szCs w:val="24"/>
          <w:lang w:val="pt-BR"/>
        </w:rPr>
        <w:t xml:space="preserve"> </w:t>
      </w:r>
      <w:proofErr w:type="spellStart"/>
      <w:r w:rsidR="00D274AF">
        <w:rPr>
          <w:color w:val="000000"/>
          <w:sz w:val="24"/>
          <w:szCs w:val="24"/>
          <w:lang w:val="pt-BR"/>
        </w:rPr>
        <w:t>Analysis</w:t>
      </w:r>
      <w:proofErr w:type="spellEnd"/>
      <w:r w:rsidR="006C32BE" w:rsidRPr="00A41425">
        <w:rPr>
          <w:color w:val="000000"/>
          <w:sz w:val="24"/>
          <w:szCs w:val="24"/>
          <w:lang w:val="pt-BR"/>
        </w:rPr>
        <w:t xml:space="preserve">, Rio de Janeiro, </w:t>
      </w:r>
      <w:proofErr w:type="spellStart"/>
      <w:r w:rsidR="006C32BE" w:rsidRPr="00A41425">
        <w:rPr>
          <w:color w:val="000000"/>
          <w:sz w:val="24"/>
          <w:szCs w:val="24"/>
          <w:lang w:val="pt-BR"/>
        </w:rPr>
        <w:t>Brazil</w:t>
      </w:r>
      <w:proofErr w:type="spellEnd"/>
      <w:r w:rsidR="006C32BE" w:rsidRPr="00A41425">
        <w:rPr>
          <w:color w:val="000000"/>
          <w:sz w:val="24"/>
          <w:szCs w:val="24"/>
          <w:lang w:val="pt-BR"/>
        </w:rPr>
        <w:t>.</w:t>
      </w:r>
    </w:p>
    <w:p w14:paraId="00000006" w14:textId="1E230BD1" w:rsidR="000D717B" w:rsidRPr="00A41425" w:rsidRDefault="00124EE2" w:rsidP="000E279B">
      <w:pPr>
        <w:pBdr>
          <w:top w:val="nil"/>
          <w:left w:val="nil"/>
          <w:bottom w:val="nil"/>
          <w:right w:val="nil"/>
          <w:between w:val="nil"/>
        </w:pBdr>
        <w:spacing w:line="360" w:lineRule="auto"/>
        <w:jc w:val="both"/>
        <w:rPr>
          <w:color w:val="000000"/>
          <w:sz w:val="24"/>
          <w:szCs w:val="24"/>
          <w:lang w:val="pt-BR"/>
        </w:rPr>
      </w:pPr>
      <w:r w:rsidRPr="00A41425">
        <w:rPr>
          <w:sz w:val="24"/>
          <w:szCs w:val="24"/>
          <w:vertAlign w:val="superscript"/>
          <w:lang w:val="pt-BR"/>
        </w:rPr>
        <w:t>3</w:t>
      </w:r>
      <w:r w:rsidR="00C05E7D">
        <w:rPr>
          <w:sz w:val="24"/>
          <w:szCs w:val="24"/>
          <w:vertAlign w:val="superscript"/>
          <w:lang w:val="pt-BR"/>
        </w:rPr>
        <w:t xml:space="preserve"> </w:t>
      </w:r>
      <w:r w:rsidR="005B3906" w:rsidRPr="00A41425">
        <w:rPr>
          <w:sz w:val="24"/>
          <w:szCs w:val="24"/>
          <w:lang w:val="pt-BR"/>
        </w:rPr>
        <w:t xml:space="preserve">Instituto </w:t>
      </w:r>
      <w:r w:rsidR="005B3906" w:rsidRPr="00A41425">
        <w:rPr>
          <w:color w:val="000000"/>
          <w:sz w:val="24"/>
          <w:szCs w:val="24"/>
          <w:lang w:val="pt-BR"/>
        </w:rPr>
        <w:t xml:space="preserve">de Geociências, Universidade Federal do Rio Grande do Sul, Porto Alegre, </w:t>
      </w:r>
      <w:proofErr w:type="spellStart"/>
      <w:r w:rsidR="005B3906" w:rsidRPr="00A41425">
        <w:rPr>
          <w:color w:val="000000"/>
          <w:sz w:val="24"/>
          <w:szCs w:val="24"/>
          <w:lang w:val="pt-BR"/>
        </w:rPr>
        <w:t>Brazil</w:t>
      </w:r>
      <w:proofErr w:type="spellEnd"/>
      <w:r w:rsidR="005B3906" w:rsidRPr="00A41425">
        <w:rPr>
          <w:color w:val="000000"/>
          <w:sz w:val="24"/>
          <w:szCs w:val="24"/>
          <w:lang w:val="pt-BR"/>
        </w:rPr>
        <w:t>.</w:t>
      </w:r>
    </w:p>
    <w:p w14:paraId="00000007" w14:textId="4B658337" w:rsidR="000D717B" w:rsidRDefault="00124EE2" w:rsidP="000E279B">
      <w:pPr>
        <w:spacing w:line="360" w:lineRule="auto"/>
        <w:jc w:val="both"/>
        <w:rPr>
          <w:sz w:val="24"/>
          <w:szCs w:val="24"/>
          <w:lang w:val="pt-BR"/>
        </w:rPr>
      </w:pPr>
      <w:r w:rsidRPr="00A41425">
        <w:rPr>
          <w:sz w:val="24"/>
          <w:szCs w:val="24"/>
          <w:vertAlign w:val="superscript"/>
          <w:lang w:val="pt-BR"/>
        </w:rPr>
        <w:t>4</w:t>
      </w:r>
      <w:r w:rsidR="00C05E7D">
        <w:rPr>
          <w:sz w:val="24"/>
          <w:szCs w:val="24"/>
          <w:vertAlign w:val="superscript"/>
          <w:lang w:val="pt-BR"/>
        </w:rPr>
        <w:t xml:space="preserve"> </w:t>
      </w:r>
      <w:r w:rsidR="005B3906" w:rsidRPr="00A41425">
        <w:rPr>
          <w:sz w:val="24"/>
          <w:szCs w:val="24"/>
          <w:lang w:val="pt-BR"/>
        </w:rPr>
        <w:t xml:space="preserve">Coordenação de Geofísica, Observatório Nacional, Rio de Janeiro, </w:t>
      </w:r>
      <w:proofErr w:type="spellStart"/>
      <w:r w:rsidR="005B3906" w:rsidRPr="00A41425">
        <w:rPr>
          <w:sz w:val="24"/>
          <w:szCs w:val="24"/>
          <w:lang w:val="pt-BR"/>
        </w:rPr>
        <w:t>Brazil</w:t>
      </w:r>
      <w:proofErr w:type="spellEnd"/>
      <w:r w:rsidR="005B3906" w:rsidRPr="00A41425">
        <w:rPr>
          <w:sz w:val="24"/>
          <w:szCs w:val="24"/>
          <w:lang w:val="pt-BR"/>
        </w:rPr>
        <w:t>.</w:t>
      </w:r>
    </w:p>
    <w:p w14:paraId="41FD8118" w14:textId="244385F2" w:rsidR="00ED2F47" w:rsidRDefault="00ED2F47" w:rsidP="00ED2F47">
      <w:pPr>
        <w:pBdr>
          <w:top w:val="nil"/>
          <w:left w:val="nil"/>
          <w:bottom w:val="nil"/>
          <w:right w:val="nil"/>
          <w:between w:val="nil"/>
        </w:pBdr>
        <w:spacing w:line="360" w:lineRule="auto"/>
        <w:jc w:val="both"/>
        <w:rPr>
          <w:color w:val="000000"/>
          <w:sz w:val="24"/>
          <w:szCs w:val="24"/>
          <w:lang w:val="pt-BR"/>
        </w:rPr>
      </w:pPr>
      <w:r>
        <w:rPr>
          <w:sz w:val="24"/>
          <w:szCs w:val="24"/>
          <w:vertAlign w:val="superscript"/>
          <w:lang w:val="pt-BR"/>
        </w:rPr>
        <w:t>5</w:t>
      </w:r>
      <w:r w:rsidR="00C05E7D">
        <w:rPr>
          <w:sz w:val="24"/>
          <w:szCs w:val="24"/>
          <w:vertAlign w:val="superscript"/>
          <w:lang w:val="pt-BR"/>
        </w:rPr>
        <w:t xml:space="preserve"> </w:t>
      </w:r>
      <w:r w:rsidRPr="00A41425">
        <w:rPr>
          <w:color w:val="000000"/>
          <w:sz w:val="24"/>
          <w:szCs w:val="24"/>
          <w:lang w:val="pt-BR"/>
        </w:rPr>
        <w:t xml:space="preserve">Petrobras, </w:t>
      </w:r>
      <w:proofErr w:type="spellStart"/>
      <w:r w:rsidRPr="00A41425">
        <w:rPr>
          <w:color w:val="000000"/>
          <w:sz w:val="24"/>
          <w:szCs w:val="24"/>
          <w:lang w:val="pt-BR"/>
        </w:rPr>
        <w:t>Research</w:t>
      </w:r>
      <w:proofErr w:type="spellEnd"/>
      <w:r w:rsidRPr="00A41425">
        <w:rPr>
          <w:color w:val="000000"/>
          <w:sz w:val="24"/>
          <w:szCs w:val="24"/>
          <w:lang w:val="pt-BR"/>
        </w:rPr>
        <w:t xml:space="preserve"> Center (CENPES), Rio de Janeiro, </w:t>
      </w:r>
      <w:proofErr w:type="spellStart"/>
      <w:r w:rsidRPr="00A41425">
        <w:rPr>
          <w:color w:val="000000"/>
          <w:sz w:val="24"/>
          <w:szCs w:val="24"/>
          <w:lang w:val="pt-BR"/>
        </w:rPr>
        <w:t>Brazil</w:t>
      </w:r>
      <w:proofErr w:type="spellEnd"/>
      <w:r w:rsidRPr="00A41425">
        <w:rPr>
          <w:color w:val="000000"/>
          <w:sz w:val="24"/>
          <w:szCs w:val="24"/>
          <w:lang w:val="pt-BR"/>
        </w:rPr>
        <w:t>.</w:t>
      </w:r>
    </w:p>
    <w:p w14:paraId="25A88738" w14:textId="10773AB1" w:rsidR="0085291F" w:rsidRDefault="0085291F" w:rsidP="0085291F">
      <w:pPr>
        <w:pBdr>
          <w:top w:val="nil"/>
          <w:left w:val="nil"/>
          <w:bottom w:val="nil"/>
          <w:right w:val="nil"/>
          <w:between w:val="nil"/>
        </w:pBdr>
        <w:spacing w:line="360" w:lineRule="auto"/>
        <w:jc w:val="both"/>
        <w:rPr>
          <w:sz w:val="24"/>
          <w:szCs w:val="24"/>
          <w:vertAlign w:val="superscript"/>
          <w:lang w:val="pt-BR"/>
        </w:rPr>
      </w:pPr>
      <w:r>
        <w:rPr>
          <w:sz w:val="24"/>
          <w:szCs w:val="24"/>
          <w:vertAlign w:val="superscript"/>
          <w:lang w:val="pt-BR"/>
        </w:rPr>
        <w:t>6</w:t>
      </w:r>
      <w:r w:rsidR="00C05E7D">
        <w:rPr>
          <w:sz w:val="24"/>
          <w:szCs w:val="24"/>
          <w:vertAlign w:val="superscript"/>
          <w:lang w:val="pt-BR"/>
        </w:rPr>
        <w:t xml:space="preserve"> </w:t>
      </w:r>
      <w:proofErr w:type="spellStart"/>
      <w:r w:rsidRPr="00A41425">
        <w:rPr>
          <w:color w:val="000000"/>
          <w:sz w:val="24"/>
          <w:szCs w:val="24"/>
          <w:lang w:val="pt-BR"/>
        </w:rPr>
        <w:t>Dipartimento</w:t>
      </w:r>
      <w:proofErr w:type="spellEnd"/>
      <w:r w:rsidRPr="00A41425">
        <w:rPr>
          <w:color w:val="000000"/>
          <w:sz w:val="24"/>
          <w:szCs w:val="24"/>
          <w:lang w:val="pt-BR"/>
        </w:rPr>
        <w:t xml:space="preserve"> </w:t>
      </w:r>
      <w:proofErr w:type="spellStart"/>
      <w:r w:rsidRPr="00A41425">
        <w:rPr>
          <w:color w:val="000000"/>
          <w:sz w:val="24"/>
          <w:szCs w:val="24"/>
          <w:lang w:val="pt-BR"/>
        </w:rPr>
        <w:t>di</w:t>
      </w:r>
      <w:proofErr w:type="spellEnd"/>
      <w:r w:rsidRPr="00A41425">
        <w:rPr>
          <w:color w:val="000000"/>
          <w:sz w:val="24"/>
          <w:szCs w:val="24"/>
          <w:lang w:val="pt-BR"/>
        </w:rPr>
        <w:t xml:space="preserve"> </w:t>
      </w:r>
      <w:proofErr w:type="spellStart"/>
      <w:r w:rsidRPr="00A41425">
        <w:rPr>
          <w:color w:val="000000"/>
          <w:sz w:val="24"/>
          <w:szCs w:val="24"/>
          <w:lang w:val="pt-BR"/>
        </w:rPr>
        <w:t>Scienze</w:t>
      </w:r>
      <w:proofErr w:type="spellEnd"/>
      <w:r w:rsidRPr="00A41425">
        <w:rPr>
          <w:color w:val="000000"/>
          <w:sz w:val="24"/>
          <w:szCs w:val="24"/>
          <w:lang w:val="pt-BR"/>
        </w:rPr>
        <w:t xml:space="preserve"> Pure e </w:t>
      </w:r>
      <w:proofErr w:type="spellStart"/>
      <w:r w:rsidRPr="00A41425">
        <w:rPr>
          <w:color w:val="000000"/>
          <w:sz w:val="24"/>
          <w:szCs w:val="24"/>
          <w:lang w:val="pt-BR"/>
        </w:rPr>
        <w:t>Applicate</w:t>
      </w:r>
      <w:proofErr w:type="spellEnd"/>
      <w:r w:rsidRPr="00A41425">
        <w:rPr>
          <w:color w:val="000000"/>
          <w:sz w:val="24"/>
          <w:szCs w:val="24"/>
          <w:lang w:val="pt-BR"/>
        </w:rPr>
        <w:t xml:space="preserve"> (</w:t>
      </w:r>
      <w:proofErr w:type="spellStart"/>
      <w:r w:rsidRPr="00A41425">
        <w:rPr>
          <w:color w:val="000000"/>
          <w:sz w:val="24"/>
          <w:szCs w:val="24"/>
          <w:lang w:val="pt-BR"/>
        </w:rPr>
        <w:t>DiSPeA</w:t>
      </w:r>
      <w:proofErr w:type="spellEnd"/>
      <w:r w:rsidRPr="00A41425">
        <w:rPr>
          <w:color w:val="000000"/>
          <w:sz w:val="24"/>
          <w:szCs w:val="24"/>
          <w:lang w:val="pt-BR"/>
        </w:rPr>
        <w:t xml:space="preserve">), </w:t>
      </w:r>
      <w:proofErr w:type="spellStart"/>
      <w:r w:rsidRPr="00A41425">
        <w:rPr>
          <w:color w:val="000000"/>
          <w:sz w:val="24"/>
          <w:szCs w:val="24"/>
          <w:lang w:val="pt-BR"/>
        </w:rPr>
        <w:t>Università</w:t>
      </w:r>
      <w:proofErr w:type="spellEnd"/>
      <w:r w:rsidRPr="00A41425">
        <w:rPr>
          <w:color w:val="000000"/>
          <w:sz w:val="24"/>
          <w:szCs w:val="24"/>
          <w:lang w:val="pt-BR"/>
        </w:rPr>
        <w:t xml:space="preserve"> </w:t>
      </w:r>
      <w:proofErr w:type="spellStart"/>
      <w:r w:rsidRPr="00A41425">
        <w:rPr>
          <w:color w:val="000000"/>
          <w:sz w:val="24"/>
          <w:szCs w:val="24"/>
          <w:lang w:val="pt-BR"/>
        </w:rPr>
        <w:t>degli</w:t>
      </w:r>
      <w:proofErr w:type="spellEnd"/>
      <w:r w:rsidRPr="00A41425">
        <w:rPr>
          <w:color w:val="000000"/>
          <w:sz w:val="24"/>
          <w:szCs w:val="24"/>
          <w:lang w:val="pt-BR"/>
        </w:rPr>
        <w:t xml:space="preserve"> Studi </w:t>
      </w:r>
      <w:proofErr w:type="spellStart"/>
      <w:r w:rsidRPr="00A41425">
        <w:rPr>
          <w:color w:val="000000"/>
          <w:sz w:val="24"/>
          <w:szCs w:val="24"/>
          <w:lang w:val="pt-BR"/>
        </w:rPr>
        <w:t>di</w:t>
      </w:r>
      <w:proofErr w:type="spellEnd"/>
      <w:r w:rsidRPr="00A41425">
        <w:rPr>
          <w:color w:val="000000"/>
          <w:sz w:val="24"/>
          <w:szCs w:val="24"/>
          <w:lang w:val="pt-BR"/>
        </w:rPr>
        <w:t xml:space="preserve"> Urbino “Carlo Bo”, Urbino, Italy.</w:t>
      </w:r>
      <w:r w:rsidRPr="00AA67A4">
        <w:rPr>
          <w:sz w:val="24"/>
          <w:szCs w:val="24"/>
          <w:vertAlign w:val="superscript"/>
          <w:lang w:val="pt-BR"/>
        </w:rPr>
        <w:t xml:space="preserve"> </w:t>
      </w:r>
    </w:p>
    <w:p w14:paraId="2CCE72EF" w14:textId="7F175763" w:rsidR="0085291F" w:rsidRDefault="0085291F" w:rsidP="0085291F">
      <w:pPr>
        <w:pBdr>
          <w:top w:val="nil"/>
          <w:left w:val="nil"/>
          <w:bottom w:val="nil"/>
          <w:right w:val="nil"/>
          <w:between w:val="nil"/>
        </w:pBdr>
        <w:spacing w:line="360" w:lineRule="auto"/>
        <w:jc w:val="both"/>
        <w:rPr>
          <w:color w:val="000000"/>
          <w:sz w:val="24"/>
          <w:szCs w:val="24"/>
          <w:lang w:val="pt-BR"/>
        </w:rPr>
      </w:pPr>
      <w:r>
        <w:rPr>
          <w:sz w:val="24"/>
          <w:szCs w:val="24"/>
          <w:vertAlign w:val="superscript"/>
          <w:lang w:val="pt-BR"/>
        </w:rPr>
        <w:t>7</w:t>
      </w:r>
      <w:r w:rsidR="00C05E7D">
        <w:rPr>
          <w:sz w:val="24"/>
          <w:szCs w:val="24"/>
          <w:vertAlign w:val="superscript"/>
          <w:lang w:val="pt-BR"/>
        </w:rPr>
        <w:t xml:space="preserve"> </w:t>
      </w:r>
      <w:proofErr w:type="spellStart"/>
      <w:r w:rsidRPr="00A41425">
        <w:rPr>
          <w:color w:val="000000"/>
          <w:sz w:val="24"/>
          <w:szCs w:val="24"/>
          <w:lang w:val="pt-BR"/>
        </w:rPr>
        <w:t>Università</w:t>
      </w:r>
      <w:proofErr w:type="spellEnd"/>
      <w:r w:rsidRPr="00A41425">
        <w:rPr>
          <w:color w:val="000000"/>
          <w:sz w:val="24"/>
          <w:szCs w:val="24"/>
          <w:lang w:val="pt-BR"/>
        </w:rPr>
        <w:t xml:space="preserve"> </w:t>
      </w:r>
      <w:proofErr w:type="spellStart"/>
      <w:r w:rsidRPr="00A41425">
        <w:rPr>
          <w:color w:val="000000"/>
          <w:sz w:val="24"/>
          <w:szCs w:val="24"/>
          <w:lang w:val="pt-BR"/>
        </w:rPr>
        <w:t>degli</w:t>
      </w:r>
      <w:proofErr w:type="spellEnd"/>
      <w:r w:rsidRPr="00A41425">
        <w:rPr>
          <w:color w:val="000000"/>
          <w:sz w:val="24"/>
          <w:szCs w:val="24"/>
          <w:lang w:val="pt-BR"/>
        </w:rPr>
        <w:t xml:space="preserve"> Studi </w:t>
      </w:r>
      <w:proofErr w:type="spellStart"/>
      <w:r w:rsidRPr="00A41425">
        <w:rPr>
          <w:color w:val="000000"/>
          <w:sz w:val="24"/>
          <w:szCs w:val="24"/>
          <w:lang w:val="pt-BR"/>
        </w:rPr>
        <w:t>di</w:t>
      </w:r>
      <w:proofErr w:type="spellEnd"/>
      <w:r w:rsidRPr="00A41425">
        <w:rPr>
          <w:color w:val="000000"/>
          <w:sz w:val="24"/>
          <w:szCs w:val="24"/>
          <w:lang w:val="pt-BR"/>
        </w:rPr>
        <w:t xml:space="preserve"> Urbino “Carlo Bo”, Urbino, Italy.</w:t>
      </w:r>
    </w:p>
    <w:p w14:paraId="2D2066F8" w14:textId="1BB7F898" w:rsidR="00CE43C8" w:rsidRPr="005E2159" w:rsidRDefault="00CE43C8" w:rsidP="00CE43C8">
      <w:pPr>
        <w:pBdr>
          <w:top w:val="nil"/>
          <w:left w:val="nil"/>
          <w:bottom w:val="nil"/>
          <w:right w:val="nil"/>
          <w:between w:val="nil"/>
        </w:pBdr>
        <w:spacing w:line="360" w:lineRule="auto"/>
        <w:jc w:val="both"/>
        <w:rPr>
          <w:color w:val="000000"/>
          <w:sz w:val="24"/>
          <w:szCs w:val="24"/>
          <w:lang w:val="pt-BR"/>
        </w:rPr>
      </w:pPr>
      <w:r>
        <w:rPr>
          <w:sz w:val="24"/>
          <w:szCs w:val="24"/>
          <w:vertAlign w:val="superscript"/>
          <w:lang w:val="pt-BR"/>
        </w:rPr>
        <w:t>8</w:t>
      </w:r>
      <w:r w:rsidR="001B249B">
        <w:rPr>
          <w:sz w:val="24"/>
          <w:szCs w:val="24"/>
          <w:vertAlign w:val="superscript"/>
          <w:lang w:val="pt-BR"/>
        </w:rPr>
        <w:t xml:space="preserve"> </w:t>
      </w:r>
      <w:r w:rsidR="001B249B" w:rsidRPr="00695A04">
        <w:rPr>
          <w:sz w:val="24"/>
          <w:szCs w:val="24"/>
          <w:lang w:val="pt-BR"/>
        </w:rPr>
        <w:t xml:space="preserve">Universidade de </w:t>
      </w:r>
      <w:proofErr w:type="spellStart"/>
      <w:r w:rsidR="001B249B" w:rsidRPr="00695A04">
        <w:rPr>
          <w:sz w:val="24"/>
          <w:szCs w:val="24"/>
          <w:lang w:val="pt-BR"/>
        </w:rPr>
        <w:t>Brasília</w:t>
      </w:r>
      <w:proofErr w:type="spellEnd"/>
      <w:r w:rsidR="001B249B" w:rsidRPr="00695A04">
        <w:rPr>
          <w:sz w:val="24"/>
          <w:szCs w:val="24"/>
          <w:lang w:val="pt-BR"/>
        </w:rPr>
        <w:t xml:space="preserve">, Instituto de </w:t>
      </w:r>
      <w:proofErr w:type="spellStart"/>
      <w:r w:rsidR="001B249B" w:rsidRPr="00695A04">
        <w:rPr>
          <w:sz w:val="24"/>
          <w:szCs w:val="24"/>
          <w:lang w:val="pt-BR"/>
        </w:rPr>
        <w:t>Geociências</w:t>
      </w:r>
      <w:proofErr w:type="spellEnd"/>
      <w:r w:rsidR="001B249B" w:rsidRPr="00695A04">
        <w:rPr>
          <w:sz w:val="24"/>
          <w:szCs w:val="24"/>
          <w:lang w:val="pt-BR"/>
        </w:rPr>
        <w:t xml:space="preserve">, Programa de </w:t>
      </w:r>
      <w:proofErr w:type="spellStart"/>
      <w:r w:rsidR="001B249B" w:rsidRPr="00695A04">
        <w:rPr>
          <w:sz w:val="24"/>
          <w:szCs w:val="24"/>
          <w:lang w:val="pt-BR"/>
        </w:rPr>
        <w:t>Pós-graduação</w:t>
      </w:r>
      <w:proofErr w:type="spellEnd"/>
      <w:r w:rsidR="001B249B" w:rsidRPr="00695A04">
        <w:rPr>
          <w:sz w:val="24"/>
          <w:szCs w:val="24"/>
          <w:lang w:val="pt-BR"/>
        </w:rPr>
        <w:t xml:space="preserve"> em Geologia</w:t>
      </w:r>
    </w:p>
    <w:p w14:paraId="20BD5463" w14:textId="4AFD6BDC" w:rsidR="00E77B7B" w:rsidRPr="00A41425" w:rsidRDefault="00E77B7B" w:rsidP="00E77B7B">
      <w:pPr>
        <w:pBdr>
          <w:top w:val="nil"/>
          <w:left w:val="nil"/>
          <w:bottom w:val="nil"/>
          <w:right w:val="nil"/>
          <w:between w:val="nil"/>
        </w:pBdr>
        <w:spacing w:line="360" w:lineRule="auto"/>
        <w:jc w:val="both"/>
        <w:rPr>
          <w:sz w:val="24"/>
          <w:szCs w:val="24"/>
          <w:lang w:val="pt-BR"/>
        </w:rPr>
      </w:pPr>
      <w:r>
        <w:rPr>
          <w:sz w:val="24"/>
          <w:szCs w:val="24"/>
          <w:vertAlign w:val="superscript"/>
          <w:lang w:val="pt-BR"/>
        </w:rPr>
        <w:t>9</w:t>
      </w:r>
      <w:r w:rsidR="00C05E7D">
        <w:rPr>
          <w:sz w:val="24"/>
          <w:szCs w:val="24"/>
          <w:vertAlign w:val="superscript"/>
          <w:lang w:val="pt-BR"/>
        </w:rPr>
        <w:t xml:space="preserve"> </w:t>
      </w:r>
      <w:r w:rsidRPr="00A41425">
        <w:rPr>
          <w:sz w:val="24"/>
          <w:szCs w:val="24"/>
          <w:lang w:val="pt-BR"/>
        </w:rPr>
        <w:t xml:space="preserve">Instituto Oceanográfico, Universidade de São Paulo, São Paulo, </w:t>
      </w:r>
      <w:proofErr w:type="spellStart"/>
      <w:r w:rsidRPr="00A41425">
        <w:rPr>
          <w:sz w:val="24"/>
          <w:szCs w:val="24"/>
          <w:lang w:val="pt-BR"/>
        </w:rPr>
        <w:t>Brazil</w:t>
      </w:r>
      <w:proofErr w:type="spellEnd"/>
      <w:r w:rsidRPr="00A41425">
        <w:rPr>
          <w:sz w:val="24"/>
          <w:szCs w:val="24"/>
          <w:lang w:val="pt-BR"/>
        </w:rPr>
        <w:t>.</w:t>
      </w:r>
    </w:p>
    <w:p w14:paraId="2B72527C" w14:textId="445E56DB" w:rsidR="00BC1C2B" w:rsidRDefault="00AA67A4" w:rsidP="000E279B">
      <w:pPr>
        <w:pBdr>
          <w:top w:val="nil"/>
          <w:left w:val="nil"/>
          <w:bottom w:val="nil"/>
          <w:right w:val="nil"/>
          <w:between w:val="nil"/>
        </w:pBdr>
        <w:spacing w:line="360" w:lineRule="auto"/>
        <w:jc w:val="both"/>
        <w:rPr>
          <w:color w:val="000000"/>
          <w:sz w:val="24"/>
          <w:szCs w:val="24"/>
          <w:lang w:val="pt-BR"/>
        </w:rPr>
      </w:pPr>
      <w:r>
        <w:rPr>
          <w:color w:val="000000"/>
          <w:sz w:val="24"/>
          <w:szCs w:val="24"/>
          <w:vertAlign w:val="superscript"/>
          <w:lang w:val="pt-BR"/>
        </w:rPr>
        <w:t>1</w:t>
      </w:r>
      <w:r w:rsidR="00756B7B">
        <w:rPr>
          <w:color w:val="000000"/>
          <w:sz w:val="24"/>
          <w:szCs w:val="24"/>
          <w:vertAlign w:val="superscript"/>
          <w:lang w:val="pt-BR"/>
        </w:rPr>
        <w:t>0</w:t>
      </w:r>
      <w:r w:rsidR="00C05E7D">
        <w:rPr>
          <w:color w:val="000000"/>
          <w:sz w:val="24"/>
          <w:szCs w:val="24"/>
          <w:vertAlign w:val="superscript"/>
          <w:lang w:val="pt-BR"/>
        </w:rPr>
        <w:t xml:space="preserve"> </w:t>
      </w:r>
      <w:proofErr w:type="spellStart"/>
      <w:r w:rsidRPr="00A41425">
        <w:rPr>
          <w:color w:val="000000"/>
          <w:sz w:val="24"/>
          <w:szCs w:val="24"/>
          <w:lang w:val="pt-BR"/>
        </w:rPr>
        <w:t>Istituto</w:t>
      </w:r>
      <w:proofErr w:type="spellEnd"/>
      <w:r w:rsidRPr="00A41425">
        <w:rPr>
          <w:color w:val="000000"/>
          <w:sz w:val="24"/>
          <w:szCs w:val="24"/>
          <w:lang w:val="pt-BR"/>
        </w:rPr>
        <w:t xml:space="preserve"> </w:t>
      </w:r>
      <w:r w:rsidR="00552A71" w:rsidRPr="00A41425">
        <w:rPr>
          <w:color w:val="000000"/>
          <w:sz w:val="24"/>
          <w:szCs w:val="24"/>
          <w:lang w:val="pt-BR"/>
        </w:rPr>
        <w:t xml:space="preserve">per </w:t>
      </w:r>
      <w:proofErr w:type="spellStart"/>
      <w:r w:rsidR="00BC1C2B" w:rsidRPr="00BC1C2B">
        <w:rPr>
          <w:color w:val="000000"/>
          <w:sz w:val="24"/>
          <w:szCs w:val="24"/>
          <w:lang w:val="pt-BR"/>
        </w:rPr>
        <w:t>lo</w:t>
      </w:r>
      <w:proofErr w:type="spellEnd"/>
      <w:r w:rsidR="00BC1C2B" w:rsidRPr="00BC1C2B">
        <w:rPr>
          <w:color w:val="000000"/>
          <w:sz w:val="24"/>
          <w:szCs w:val="24"/>
          <w:lang w:val="pt-BR"/>
        </w:rPr>
        <w:t xml:space="preserve"> </w:t>
      </w:r>
      <w:proofErr w:type="spellStart"/>
      <w:r w:rsidR="00BC1C2B" w:rsidRPr="00BC1C2B">
        <w:rPr>
          <w:color w:val="000000"/>
          <w:sz w:val="24"/>
          <w:szCs w:val="24"/>
          <w:lang w:val="pt-BR"/>
        </w:rPr>
        <w:t>studio</w:t>
      </w:r>
      <w:proofErr w:type="spellEnd"/>
      <w:r w:rsidR="00BC1C2B" w:rsidRPr="00BC1C2B">
        <w:rPr>
          <w:color w:val="000000"/>
          <w:sz w:val="24"/>
          <w:szCs w:val="24"/>
          <w:lang w:val="pt-BR"/>
        </w:rPr>
        <w:t xml:space="preserve"> </w:t>
      </w:r>
      <w:proofErr w:type="spellStart"/>
      <w:r w:rsidR="00BC1C2B" w:rsidRPr="00BC1C2B">
        <w:rPr>
          <w:color w:val="000000"/>
          <w:sz w:val="24"/>
          <w:szCs w:val="24"/>
          <w:lang w:val="pt-BR"/>
        </w:rPr>
        <w:t>degli</w:t>
      </w:r>
      <w:proofErr w:type="spellEnd"/>
      <w:r w:rsidR="00BC1C2B" w:rsidRPr="00BC1C2B">
        <w:rPr>
          <w:color w:val="000000"/>
          <w:sz w:val="24"/>
          <w:szCs w:val="24"/>
          <w:lang w:val="pt-BR"/>
        </w:rPr>
        <w:t xml:space="preserve"> </w:t>
      </w:r>
      <w:proofErr w:type="spellStart"/>
      <w:r w:rsidR="00BC1C2B" w:rsidRPr="00BC1C2B">
        <w:rPr>
          <w:color w:val="000000"/>
          <w:sz w:val="24"/>
          <w:szCs w:val="24"/>
          <w:lang w:val="pt-BR"/>
        </w:rPr>
        <w:t>Impatti</w:t>
      </w:r>
      <w:proofErr w:type="spellEnd"/>
      <w:r w:rsidR="00BC1C2B" w:rsidRPr="00BC1C2B">
        <w:rPr>
          <w:color w:val="000000"/>
          <w:sz w:val="24"/>
          <w:szCs w:val="24"/>
          <w:lang w:val="pt-BR"/>
        </w:rPr>
        <w:t xml:space="preserve"> </w:t>
      </w:r>
      <w:proofErr w:type="spellStart"/>
      <w:r w:rsidR="00BC1C2B" w:rsidRPr="00BC1C2B">
        <w:rPr>
          <w:color w:val="000000"/>
          <w:sz w:val="24"/>
          <w:szCs w:val="24"/>
          <w:lang w:val="pt-BR"/>
        </w:rPr>
        <w:t>Antropici</w:t>
      </w:r>
      <w:proofErr w:type="spellEnd"/>
      <w:r w:rsidR="00BC1C2B" w:rsidRPr="00BC1C2B">
        <w:rPr>
          <w:color w:val="000000"/>
          <w:sz w:val="24"/>
          <w:szCs w:val="24"/>
          <w:lang w:val="pt-BR"/>
        </w:rPr>
        <w:t xml:space="preserve"> e </w:t>
      </w:r>
      <w:proofErr w:type="spellStart"/>
      <w:r w:rsidR="00BC1C2B" w:rsidRPr="00BC1C2B">
        <w:rPr>
          <w:color w:val="000000"/>
          <w:sz w:val="24"/>
          <w:szCs w:val="24"/>
          <w:lang w:val="pt-BR"/>
        </w:rPr>
        <w:t>Sostenibilità</w:t>
      </w:r>
      <w:proofErr w:type="spellEnd"/>
      <w:r w:rsidR="00BC1C2B" w:rsidRPr="00BC1C2B">
        <w:rPr>
          <w:color w:val="000000"/>
          <w:sz w:val="24"/>
          <w:szCs w:val="24"/>
          <w:lang w:val="pt-BR"/>
        </w:rPr>
        <w:t xml:space="preserve"> in ambiente marino  (IAS-CNR), Palermo, Italy</w:t>
      </w:r>
    </w:p>
    <w:p w14:paraId="0000000B" w14:textId="393D1B3D" w:rsidR="000D717B" w:rsidRDefault="00AA67A4" w:rsidP="000E279B">
      <w:pPr>
        <w:pBdr>
          <w:top w:val="nil"/>
          <w:left w:val="nil"/>
          <w:bottom w:val="nil"/>
          <w:right w:val="nil"/>
          <w:between w:val="nil"/>
        </w:pBdr>
        <w:spacing w:line="360" w:lineRule="auto"/>
        <w:jc w:val="both"/>
        <w:rPr>
          <w:color w:val="000000"/>
          <w:sz w:val="24"/>
          <w:szCs w:val="24"/>
          <w:lang w:val="pt-BR"/>
        </w:rPr>
      </w:pPr>
      <w:r w:rsidRPr="00A41425">
        <w:rPr>
          <w:sz w:val="24"/>
          <w:szCs w:val="24"/>
          <w:vertAlign w:val="superscript"/>
          <w:lang w:val="pt-BR"/>
        </w:rPr>
        <w:t>1</w:t>
      </w:r>
      <w:r w:rsidR="00756B7B">
        <w:rPr>
          <w:sz w:val="24"/>
          <w:szCs w:val="24"/>
          <w:vertAlign w:val="superscript"/>
          <w:lang w:val="pt-BR"/>
        </w:rPr>
        <w:t>1</w:t>
      </w:r>
      <w:r w:rsidR="00C05E7D">
        <w:rPr>
          <w:sz w:val="24"/>
          <w:szCs w:val="24"/>
          <w:vertAlign w:val="superscript"/>
          <w:lang w:val="pt-BR"/>
        </w:rPr>
        <w:t xml:space="preserve"> </w:t>
      </w:r>
      <w:r w:rsidRPr="00A41425">
        <w:rPr>
          <w:color w:val="000000"/>
          <w:sz w:val="24"/>
          <w:szCs w:val="24"/>
          <w:lang w:val="pt-BR"/>
        </w:rPr>
        <w:t xml:space="preserve">Instituto </w:t>
      </w:r>
      <w:r w:rsidR="001226E6" w:rsidRPr="00A41425">
        <w:rPr>
          <w:color w:val="000000"/>
          <w:sz w:val="24"/>
          <w:szCs w:val="24"/>
          <w:lang w:val="pt-BR"/>
        </w:rPr>
        <w:t>de Astronomia, Geofísica e Ciências Atmosféricas</w:t>
      </w:r>
      <w:r w:rsidR="005B3906" w:rsidRPr="00A41425">
        <w:rPr>
          <w:color w:val="000000"/>
          <w:sz w:val="24"/>
          <w:szCs w:val="24"/>
          <w:lang w:val="pt-BR"/>
        </w:rPr>
        <w:t xml:space="preserve">, </w:t>
      </w:r>
      <w:r w:rsidR="001226E6" w:rsidRPr="00A41425">
        <w:rPr>
          <w:color w:val="000000"/>
          <w:sz w:val="24"/>
          <w:szCs w:val="24"/>
          <w:lang w:val="pt-BR"/>
        </w:rPr>
        <w:t>Universidade de São Paulo</w:t>
      </w:r>
      <w:r w:rsidR="005B3906" w:rsidRPr="00A41425">
        <w:rPr>
          <w:color w:val="000000"/>
          <w:sz w:val="24"/>
          <w:szCs w:val="24"/>
          <w:lang w:val="pt-BR"/>
        </w:rPr>
        <w:t xml:space="preserve">, </w:t>
      </w:r>
      <w:r w:rsidR="001226E6" w:rsidRPr="00A41425">
        <w:rPr>
          <w:color w:val="000000"/>
          <w:sz w:val="24"/>
          <w:szCs w:val="24"/>
          <w:lang w:val="pt-BR"/>
        </w:rPr>
        <w:t>São Paulo</w:t>
      </w:r>
      <w:r w:rsidR="005B3906" w:rsidRPr="00A41425">
        <w:rPr>
          <w:color w:val="000000"/>
          <w:sz w:val="24"/>
          <w:szCs w:val="24"/>
          <w:lang w:val="pt-BR"/>
        </w:rPr>
        <w:t xml:space="preserve">, </w:t>
      </w:r>
      <w:r w:rsidR="001226E6" w:rsidRPr="00A41425">
        <w:rPr>
          <w:color w:val="000000"/>
          <w:sz w:val="24"/>
          <w:szCs w:val="24"/>
          <w:lang w:val="pt-BR"/>
        </w:rPr>
        <w:t>Brasil</w:t>
      </w:r>
      <w:r w:rsidR="005B3906" w:rsidRPr="00A41425">
        <w:rPr>
          <w:color w:val="000000"/>
          <w:sz w:val="24"/>
          <w:szCs w:val="24"/>
          <w:lang w:val="pt-BR"/>
        </w:rPr>
        <w:t>.</w:t>
      </w:r>
    </w:p>
    <w:p w14:paraId="22177CE6" w14:textId="12E4743C" w:rsidR="00ED2F47" w:rsidRDefault="00ED2F47" w:rsidP="00ED2F47">
      <w:pPr>
        <w:pBdr>
          <w:top w:val="nil"/>
          <w:left w:val="nil"/>
          <w:bottom w:val="nil"/>
          <w:right w:val="nil"/>
          <w:between w:val="nil"/>
        </w:pBdr>
        <w:spacing w:line="360" w:lineRule="auto"/>
        <w:jc w:val="both"/>
        <w:rPr>
          <w:color w:val="000000"/>
          <w:sz w:val="24"/>
          <w:szCs w:val="24"/>
          <w:lang w:val="pt-BR"/>
        </w:rPr>
      </w:pPr>
      <w:r w:rsidRPr="00A41425">
        <w:rPr>
          <w:sz w:val="24"/>
          <w:szCs w:val="24"/>
          <w:vertAlign w:val="superscript"/>
          <w:lang w:val="pt-BR"/>
        </w:rPr>
        <w:t>1</w:t>
      </w:r>
      <w:r w:rsidR="00756B7B">
        <w:rPr>
          <w:sz w:val="24"/>
          <w:szCs w:val="24"/>
          <w:vertAlign w:val="superscript"/>
          <w:lang w:val="pt-BR"/>
        </w:rPr>
        <w:t>2</w:t>
      </w:r>
      <w:r w:rsidR="00C05E7D">
        <w:rPr>
          <w:sz w:val="24"/>
          <w:szCs w:val="24"/>
          <w:vertAlign w:val="superscript"/>
          <w:lang w:val="pt-BR"/>
        </w:rPr>
        <w:t xml:space="preserve"> </w:t>
      </w:r>
      <w:r w:rsidRPr="00A41425">
        <w:rPr>
          <w:color w:val="000000"/>
          <w:sz w:val="24"/>
          <w:szCs w:val="24"/>
          <w:lang w:val="pt-BR"/>
        </w:rPr>
        <w:t xml:space="preserve">Petrobras, </w:t>
      </w:r>
      <w:r>
        <w:rPr>
          <w:color w:val="000000"/>
          <w:sz w:val="24"/>
          <w:szCs w:val="24"/>
          <w:lang w:val="pt-BR"/>
        </w:rPr>
        <w:t>LIBRA</w:t>
      </w:r>
      <w:r w:rsidRPr="00A41425">
        <w:rPr>
          <w:color w:val="000000"/>
          <w:sz w:val="24"/>
          <w:szCs w:val="24"/>
          <w:lang w:val="pt-BR"/>
        </w:rPr>
        <w:t xml:space="preserve">, Rio de Janeiro, </w:t>
      </w:r>
      <w:proofErr w:type="spellStart"/>
      <w:r w:rsidRPr="00A41425">
        <w:rPr>
          <w:color w:val="000000"/>
          <w:sz w:val="24"/>
          <w:szCs w:val="24"/>
          <w:lang w:val="pt-BR"/>
        </w:rPr>
        <w:t>Brazil</w:t>
      </w:r>
      <w:proofErr w:type="spellEnd"/>
      <w:r w:rsidRPr="00A41425">
        <w:rPr>
          <w:color w:val="000000"/>
          <w:sz w:val="24"/>
          <w:szCs w:val="24"/>
          <w:lang w:val="pt-BR"/>
        </w:rPr>
        <w:t>.</w:t>
      </w:r>
    </w:p>
    <w:p w14:paraId="674B3D66" w14:textId="7A1F4F4E" w:rsidR="00ED2F47" w:rsidRPr="00A41425" w:rsidRDefault="00ED2F47" w:rsidP="000E279B">
      <w:pPr>
        <w:pBdr>
          <w:top w:val="nil"/>
          <w:left w:val="nil"/>
          <w:bottom w:val="nil"/>
          <w:right w:val="nil"/>
          <w:between w:val="nil"/>
        </w:pBdr>
        <w:spacing w:line="360" w:lineRule="auto"/>
        <w:jc w:val="both"/>
        <w:rPr>
          <w:color w:val="000000"/>
          <w:sz w:val="24"/>
          <w:szCs w:val="24"/>
          <w:lang w:val="pt-BR"/>
        </w:rPr>
      </w:pPr>
    </w:p>
    <w:p w14:paraId="0000000D" w14:textId="77777777" w:rsidR="000D717B" w:rsidRPr="000E279B" w:rsidRDefault="000D717B" w:rsidP="000E279B">
      <w:pPr>
        <w:pBdr>
          <w:top w:val="nil"/>
          <w:left w:val="nil"/>
          <w:bottom w:val="nil"/>
          <w:right w:val="nil"/>
          <w:between w:val="nil"/>
        </w:pBdr>
        <w:spacing w:line="360" w:lineRule="auto"/>
        <w:jc w:val="both"/>
        <w:rPr>
          <w:rFonts w:eastAsia="Times New Roman"/>
          <w:color w:val="00B0F0"/>
          <w:sz w:val="24"/>
          <w:szCs w:val="24"/>
          <w:lang w:val="pt-BR"/>
        </w:rPr>
      </w:pPr>
    </w:p>
    <w:p w14:paraId="0000000E" w14:textId="60BC5DBF" w:rsidR="000D717B" w:rsidRPr="00A41425" w:rsidRDefault="005B3906" w:rsidP="000E279B">
      <w:pPr>
        <w:pBdr>
          <w:top w:val="nil"/>
          <w:left w:val="nil"/>
          <w:bottom w:val="nil"/>
          <w:right w:val="nil"/>
          <w:between w:val="nil"/>
        </w:pBdr>
        <w:spacing w:line="360" w:lineRule="auto"/>
        <w:jc w:val="both"/>
        <w:rPr>
          <w:rFonts w:eastAsia="Times New Roman"/>
          <w:color w:val="000000"/>
          <w:sz w:val="24"/>
          <w:szCs w:val="24"/>
          <w:lang w:val="pt-BR"/>
        </w:rPr>
      </w:pPr>
      <w:proofErr w:type="spellStart"/>
      <w:r w:rsidRPr="00A41425">
        <w:rPr>
          <w:rFonts w:eastAsia="Times New Roman"/>
          <w:color w:val="000000"/>
          <w:sz w:val="24"/>
          <w:szCs w:val="24"/>
          <w:lang w:val="pt-BR"/>
        </w:rPr>
        <w:t>Corresponding</w:t>
      </w:r>
      <w:proofErr w:type="spellEnd"/>
      <w:r w:rsidRPr="00A41425">
        <w:rPr>
          <w:rFonts w:eastAsia="Times New Roman"/>
          <w:color w:val="000000"/>
          <w:sz w:val="24"/>
          <w:szCs w:val="24"/>
          <w:lang w:val="pt-BR"/>
        </w:rPr>
        <w:t xml:space="preserve"> </w:t>
      </w:r>
      <w:proofErr w:type="spellStart"/>
      <w:r w:rsidRPr="00A41425">
        <w:rPr>
          <w:rFonts w:eastAsia="Times New Roman"/>
          <w:color w:val="000000"/>
          <w:sz w:val="24"/>
          <w:szCs w:val="24"/>
          <w:lang w:val="pt-BR"/>
        </w:rPr>
        <w:t>author</w:t>
      </w:r>
      <w:proofErr w:type="spellEnd"/>
      <w:r w:rsidRPr="00A41425">
        <w:rPr>
          <w:rFonts w:eastAsia="Times New Roman"/>
          <w:color w:val="000000"/>
          <w:sz w:val="24"/>
          <w:szCs w:val="24"/>
          <w:lang w:val="pt-BR"/>
        </w:rPr>
        <w:t xml:space="preserve">: </w:t>
      </w:r>
      <w:r w:rsidR="0046593E" w:rsidRPr="00A41425">
        <w:rPr>
          <w:rFonts w:eastAsia="Times New Roman"/>
          <w:color w:val="000000"/>
          <w:sz w:val="24"/>
          <w:szCs w:val="24"/>
          <w:lang w:val="pt-BR"/>
        </w:rPr>
        <w:t>João</w:t>
      </w:r>
      <w:r w:rsidRPr="00A41425">
        <w:rPr>
          <w:rFonts w:eastAsia="Times New Roman"/>
          <w:color w:val="000000"/>
          <w:sz w:val="24"/>
          <w:szCs w:val="24"/>
          <w:lang w:val="pt-BR"/>
        </w:rPr>
        <w:t xml:space="preserve"> </w:t>
      </w:r>
      <w:r w:rsidR="0046593E" w:rsidRPr="00A41425">
        <w:rPr>
          <w:rFonts w:eastAsia="Times New Roman"/>
          <w:color w:val="000000"/>
          <w:sz w:val="24"/>
          <w:szCs w:val="24"/>
          <w:lang w:val="pt-BR"/>
        </w:rPr>
        <w:t>M</w:t>
      </w:r>
      <w:r w:rsidRPr="00A41425">
        <w:rPr>
          <w:rFonts w:eastAsia="Times New Roman"/>
          <w:color w:val="000000"/>
          <w:sz w:val="24"/>
          <w:szCs w:val="24"/>
          <w:lang w:val="pt-BR"/>
        </w:rPr>
        <w:t xml:space="preserve">. </w:t>
      </w:r>
      <w:r w:rsidR="0046593E" w:rsidRPr="00A41425">
        <w:rPr>
          <w:rFonts w:eastAsia="Times New Roman"/>
          <w:color w:val="000000"/>
          <w:sz w:val="24"/>
          <w:szCs w:val="24"/>
          <w:lang w:val="pt-BR"/>
        </w:rPr>
        <w:t>F. Ramos</w:t>
      </w:r>
      <w:r w:rsidRPr="00A41425">
        <w:rPr>
          <w:rFonts w:eastAsia="Times New Roman"/>
          <w:color w:val="000000"/>
          <w:sz w:val="24"/>
          <w:szCs w:val="24"/>
          <w:lang w:val="pt-BR"/>
        </w:rPr>
        <w:t xml:space="preserve"> (</w:t>
      </w:r>
      <w:hyperlink r:id="rId9">
        <w:r w:rsidR="0046593E" w:rsidRPr="00A41425">
          <w:rPr>
            <w:rFonts w:eastAsia="Times New Roman"/>
            <w:color w:val="0000FF"/>
            <w:sz w:val="24"/>
            <w:szCs w:val="24"/>
            <w:u w:val="single"/>
            <w:lang w:val="pt-BR"/>
          </w:rPr>
          <w:t>j.m.f.ramos@petrobras.com.br</w:t>
        </w:r>
        <w:r w:rsidRPr="00A41425">
          <w:rPr>
            <w:rFonts w:eastAsia="Times New Roman"/>
            <w:color w:val="0000FF"/>
            <w:sz w:val="24"/>
            <w:szCs w:val="24"/>
            <w:u w:val="single"/>
            <w:lang w:val="pt-BR"/>
          </w:rPr>
          <w:t>)</w:t>
        </w:r>
      </w:hyperlink>
      <w:r w:rsidRPr="00A41425">
        <w:rPr>
          <w:rFonts w:eastAsia="Times New Roman"/>
          <w:color w:val="000000"/>
          <w:sz w:val="24"/>
          <w:szCs w:val="24"/>
          <w:lang w:val="pt-BR"/>
        </w:rPr>
        <w:t xml:space="preserve"> </w:t>
      </w:r>
    </w:p>
    <w:p w14:paraId="0000000F" w14:textId="77777777" w:rsidR="000D717B" w:rsidRPr="000E279B" w:rsidRDefault="005B3906" w:rsidP="000E279B">
      <w:pPr>
        <w:pBdr>
          <w:top w:val="nil"/>
          <w:left w:val="nil"/>
          <w:bottom w:val="nil"/>
          <w:right w:val="nil"/>
          <w:between w:val="nil"/>
        </w:pBdr>
        <w:spacing w:line="360" w:lineRule="auto"/>
        <w:jc w:val="both"/>
        <w:rPr>
          <w:rFonts w:eastAsia="Times New Roman"/>
          <w:color w:val="00B0F0"/>
          <w:sz w:val="24"/>
          <w:szCs w:val="24"/>
          <w:lang w:val="pt-BR"/>
        </w:rPr>
      </w:pPr>
      <w:r w:rsidRPr="000E279B">
        <w:rPr>
          <w:rFonts w:eastAsia="Times New Roman"/>
          <w:color w:val="00B0F0"/>
          <w:sz w:val="24"/>
          <w:szCs w:val="24"/>
          <w:lang w:val="pt-BR"/>
        </w:rPr>
        <w:t xml:space="preserve">  </w:t>
      </w:r>
    </w:p>
    <w:p w14:paraId="2378A9CC" w14:textId="77777777" w:rsidR="00F86E9C" w:rsidRPr="000E279B" w:rsidRDefault="00F86E9C" w:rsidP="000E279B">
      <w:pPr>
        <w:pBdr>
          <w:top w:val="nil"/>
          <w:left w:val="nil"/>
          <w:bottom w:val="nil"/>
          <w:right w:val="nil"/>
          <w:between w:val="nil"/>
        </w:pBdr>
        <w:spacing w:line="360" w:lineRule="auto"/>
        <w:jc w:val="both"/>
        <w:rPr>
          <w:rFonts w:eastAsia="Times New Roman"/>
          <w:color w:val="00B0F0"/>
          <w:sz w:val="24"/>
          <w:szCs w:val="24"/>
          <w:lang w:val="pt-BR"/>
        </w:rPr>
      </w:pPr>
    </w:p>
    <w:p w14:paraId="3D48421E" w14:textId="77777777" w:rsidR="00F86E9C" w:rsidRPr="000E279B" w:rsidRDefault="00F86E9C" w:rsidP="000E279B">
      <w:pPr>
        <w:pBdr>
          <w:top w:val="nil"/>
          <w:left w:val="nil"/>
          <w:bottom w:val="nil"/>
          <w:right w:val="nil"/>
          <w:between w:val="nil"/>
        </w:pBdr>
        <w:spacing w:line="360" w:lineRule="auto"/>
        <w:jc w:val="both"/>
        <w:rPr>
          <w:rFonts w:eastAsia="Times New Roman"/>
          <w:color w:val="00B0F0"/>
          <w:sz w:val="24"/>
          <w:szCs w:val="24"/>
          <w:lang w:val="pt-BR"/>
        </w:rPr>
      </w:pPr>
    </w:p>
    <w:p w14:paraId="485C033D" w14:textId="77777777" w:rsidR="00F86E9C" w:rsidRPr="000E279B" w:rsidRDefault="00F86E9C" w:rsidP="000E279B">
      <w:pPr>
        <w:pBdr>
          <w:top w:val="nil"/>
          <w:left w:val="nil"/>
          <w:bottom w:val="nil"/>
          <w:right w:val="nil"/>
          <w:between w:val="nil"/>
        </w:pBdr>
        <w:spacing w:line="360" w:lineRule="auto"/>
        <w:jc w:val="both"/>
        <w:rPr>
          <w:rFonts w:eastAsia="Times New Roman"/>
          <w:color w:val="00B0F0"/>
          <w:sz w:val="24"/>
          <w:szCs w:val="24"/>
          <w:lang w:val="pt-BR"/>
        </w:rPr>
      </w:pPr>
    </w:p>
    <w:p w14:paraId="00000010" w14:textId="77777777" w:rsidR="000D717B" w:rsidRPr="00A41425" w:rsidRDefault="005B3906" w:rsidP="000E279B">
      <w:pPr>
        <w:keepNext/>
        <w:pBdr>
          <w:top w:val="nil"/>
          <w:left w:val="nil"/>
          <w:bottom w:val="nil"/>
          <w:right w:val="nil"/>
          <w:between w:val="nil"/>
        </w:pBdr>
        <w:spacing w:line="360" w:lineRule="auto"/>
        <w:jc w:val="both"/>
        <w:rPr>
          <w:rFonts w:eastAsia="Times New Roman"/>
          <w:b/>
          <w:color w:val="000000"/>
          <w:sz w:val="24"/>
          <w:szCs w:val="24"/>
        </w:rPr>
      </w:pPr>
      <w:r w:rsidRPr="00A41425">
        <w:rPr>
          <w:rFonts w:eastAsia="Times New Roman"/>
          <w:b/>
          <w:color w:val="000000"/>
          <w:sz w:val="24"/>
          <w:szCs w:val="24"/>
        </w:rPr>
        <w:lastRenderedPageBreak/>
        <w:t>Key Points:</w:t>
      </w:r>
    </w:p>
    <w:p w14:paraId="387E2941" w14:textId="77777777" w:rsidR="005C47FD" w:rsidRDefault="005C47FD" w:rsidP="000E279B">
      <w:pPr>
        <w:numPr>
          <w:ilvl w:val="0"/>
          <w:numId w:val="1"/>
        </w:numPr>
        <w:spacing w:line="360" w:lineRule="auto"/>
        <w:jc w:val="both"/>
        <w:rPr>
          <w:sz w:val="24"/>
          <w:szCs w:val="24"/>
        </w:rPr>
      </w:pPr>
      <w:r w:rsidRPr="005C47FD">
        <w:rPr>
          <w:sz w:val="24"/>
          <w:szCs w:val="24"/>
        </w:rPr>
        <w:t xml:space="preserve">405-kyr cycles in the magnetic </w:t>
      </w:r>
      <w:proofErr w:type="spellStart"/>
      <w:r w:rsidRPr="005C47FD">
        <w:rPr>
          <w:sz w:val="24"/>
          <w:szCs w:val="24"/>
        </w:rPr>
        <w:t>suscepbility</w:t>
      </w:r>
      <w:proofErr w:type="spellEnd"/>
      <w:r w:rsidRPr="005C47FD">
        <w:rPr>
          <w:sz w:val="24"/>
          <w:szCs w:val="24"/>
        </w:rPr>
        <w:t xml:space="preserve"> and XRF data indicate an astronomically paced deposition at PLG core during OAE 1b.</w:t>
      </w:r>
    </w:p>
    <w:p w14:paraId="00000013" w14:textId="21EDBD26" w:rsidR="000D717B" w:rsidRDefault="005B3906" w:rsidP="000E279B">
      <w:pPr>
        <w:numPr>
          <w:ilvl w:val="0"/>
          <w:numId w:val="1"/>
        </w:numPr>
        <w:spacing w:line="360" w:lineRule="auto"/>
        <w:jc w:val="both"/>
        <w:rPr>
          <w:sz w:val="24"/>
          <w:szCs w:val="24"/>
        </w:rPr>
      </w:pPr>
      <w:r w:rsidRPr="00A41425">
        <w:rPr>
          <w:sz w:val="24"/>
          <w:szCs w:val="24"/>
        </w:rPr>
        <w:t xml:space="preserve">High-resolution chronostratigraphic study provides a </w:t>
      </w:r>
      <w:proofErr w:type="spellStart"/>
      <w:r w:rsidRPr="00A41425">
        <w:rPr>
          <w:sz w:val="24"/>
          <w:szCs w:val="24"/>
        </w:rPr>
        <w:t>timespan</w:t>
      </w:r>
      <w:proofErr w:type="spellEnd"/>
      <w:r w:rsidRPr="00A41425">
        <w:rPr>
          <w:sz w:val="24"/>
          <w:szCs w:val="24"/>
        </w:rPr>
        <w:t xml:space="preserve"> of </w:t>
      </w:r>
      <w:r w:rsidR="00220972" w:rsidRPr="00A41425">
        <w:rPr>
          <w:sz w:val="24"/>
          <w:szCs w:val="24"/>
        </w:rPr>
        <w:t>2.</w:t>
      </w:r>
      <w:r w:rsidR="005D08C4">
        <w:rPr>
          <w:sz w:val="24"/>
          <w:szCs w:val="24"/>
        </w:rPr>
        <w:t>68</w:t>
      </w:r>
      <w:r w:rsidR="00ED50F5" w:rsidRPr="00A41425">
        <w:rPr>
          <w:sz w:val="24"/>
          <w:szCs w:val="24"/>
        </w:rPr>
        <w:t xml:space="preserve"> Myr</w:t>
      </w:r>
      <w:r w:rsidR="00220972" w:rsidRPr="00A41425">
        <w:rPr>
          <w:sz w:val="24"/>
          <w:szCs w:val="24"/>
        </w:rPr>
        <w:t xml:space="preserve"> </w:t>
      </w:r>
      <w:r w:rsidRPr="00A41425">
        <w:rPr>
          <w:sz w:val="24"/>
          <w:szCs w:val="24"/>
        </w:rPr>
        <w:t xml:space="preserve">for the </w:t>
      </w:r>
      <w:r w:rsidR="00E021DA" w:rsidRPr="00E021DA">
        <w:rPr>
          <w:sz w:val="24"/>
          <w:szCs w:val="24"/>
        </w:rPr>
        <w:t>Oceanic Anoxic Event</w:t>
      </w:r>
      <w:r w:rsidRPr="00A41425">
        <w:rPr>
          <w:sz w:val="24"/>
          <w:szCs w:val="24"/>
        </w:rPr>
        <w:t xml:space="preserve"> 1b.</w:t>
      </w:r>
    </w:p>
    <w:p w14:paraId="35F91E1C" w14:textId="6F37F1F9" w:rsidR="00B236D7" w:rsidRDefault="00F96D54" w:rsidP="005D08C4">
      <w:pPr>
        <w:pStyle w:val="ListParagraph"/>
        <w:numPr>
          <w:ilvl w:val="0"/>
          <w:numId w:val="1"/>
        </w:numPr>
        <w:pBdr>
          <w:top w:val="nil"/>
          <w:left w:val="nil"/>
          <w:bottom w:val="nil"/>
          <w:right w:val="nil"/>
          <w:between w:val="nil"/>
        </w:pBdr>
        <w:spacing w:after="0" w:line="360" w:lineRule="auto"/>
        <w:jc w:val="both"/>
        <w:rPr>
          <w:rFonts w:ascii="Times New Roman" w:hAnsi="Times New Roman" w:cs="Times New Roman"/>
        </w:rPr>
      </w:pPr>
      <w:r w:rsidRPr="00F96D54">
        <w:rPr>
          <w:rFonts w:ascii="Times New Roman" w:hAnsi="Times New Roman" w:cs="Times New Roman"/>
        </w:rPr>
        <w:t>OAE 1b results from the combination of warm climate, heavy precipitation and intense weathering, acting as amplifiers of orbital forcings.</w:t>
      </w:r>
    </w:p>
    <w:p w14:paraId="3BBC8CDB" w14:textId="77777777" w:rsidR="005D08C4" w:rsidRPr="000E279B" w:rsidRDefault="005D08C4" w:rsidP="002316F2">
      <w:pPr>
        <w:spacing w:line="360" w:lineRule="auto"/>
        <w:ind w:left="720"/>
        <w:jc w:val="both"/>
        <w:rPr>
          <w:sz w:val="24"/>
          <w:szCs w:val="24"/>
        </w:rPr>
      </w:pPr>
    </w:p>
    <w:p w14:paraId="58529B84" w14:textId="77777777" w:rsidR="00F86E9C" w:rsidRPr="00A41425" w:rsidRDefault="00F86E9C" w:rsidP="000E279B">
      <w:pPr>
        <w:keepNext/>
        <w:pBdr>
          <w:top w:val="nil"/>
          <w:left w:val="nil"/>
          <w:bottom w:val="nil"/>
          <w:right w:val="nil"/>
          <w:between w:val="nil"/>
        </w:pBdr>
        <w:spacing w:line="360" w:lineRule="auto"/>
        <w:jc w:val="both"/>
        <w:rPr>
          <w:rFonts w:eastAsia="Times New Roman"/>
          <w:b/>
          <w:color w:val="000000"/>
          <w:sz w:val="24"/>
          <w:szCs w:val="24"/>
        </w:rPr>
      </w:pPr>
    </w:p>
    <w:p w14:paraId="021C5EE2" w14:textId="77777777" w:rsidR="00F86E9C" w:rsidRPr="00A41425" w:rsidRDefault="00F86E9C" w:rsidP="000E279B">
      <w:pPr>
        <w:keepNext/>
        <w:pBdr>
          <w:top w:val="nil"/>
          <w:left w:val="nil"/>
          <w:bottom w:val="nil"/>
          <w:right w:val="nil"/>
          <w:between w:val="nil"/>
        </w:pBdr>
        <w:spacing w:line="360" w:lineRule="auto"/>
        <w:jc w:val="both"/>
        <w:rPr>
          <w:rFonts w:eastAsia="Times New Roman"/>
          <w:b/>
          <w:color w:val="000000"/>
          <w:sz w:val="24"/>
          <w:szCs w:val="24"/>
        </w:rPr>
      </w:pPr>
    </w:p>
    <w:p w14:paraId="2F5B7A57" w14:textId="77777777" w:rsidR="00F86E9C" w:rsidRPr="00A41425" w:rsidRDefault="00F86E9C" w:rsidP="000E279B">
      <w:pPr>
        <w:keepNext/>
        <w:pBdr>
          <w:top w:val="nil"/>
          <w:left w:val="nil"/>
          <w:bottom w:val="nil"/>
          <w:right w:val="nil"/>
          <w:between w:val="nil"/>
        </w:pBdr>
        <w:spacing w:line="360" w:lineRule="auto"/>
        <w:jc w:val="both"/>
        <w:rPr>
          <w:rFonts w:eastAsia="Times New Roman"/>
          <w:b/>
          <w:color w:val="000000"/>
          <w:sz w:val="24"/>
          <w:szCs w:val="24"/>
        </w:rPr>
      </w:pPr>
    </w:p>
    <w:p w14:paraId="36057E85" w14:textId="77777777" w:rsidR="00F86E9C" w:rsidRPr="00A41425" w:rsidRDefault="00F86E9C" w:rsidP="000E279B">
      <w:pPr>
        <w:keepNext/>
        <w:pBdr>
          <w:top w:val="nil"/>
          <w:left w:val="nil"/>
          <w:bottom w:val="nil"/>
          <w:right w:val="nil"/>
          <w:between w:val="nil"/>
        </w:pBdr>
        <w:spacing w:line="360" w:lineRule="auto"/>
        <w:jc w:val="both"/>
        <w:rPr>
          <w:rFonts w:eastAsia="Times New Roman"/>
          <w:b/>
          <w:color w:val="000000"/>
          <w:sz w:val="24"/>
          <w:szCs w:val="24"/>
        </w:rPr>
      </w:pPr>
    </w:p>
    <w:p w14:paraId="477D0506" w14:textId="77777777" w:rsidR="00F86E9C" w:rsidRPr="00A41425" w:rsidRDefault="00F86E9C" w:rsidP="000E279B">
      <w:pPr>
        <w:keepNext/>
        <w:pBdr>
          <w:top w:val="nil"/>
          <w:left w:val="nil"/>
          <w:bottom w:val="nil"/>
          <w:right w:val="nil"/>
          <w:between w:val="nil"/>
        </w:pBdr>
        <w:spacing w:line="360" w:lineRule="auto"/>
        <w:jc w:val="both"/>
        <w:rPr>
          <w:rFonts w:eastAsia="Times New Roman"/>
          <w:b/>
          <w:color w:val="000000"/>
          <w:sz w:val="24"/>
          <w:szCs w:val="24"/>
        </w:rPr>
      </w:pPr>
    </w:p>
    <w:p w14:paraId="41AB220C" w14:textId="77777777" w:rsidR="00F86E9C" w:rsidRPr="00A41425" w:rsidRDefault="00F86E9C" w:rsidP="000E279B">
      <w:pPr>
        <w:keepNext/>
        <w:pBdr>
          <w:top w:val="nil"/>
          <w:left w:val="nil"/>
          <w:bottom w:val="nil"/>
          <w:right w:val="nil"/>
          <w:between w:val="nil"/>
        </w:pBdr>
        <w:spacing w:line="360" w:lineRule="auto"/>
        <w:jc w:val="both"/>
        <w:rPr>
          <w:rFonts w:eastAsia="Times New Roman"/>
          <w:b/>
          <w:color w:val="000000"/>
          <w:sz w:val="24"/>
          <w:szCs w:val="24"/>
        </w:rPr>
      </w:pPr>
    </w:p>
    <w:p w14:paraId="4DCA0C08" w14:textId="77777777" w:rsidR="00F86E9C" w:rsidRPr="00A41425" w:rsidRDefault="00F86E9C" w:rsidP="000E279B">
      <w:pPr>
        <w:keepNext/>
        <w:pBdr>
          <w:top w:val="nil"/>
          <w:left w:val="nil"/>
          <w:bottom w:val="nil"/>
          <w:right w:val="nil"/>
          <w:between w:val="nil"/>
        </w:pBdr>
        <w:spacing w:line="360" w:lineRule="auto"/>
        <w:jc w:val="both"/>
        <w:rPr>
          <w:rFonts w:eastAsia="Times New Roman"/>
          <w:b/>
          <w:color w:val="000000"/>
          <w:sz w:val="24"/>
          <w:szCs w:val="24"/>
        </w:rPr>
      </w:pPr>
    </w:p>
    <w:p w14:paraId="12DED1D1" w14:textId="77777777" w:rsidR="00F86E9C" w:rsidRPr="00A41425" w:rsidRDefault="00F86E9C" w:rsidP="000E279B">
      <w:pPr>
        <w:keepNext/>
        <w:pBdr>
          <w:top w:val="nil"/>
          <w:left w:val="nil"/>
          <w:bottom w:val="nil"/>
          <w:right w:val="nil"/>
          <w:between w:val="nil"/>
        </w:pBdr>
        <w:spacing w:line="360" w:lineRule="auto"/>
        <w:jc w:val="both"/>
        <w:rPr>
          <w:rFonts w:eastAsia="Times New Roman"/>
          <w:b/>
          <w:color w:val="000000"/>
          <w:sz w:val="24"/>
          <w:szCs w:val="24"/>
        </w:rPr>
      </w:pPr>
    </w:p>
    <w:p w14:paraId="175C903D" w14:textId="77777777" w:rsidR="00F86E9C" w:rsidRPr="00A41425" w:rsidRDefault="00F86E9C" w:rsidP="000E279B">
      <w:pPr>
        <w:keepNext/>
        <w:pBdr>
          <w:top w:val="nil"/>
          <w:left w:val="nil"/>
          <w:bottom w:val="nil"/>
          <w:right w:val="nil"/>
          <w:between w:val="nil"/>
        </w:pBdr>
        <w:spacing w:line="360" w:lineRule="auto"/>
        <w:jc w:val="both"/>
        <w:rPr>
          <w:rFonts w:eastAsia="Times New Roman"/>
          <w:b/>
          <w:color w:val="000000"/>
          <w:sz w:val="24"/>
          <w:szCs w:val="24"/>
        </w:rPr>
      </w:pPr>
    </w:p>
    <w:p w14:paraId="4B51932B" w14:textId="77777777" w:rsidR="00F86E9C" w:rsidRPr="00A41425" w:rsidRDefault="00F86E9C" w:rsidP="000E279B">
      <w:pPr>
        <w:keepNext/>
        <w:pBdr>
          <w:top w:val="nil"/>
          <w:left w:val="nil"/>
          <w:bottom w:val="nil"/>
          <w:right w:val="nil"/>
          <w:between w:val="nil"/>
        </w:pBdr>
        <w:spacing w:line="360" w:lineRule="auto"/>
        <w:jc w:val="both"/>
        <w:rPr>
          <w:rFonts w:eastAsia="Times New Roman"/>
          <w:b/>
          <w:color w:val="000000"/>
          <w:sz w:val="24"/>
          <w:szCs w:val="24"/>
        </w:rPr>
      </w:pPr>
    </w:p>
    <w:p w14:paraId="57166494" w14:textId="77777777" w:rsidR="00F86E9C" w:rsidRPr="00A41425" w:rsidRDefault="00F86E9C" w:rsidP="000E279B">
      <w:pPr>
        <w:keepNext/>
        <w:pBdr>
          <w:top w:val="nil"/>
          <w:left w:val="nil"/>
          <w:bottom w:val="nil"/>
          <w:right w:val="nil"/>
          <w:between w:val="nil"/>
        </w:pBdr>
        <w:spacing w:line="360" w:lineRule="auto"/>
        <w:jc w:val="both"/>
        <w:rPr>
          <w:rFonts w:eastAsia="Times New Roman"/>
          <w:b/>
          <w:color w:val="000000"/>
          <w:sz w:val="24"/>
          <w:szCs w:val="24"/>
        </w:rPr>
      </w:pPr>
    </w:p>
    <w:p w14:paraId="116B29A0" w14:textId="77777777" w:rsidR="00F86E9C" w:rsidRPr="00A41425" w:rsidRDefault="00F86E9C" w:rsidP="000E279B">
      <w:pPr>
        <w:keepNext/>
        <w:pBdr>
          <w:top w:val="nil"/>
          <w:left w:val="nil"/>
          <w:bottom w:val="nil"/>
          <w:right w:val="nil"/>
          <w:between w:val="nil"/>
        </w:pBdr>
        <w:spacing w:line="360" w:lineRule="auto"/>
        <w:jc w:val="both"/>
        <w:rPr>
          <w:rFonts w:eastAsia="Times New Roman"/>
          <w:b/>
          <w:color w:val="000000"/>
          <w:sz w:val="24"/>
          <w:szCs w:val="24"/>
        </w:rPr>
      </w:pPr>
    </w:p>
    <w:p w14:paraId="65D8BC29" w14:textId="77777777" w:rsidR="00F86E9C" w:rsidRPr="00A41425" w:rsidRDefault="00F86E9C" w:rsidP="000E279B">
      <w:pPr>
        <w:keepNext/>
        <w:pBdr>
          <w:top w:val="nil"/>
          <w:left w:val="nil"/>
          <w:bottom w:val="nil"/>
          <w:right w:val="nil"/>
          <w:between w:val="nil"/>
        </w:pBdr>
        <w:spacing w:line="360" w:lineRule="auto"/>
        <w:jc w:val="both"/>
        <w:rPr>
          <w:rFonts w:eastAsia="Times New Roman"/>
          <w:b/>
          <w:color w:val="000000"/>
          <w:sz w:val="24"/>
          <w:szCs w:val="24"/>
        </w:rPr>
      </w:pPr>
    </w:p>
    <w:p w14:paraId="4BE1F02E" w14:textId="77777777" w:rsidR="00F86E9C" w:rsidRPr="00A41425" w:rsidRDefault="00F86E9C" w:rsidP="000E279B">
      <w:pPr>
        <w:keepNext/>
        <w:pBdr>
          <w:top w:val="nil"/>
          <w:left w:val="nil"/>
          <w:bottom w:val="nil"/>
          <w:right w:val="nil"/>
          <w:between w:val="nil"/>
        </w:pBdr>
        <w:spacing w:line="360" w:lineRule="auto"/>
        <w:jc w:val="both"/>
        <w:rPr>
          <w:rFonts w:eastAsia="Times New Roman"/>
          <w:b/>
          <w:color w:val="000000"/>
          <w:sz w:val="24"/>
          <w:szCs w:val="24"/>
        </w:rPr>
      </w:pPr>
    </w:p>
    <w:p w14:paraId="59D4524D" w14:textId="77777777" w:rsidR="00F86E9C" w:rsidRPr="00A41425" w:rsidRDefault="00F86E9C" w:rsidP="000E279B">
      <w:pPr>
        <w:keepNext/>
        <w:pBdr>
          <w:top w:val="nil"/>
          <w:left w:val="nil"/>
          <w:bottom w:val="nil"/>
          <w:right w:val="nil"/>
          <w:between w:val="nil"/>
        </w:pBdr>
        <w:spacing w:line="360" w:lineRule="auto"/>
        <w:jc w:val="both"/>
        <w:rPr>
          <w:rFonts w:eastAsia="Times New Roman"/>
          <w:b/>
          <w:color w:val="000000"/>
          <w:sz w:val="24"/>
          <w:szCs w:val="24"/>
        </w:rPr>
      </w:pPr>
    </w:p>
    <w:p w14:paraId="46849BE5" w14:textId="77777777" w:rsidR="00F86E9C" w:rsidRPr="00A41425" w:rsidRDefault="00F86E9C" w:rsidP="000E279B">
      <w:pPr>
        <w:keepNext/>
        <w:pBdr>
          <w:top w:val="nil"/>
          <w:left w:val="nil"/>
          <w:bottom w:val="nil"/>
          <w:right w:val="nil"/>
          <w:between w:val="nil"/>
        </w:pBdr>
        <w:spacing w:line="360" w:lineRule="auto"/>
        <w:jc w:val="both"/>
        <w:rPr>
          <w:rFonts w:eastAsia="Times New Roman"/>
          <w:b/>
          <w:color w:val="000000"/>
          <w:sz w:val="24"/>
          <w:szCs w:val="24"/>
        </w:rPr>
      </w:pPr>
    </w:p>
    <w:p w14:paraId="1CE6B453" w14:textId="7DC8B215" w:rsidR="00F86E9C" w:rsidRPr="00A41425" w:rsidRDefault="00F86E9C" w:rsidP="000E279B">
      <w:pPr>
        <w:spacing w:line="360" w:lineRule="auto"/>
        <w:jc w:val="both"/>
        <w:rPr>
          <w:rFonts w:eastAsia="Times New Roman"/>
          <w:b/>
          <w:color w:val="000000"/>
          <w:sz w:val="24"/>
          <w:szCs w:val="24"/>
        </w:rPr>
      </w:pPr>
      <w:r w:rsidRPr="00A41425">
        <w:rPr>
          <w:rFonts w:eastAsia="Times New Roman"/>
          <w:b/>
          <w:color w:val="000000"/>
          <w:sz w:val="24"/>
          <w:szCs w:val="24"/>
        </w:rPr>
        <w:br w:type="page"/>
      </w:r>
    </w:p>
    <w:p w14:paraId="00000017" w14:textId="28561567" w:rsidR="000D717B" w:rsidRDefault="005B3906" w:rsidP="000E279B">
      <w:pPr>
        <w:keepNext/>
        <w:pBdr>
          <w:top w:val="nil"/>
          <w:left w:val="nil"/>
          <w:bottom w:val="nil"/>
          <w:right w:val="nil"/>
          <w:between w:val="nil"/>
        </w:pBdr>
        <w:spacing w:line="360" w:lineRule="auto"/>
        <w:jc w:val="both"/>
        <w:rPr>
          <w:rFonts w:eastAsia="Times New Roman"/>
          <w:b/>
          <w:color w:val="000000"/>
          <w:sz w:val="24"/>
          <w:szCs w:val="24"/>
        </w:rPr>
      </w:pPr>
      <w:r w:rsidRPr="00A41425">
        <w:rPr>
          <w:rFonts w:eastAsia="Times New Roman"/>
          <w:b/>
          <w:color w:val="000000"/>
          <w:sz w:val="24"/>
          <w:szCs w:val="24"/>
        </w:rPr>
        <w:lastRenderedPageBreak/>
        <w:t>Abstract</w:t>
      </w:r>
    </w:p>
    <w:p w14:paraId="008086EA" w14:textId="14173864" w:rsidR="00457E3C" w:rsidRDefault="00457E3C" w:rsidP="00AC6889">
      <w:pPr>
        <w:keepNext/>
        <w:spacing w:line="360" w:lineRule="auto"/>
        <w:jc w:val="both"/>
        <w:rPr>
          <w:sz w:val="24"/>
          <w:szCs w:val="24"/>
        </w:rPr>
      </w:pPr>
      <w:r>
        <w:rPr>
          <w:sz w:val="24"/>
          <w:szCs w:val="24"/>
        </w:rPr>
        <w:t xml:space="preserve">Cyclostratigraphic analyses were performed on magnetic susceptibility (MS), and elemental Ti and Fe series along the upper Aptian-lower Albian interval of the Poggio le Guaine (PLG) core, a Cretaceous pelagic succession in the Umbria-Marche Basin (central Italy). This interval represents one the most detailed and complete sedimentary archives and records oceanic perturbations associated with Oceanic Anoxic Event (OAE) 1b. The MS, Ti and Fe orbital control indicates a </w:t>
      </w:r>
      <w:proofErr w:type="spellStart"/>
      <w:r>
        <w:rPr>
          <w:sz w:val="24"/>
          <w:szCs w:val="24"/>
        </w:rPr>
        <w:t>timespan</w:t>
      </w:r>
      <w:proofErr w:type="spellEnd"/>
      <w:r>
        <w:rPr>
          <w:sz w:val="24"/>
          <w:szCs w:val="24"/>
        </w:rPr>
        <w:t xml:space="preserve"> of 2.68 Myr for OAE 1b event (114.10 to 111.34 Ma) and short eccentricity cycles played a key role, in controlling the amount of detrital input from weathering during monsoonal periods. </w:t>
      </w:r>
      <w:r w:rsidR="003C22C5">
        <w:rPr>
          <w:sz w:val="24"/>
          <w:szCs w:val="24"/>
        </w:rPr>
        <w:t>Our</w:t>
      </w:r>
      <w:r>
        <w:rPr>
          <w:sz w:val="24"/>
          <w:szCs w:val="24"/>
        </w:rPr>
        <w:t xml:space="preserve"> chronostratigraphic study also provides age of 114.09 M</w:t>
      </w:r>
      <w:r w:rsidR="00B65477">
        <w:rPr>
          <w:sz w:val="24"/>
          <w:szCs w:val="24"/>
        </w:rPr>
        <w:t>a</w:t>
      </w:r>
      <w:r>
        <w:rPr>
          <w:sz w:val="24"/>
          <w:szCs w:val="24"/>
        </w:rPr>
        <w:t xml:space="preserve"> for 113/Jacob, 113.25 M</w:t>
      </w:r>
      <w:r w:rsidR="00B65477">
        <w:rPr>
          <w:sz w:val="24"/>
          <w:szCs w:val="24"/>
        </w:rPr>
        <w:t>a</w:t>
      </w:r>
      <w:r>
        <w:rPr>
          <w:sz w:val="24"/>
          <w:szCs w:val="24"/>
        </w:rPr>
        <w:t xml:space="preserve"> for Kilian, 112.67 M</w:t>
      </w:r>
      <w:r w:rsidR="00B65477">
        <w:rPr>
          <w:sz w:val="24"/>
          <w:szCs w:val="24"/>
        </w:rPr>
        <w:t>a</w:t>
      </w:r>
      <w:r>
        <w:rPr>
          <w:sz w:val="24"/>
          <w:szCs w:val="24"/>
        </w:rPr>
        <w:t xml:space="preserve"> as a central age of the Monte Nerone cluster, 111.7</w:t>
      </w:r>
      <w:r w:rsidR="002035E1">
        <w:rPr>
          <w:sz w:val="24"/>
          <w:szCs w:val="24"/>
        </w:rPr>
        <w:t>0</w:t>
      </w:r>
      <w:r>
        <w:rPr>
          <w:sz w:val="24"/>
          <w:szCs w:val="24"/>
        </w:rPr>
        <w:t xml:space="preserve"> M</w:t>
      </w:r>
      <w:r w:rsidR="00B65477">
        <w:rPr>
          <w:sz w:val="24"/>
          <w:szCs w:val="24"/>
        </w:rPr>
        <w:t>a</w:t>
      </w:r>
      <w:r>
        <w:rPr>
          <w:sz w:val="24"/>
          <w:szCs w:val="24"/>
        </w:rPr>
        <w:t xml:space="preserve"> for Urbino and 111.37</w:t>
      </w:r>
      <w:r w:rsidR="00B65477">
        <w:rPr>
          <w:sz w:val="24"/>
          <w:szCs w:val="24"/>
        </w:rPr>
        <w:t xml:space="preserve"> Ma</w:t>
      </w:r>
      <w:r>
        <w:rPr>
          <w:sz w:val="24"/>
          <w:szCs w:val="24"/>
        </w:rPr>
        <w:t xml:space="preserve"> for Leenhardt subevents, and a timespan of ~20 kyr for 113/Jacob, 70 kyr for Kilian, 670 kyr for Monte Nerone cluster, 60 kyr for Urbino and 60 kyr for Leenhardt levels. This study provides compelling evidence of the enormous potential C-isotope stratigraphy as tie points for cyclostratigraphic studies and as a valuable way to evaluate diachronism of bioevents. The organic-rich levels encompassing OAE 1b event has particular characteristics resulting from the combination of warm climate triggered by volcanic CO</w:t>
      </w:r>
      <w:r>
        <w:rPr>
          <w:sz w:val="24"/>
          <w:szCs w:val="24"/>
          <w:vertAlign w:val="subscript"/>
        </w:rPr>
        <w:t>2</w:t>
      </w:r>
      <w:r>
        <w:rPr>
          <w:sz w:val="24"/>
          <w:szCs w:val="24"/>
        </w:rPr>
        <w:t xml:space="preserve"> input, heavy precipitation, intense weathering and rapid marine transgressions, which leads </w:t>
      </w:r>
      <w:r w:rsidR="00576A38">
        <w:rPr>
          <w:sz w:val="24"/>
          <w:szCs w:val="24"/>
        </w:rPr>
        <w:t xml:space="preserve">the </w:t>
      </w:r>
      <w:r>
        <w:rPr>
          <w:sz w:val="24"/>
          <w:szCs w:val="24"/>
        </w:rPr>
        <w:t>oceanic-atmospheric perturbations, acting as amplifiers of orbital forcings paleoclimate changes, resulting in deoxygenation and carbon burial during OAE 1b.</w:t>
      </w:r>
    </w:p>
    <w:p w14:paraId="00000019" w14:textId="77777777" w:rsidR="000D717B" w:rsidRPr="00A41425" w:rsidRDefault="000D717B" w:rsidP="000E279B">
      <w:pPr>
        <w:pBdr>
          <w:top w:val="nil"/>
          <w:left w:val="nil"/>
          <w:bottom w:val="nil"/>
          <w:right w:val="nil"/>
          <w:between w:val="nil"/>
        </w:pBdr>
        <w:spacing w:line="360" w:lineRule="auto"/>
        <w:jc w:val="both"/>
        <w:rPr>
          <w:rFonts w:eastAsia="Times New Roman"/>
          <w:color w:val="000000"/>
          <w:sz w:val="24"/>
          <w:szCs w:val="24"/>
        </w:rPr>
      </w:pPr>
    </w:p>
    <w:p w14:paraId="0000001A" w14:textId="77777777" w:rsidR="000D717B" w:rsidRDefault="005B3906" w:rsidP="000E279B">
      <w:pPr>
        <w:pBdr>
          <w:top w:val="nil"/>
          <w:left w:val="nil"/>
          <w:bottom w:val="nil"/>
          <w:right w:val="nil"/>
          <w:between w:val="nil"/>
        </w:pBdr>
        <w:spacing w:line="360" w:lineRule="auto"/>
        <w:jc w:val="both"/>
        <w:rPr>
          <w:rFonts w:eastAsia="Times New Roman"/>
          <w:b/>
          <w:color w:val="000000"/>
          <w:sz w:val="24"/>
          <w:szCs w:val="24"/>
        </w:rPr>
      </w:pPr>
      <w:r w:rsidRPr="00A41425">
        <w:rPr>
          <w:rFonts w:eastAsia="Times New Roman"/>
          <w:b/>
          <w:color w:val="000000"/>
          <w:sz w:val="24"/>
          <w:szCs w:val="24"/>
        </w:rPr>
        <w:t>Plain Language Summary</w:t>
      </w:r>
    </w:p>
    <w:p w14:paraId="0000001B" w14:textId="3363FE7E" w:rsidR="000D717B" w:rsidRDefault="00F86E9C" w:rsidP="000E279B">
      <w:pPr>
        <w:pBdr>
          <w:top w:val="nil"/>
          <w:left w:val="nil"/>
          <w:bottom w:val="nil"/>
          <w:right w:val="nil"/>
          <w:between w:val="nil"/>
        </w:pBdr>
        <w:spacing w:line="360" w:lineRule="auto"/>
        <w:jc w:val="both"/>
        <w:rPr>
          <w:rFonts w:eastAsia="Times New Roman"/>
          <w:sz w:val="24"/>
          <w:szCs w:val="24"/>
        </w:rPr>
      </w:pPr>
      <w:r w:rsidRPr="00A41425">
        <w:rPr>
          <w:rFonts w:eastAsia="Times New Roman"/>
          <w:sz w:val="24"/>
          <w:szCs w:val="24"/>
        </w:rPr>
        <w:t>The cause and effect of the Cretaceous Oceanic Anoxic Events</w:t>
      </w:r>
      <w:r w:rsidR="000C4C82">
        <w:rPr>
          <w:rFonts w:eastAsia="Times New Roman"/>
          <w:sz w:val="24"/>
          <w:szCs w:val="24"/>
        </w:rPr>
        <w:t xml:space="preserve"> (OAEs)</w:t>
      </w:r>
      <w:r w:rsidRPr="00A41425">
        <w:rPr>
          <w:rFonts w:eastAsia="Times New Roman"/>
          <w:sz w:val="24"/>
          <w:szCs w:val="24"/>
        </w:rPr>
        <w:t xml:space="preserve"> are a motive of debate in the literature. One of the most important </w:t>
      </w:r>
      <w:r w:rsidR="00637B81" w:rsidRPr="00A41425">
        <w:rPr>
          <w:rFonts w:eastAsia="Times New Roman"/>
          <w:sz w:val="24"/>
          <w:szCs w:val="24"/>
        </w:rPr>
        <w:t>limitations</w:t>
      </w:r>
      <w:r w:rsidRPr="00A41425">
        <w:rPr>
          <w:rFonts w:eastAsia="Times New Roman"/>
          <w:sz w:val="24"/>
          <w:szCs w:val="24"/>
        </w:rPr>
        <w:t xml:space="preserve"> to answer these questions is the </w:t>
      </w:r>
      <w:r w:rsidR="003F712A">
        <w:rPr>
          <w:rFonts w:eastAsia="Times New Roman"/>
          <w:sz w:val="24"/>
          <w:szCs w:val="24"/>
        </w:rPr>
        <w:t>age</w:t>
      </w:r>
      <w:r w:rsidRPr="00A41425">
        <w:rPr>
          <w:rFonts w:eastAsia="Times New Roman"/>
          <w:sz w:val="24"/>
          <w:szCs w:val="24"/>
        </w:rPr>
        <w:t xml:space="preserve"> and duration of these events. The age </w:t>
      </w:r>
      <w:r w:rsidR="00E243C8" w:rsidRPr="00A41425">
        <w:rPr>
          <w:rFonts w:eastAsia="Times New Roman"/>
          <w:sz w:val="24"/>
          <w:szCs w:val="24"/>
        </w:rPr>
        <w:t>uncertainty</w:t>
      </w:r>
      <w:r w:rsidR="00BF52A3" w:rsidRPr="00A41425">
        <w:rPr>
          <w:rFonts w:eastAsia="Times New Roman"/>
          <w:sz w:val="24"/>
          <w:szCs w:val="24"/>
        </w:rPr>
        <w:t xml:space="preserve"> </w:t>
      </w:r>
      <w:r w:rsidR="00A41425">
        <w:rPr>
          <w:rFonts w:eastAsia="Times New Roman"/>
          <w:sz w:val="24"/>
          <w:szCs w:val="24"/>
        </w:rPr>
        <w:t>makes</w:t>
      </w:r>
      <w:r w:rsidR="00A41425" w:rsidRPr="00A41425">
        <w:rPr>
          <w:rFonts w:eastAsia="Times New Roman"/>
          <w:sz w:val="24"/>
          <w:szCs w:val="24"/>
        </w:rPr>
        <w:t xml:space="preserve"> </w:t>
      </w:r>
      <w:r w:rsidR="00BF52A3" w:rsidRPr="00A41425">
        <w:rPr>
          <w:rFonts w:eastAsia="Times New Roman"/>
          <w:sz w:val="24"/>
          <w:szCs w:val="24"/>
        </w:rPr>
        <w:t xml:space="preserve">the correlations </w:t>
      </w:r>
      <w:r w:rsidR="00A41425">
        <w:rPr>
          <w:rFonts w:eastAsia="Times New Roman"/>
          <w:sz w:val="24"/>
          <w:szCs w:val="24"/>
        </w:rPr>
        <w:t>unreliable</w:t>
      </w:r>
      <w:r w:rsidR="00A41425" w:rsidRPr="00A41425">
        <w:rPr>
          <w:rFonts w:eastAsia="Times New Roman"/>
          <w:sz w:val="24"/>
          <w:szCs w:val="24"/>
        </w:rPr>
        <w:t xml:space="preserve"> </w:t>
      </w:r>
      <w:r w:rsidR="00BF52A3" w:rsidRPr="00A41425">
        <w:rPr>
          <w:rFonts w:eastAsia="Times New Roman"/>
          <w:sz w:val="24"/>
          <w:szCs w:val="24"/>
        </w:rPr>
        <w:t xml:space="preserve">because the cause-effect is necessary to be </w:t>
      </w:r>
      <w:r w:rsidR="00A41425">
        <w:rPr>
          <w:rFonts w:eastAsia="Times New Roman"/>
          <w:sz w:val="24"/>
          <w:szCs w:val="24"/>
        </w:rPr>
        <w:t>time-dependent</w:t>
      </w:r>
      <w:r w:rsidR="00BF52A3" w:rsidRPr="00A41425">
        <w:rPr>
          <w:rFonts w:eastAsia="Times New Roman"/>
          <w:sz w:val="24"/>
          <w:szCs w:val="24"/>
        </w:rPr>
        <w:t>. In this work</w:t>
      </w:r>
      <w:r w:rsidR="00A41425">
        <w:rPr>
          <w:rFonts w:eastAsia="Times New Roman"/>
          <w:sz w:val="24"/>
          <w:szCs w:val="24"/>
        </w:rPr>
        <w:t>,</w:t>
      </w:r>
      <w:r w:rsidR="00BF52A3" w:rsidRPr="00A41425">
        <w:rPr>
          <w:rFonts w:eastAsia="Times New Roman"/>
          <w:sz w:val="24"/>
          <w:szCs w:val="24"/>
        </w:rPr>
        <w:t xml:space="preserve"> we show the age and duration of the OAE 1b in different </w:t>
      </w:r>
      <w:r w:rsidR="00A41425">
        <w:rPr>
          <w:rFonts w:eastAsia="Times New Roman"/>
          <w:sz w:val="24"/>
          <w:szCs w:val="24"/>
        </w:rPr>
        <w:t>records</w:t>
      </w:r>
      <w:r w:rsidR="00A41425" w:rsidRPr="00A41425">
        <w:rPr>
          <w:rFonts w:eastAsia="Times New Roman"/>
          <w:sz w:val="24"/>
          <w:szCs w:val="24"/>
        </w:rPr>
        <w:t xml:space="preserve"> </w:t>
      </w:r>
      <w:r w:rsidR="00BF52A3" w:rsidRPr="00A41425">
        <w:rPr>
          <w:rFonts w:eastAsia="Times New Roman"/>
          <w:sz w:val="24"/>
          <w:szCs w:val="24"/>
        </w:rPr>
        <w:t xml:space="preserve">and </w:t>
      </w:r>
      <w:r w:rsidR="00A41425">
        <w:rPr>
          <w:rFonts w:eastAsia="Times New Roman"/>
          <w:sz w:val="24"/>
          <w:szCs w:val="24"/>
        </w:rPr>
        <w:t xml:space="preserve">provide </w:t>
      </w:r>
      <w:r w:rsidR="00BF52A3" w:rsidRPr="00A41425">
        <w:rPr>
          <w:rFonts w:eastAsia="Times New Roman"/>
          <w:sz w:val="24"/>
          <w:szCs w:val="24"/>
        </w:rPr>
        <w:t>a correlation with orbital forcing and volcani</w:t>
      </w:r>
      <w:r w:rsidR="00A41425">
        <w:rPr>
          <w:rFonts w:eastAsia="Times New Roman"/>
          <w:sz w:val="24"/>
          <w:szCs w:val="24"/>
        </w:rPr>
        <w:t>c activity</w:t>
      </w:r>
      <w:r w:rsidR="00BF52A3" w:rsidRPr="00A41425">
        <w:rPr>
          <w:rFonts w:eastAsia="Times New Roman"/>
          <w:sz w:val="24"/>
          <w:szCs w:val="24"/>
        </w:rPr>
        <w:t xml:space="preserve">.  </w:t>
      </w:r>
    </w:p>
    <w:p w14:paraId="4C0AF54B" w14:textId="77777777" w:rsidR="006D4310" w:rsidRDefault="006D4310" w:rsidP="000E279B">
      <w:pPr>
        <w:pBdr>
          <w:top w:val="nil"/>
          <w:left w:val="nil"/>
          <w:bottom w:val="nil"/>
          <w:right w:val="nil"/>
          <w:between w:val="nil"/>
        </w:pBdr>
        <w:spacing w:line="360" w:lineRule="auto"/>
        <w:jc w:val="both"/>
        <w:rPr>
          <w:rFonts w:eastAsia="Times New Roman"/>
          <w:sz w:val="24"/>
          <w:szCs w:val="24"/>
        </w:rPr>
      </w:pPr>
    </w:p>
    <w:p w14:paraId="201204D1" w14:textId="77777777" w:rsidR="00E021DA" w:rsidRDefault="00E021DA" w:rsidP="000E279B">
      <w:pPr>
        <w:pBdr>
          <w:top w:val="nil"/>
          <w:left w:val="nil"/>
          <w:bottom w:val="nil"/>
          <w:right w:val="nil"/>
          <w:between w:val="nil"/>
        </w:pBdr>
        <w:spacing w:line="360" w:lineRule="auto"/>
        <w:jc w:val="both"/>
        <w:rPr>
          <w:rFonts w:eastAsia="Times New Roman"/>
          <w:sz w:val="24"/>
          <w:szCs w:val="24"/>
        </w:rPr>
      </w:pPr>
    </w:p>
    <w:p w14:paraId="4A1A14BC" w14:textId="77777777" w:rsidR="00E021DA" w:rsidRPr="00A41425" w:rsidRDefault="00E021DA" w:rsidP="000E279B">
      <w:pPr>
        <w:pBdr>
          <w:top w:val="nil"/>
          <w:left w:val="nil"/>
          <w:bottom w:val="nil"/>
          <w:right w:val="nil"/>
          <w:between w:val="nil"/>
        </w:pBdr>
        <w:spacing w:line="360" w:lineRule="auto"/>
        <w:jc w:val="both"/>
        <w:rPr>
          <w:rFonts w:eastAsia="Times New Roman"/>
          <w:sz w:val="24"/>
          <w:szCs w:val="24"/>
        </w:rPr>
      </w:pPr>
    </w:p>
    <w:p w14:paraId="0000001D" w14:textId="16F2128D" w:rsidR="000D717B" w:rsidRPr="00A41425" w:rsidRDefault="005B3906" w:rsidP="000E279B">
      <w:pPr>
        <w:keepNext/>
        <w:pBdr>
          <w:top w:val="nil"/>
          <w:left w:val="nil"/>
          <w:bottom w:val="nil"/>
          <w:right w:val="nil"/>
          <w:between w:val="nil"/>
        </w:pBdr>
        <w:spacing w:line="360" w:lineRule="auto"/>
        <w:jc w:val="both"/>
        <w:rPr>
          <w:rFonts w:eastAsia="Times New Roman"/>
          <w:b/>
          <w:color w:val="000000"/>
          <w:sz w:val="24"/>
          <w:szCs w:val="24"/>
        </w:rPr>
      </w:pPr>
      <w:r w:rsidRPr="00A41425">
        <w:rPr>
          <w:rFonts w:eastAsia="Times New Roman"/>
          <w:b/>
          <w:color w:val="000000"/>
          <w:sz w:val="24"/>
          <w:szCs w:val="24"/>
        </w:rPr>
        <w:lastRenderedPageBreak/>
        <w:t>1 Introduction</w:t>
      </w:r>
    </w:p>
    <w:p w14:paraId="3A91291F" w14:textId="16045C4B" w:rsidR="00A40CFF" w:rsidRDefault="00743F24" w:rsidP="00A40CFF">
      <w:pPr>
        <w:pBdr>
          <w:top w:val="nil"/>
          <w:left w:val="nil"/>
          <w:bottom w:val="nil"/>
          <w:right w:val="nil"/>
          <w:between w:val="nil"/>
        </w:pBdr>
        <w:spacing w:line="360" w:lineRule="auto"/>
        <w:ind w:firstLine="720"/>
        <w:jc w:val="both"/>
        <w:rPr>
          <w:rFonts w:eastAsia="Times New Roman"/>
          <w:color w:val="000000"/>
          <w:sz w:val="24"/>
          <w:szCs w:val="24"/>
        </w:rPr>
      </w:pPr>
      <w:r w:rsidRPr="00A41425">
        <w:rPr>
          <w:rFonts w:eastAsia="Times New Roman"/>
          <w:color w:val="000000"/>
          <w:sz w:val="24"/>
          <w:szCs w:val="24"/>
        </w:rPr>
        <w:t xml:space="preserve">The Cretaceous greenhouse climate system </w:t>
      </w:r>
      <w:r w:rsidR="00A41425">
        <w:rPr>
          <w:rFonts w:eastAsia="Times New Roman"/>
          <w:color w:val="000000"/>
          <w:sz w:val="24"/>
          <w:szCs w:val="24"/>
        </w:rPr>
        <w:t>was</w:t>
      </w:r>
      <w:r w:rsidR="00A41425" w:rsidRPr="00A41425">
        <w:rPr>
          <w:rFonts w:eastAsia="Times New Roman"/>
          <w:color w:val="000000"/>
          <w:sz w:val="24"/>
          <w:szCs w:val="24"/>
        </w:rPr>
        <w:t xml:space="preserve"> </w:t>
      </w:r>
      <w:r w:rsidRPr="00A41425">
        <w:rPr>
          <w:rFonts w:eastAsia="Times New Roman"/>
          <w:color w:val="000000"/>
          <w:sz w:val="24"/>
          <w:szCs w:val="24"/>
        </w:rPr>
        <w:t xml:space="preserve">punctuated by </w:t>
      </w:r>
      <w:r w:rsidR="005E2159">
        <w:rPr>
          <w:rFonts w:eastAsia="Times New Roman"/>
          <w:color w:val="000000"/>
          <w:sz w:val="24"/>
          <w:szCs w:val="24"/>
        </w:rPr>
        <w:t>the occurrence</w:t>
      </w:r>
      <w:r w:rsidR="005E2159" w:rsidRPr="00A41425">
        <w:rPr>
          <w:rFonts w:eastAsia="Times New Roman"/>
          <w:color w:val="000000"/>
          <w:sz w:val="24"/>
          <w:szCs w:val="24"/>
        </w:rPr>
        <w:t xml:space="preserve"> </w:t>
      </w:r>
      <w:r w:rsidRPr="00A41425">
        <w:rPr>
          <w:rFonts w:eastAsia="Times New Roman"/>
          <w:color w:val="000000"/>
          <w:sz w:val="24"/>
          <w:szCs w:val="24"/>
        </w:rPr>
        <w:t xml:space="preserve">of </w:t>
      </w:r>
      <w:r w:rsidR="00BF52A3" w:rsidRPr="00A41425">
        <w:rPr>
          <w:rFonts w:eastAsia="Times New Roman"/>
          <w:color w:val="000000"/>
          <w:sz w:val="24"/>
          <w:szCs w:val="24"/>
        </w:rPr>
        <w:t>O</w:t>
      </w:r>
      <w:r w:rsidRPr="00A41425">
        <w:rPr>
          <w:rFonts w:eastAsia="Times New Roman"/>
          <w:color w:val="000000"/>
          <w:sz w:val="24"/>
          <w:szCs w:val="24"/>
        </w:rPr>
        <w:t xml:space="preserve">ceanic </w:t>
      </w:r>
      <w:r w:rsidR="00BF52A3" w:rsidRPr="00A41425">
        <w:rPr>
          <w:rFonts w:eastAsia="Times New Roman"/>
          <w:color w:val="000000"/>
          <w:sz w:val="24"/>
          <w:szCs w:val="24"/>
        </w:rPr>
        <w:t xml:space="preserve">Anoxic Events </w:t>
      </w:r>
      <w:r w:rsidRPr="00A41425">
        <w:rPr>
          <w:rFonts w:eastAsia="Times New Roman"/>
          <w:color w:val="000000"/>
          <w:sz w:val="24"/>
          <w:szCs w:val="24"/>
        </w:rPr>
        <w:t xml:space="preserve">(OAEs) of regional to global expression (Schlanger &amp; Jenkyns, </w:t>
      </w:r>
      <w:r w:rsidRPr="00A41425">
        <w:rPr>
          <w:color w:val="1155CC"/>
          <w:sz w:val="24"/>
          <w:szCs w:val="24"/>
        </w:rPr>
        <w:t>1976</w:t>
      </w:r>
      <w:r w:rsidRPr="00A41425">
        <w:rPr>
          <w:rFonts w:eastAsia="Times New Roman"/>
          <w:color w:val="000000"/>
          <w:sz w:val="24"/>
          <w:szCs w:val="24"/>
        </w:rPr>
        <w:t xml:space="preserve">; Leckie et al., </w:t>
      </w:r>
      <w:r w:rsidRPr="00A41425">
        <w:rPr>
          <w:color w:val="1155CC"/>
          <w:sz w:val="24"/>
          <w:szCs w:val="24"/>
        </w:rPr>
        <w:t>2002</w:t>
      </w:r>
      <w:r w:rsidRPr="00A41425">
        <w:rPr>
          <w:rFonts w:eastAsia="Times New Roman"/>
          <w:color w:val="000000"/>
          <w:sz w:val="24"/>
          <w:szCs w:val="24"/>
        </w:rPr>
        <w:t xml:space="preserve">; Herrle et al., </w:t>
      </w:r>
      <w:r w:rsidRPr="00A41425">
        <w:rPr>
          <w:color w:val="1155CC"/>
          <w:sz w:val="24"/>
          <w:szCs w:val="24"/>
        </w:rPr>
        <w:t>2004</w:t>
      </w:r>
      <w:r w:rsidR="00BF52A3" w:rsidRPr="00A41425">
        <w:rPr>
          <w:color w:val="1155CC"/>
          <w:sz w:val="24"/>
          <w:szCs w:val="24"/>
        </w:rPr>
        <w:t xml:space="preserve">; </w:t>
      </w:r>
      <w:r w:rsidR="00BF52A3" w:rsidRPr="00A41425">
        <w:rPr>
          <w:color w:val="000000" w:themeColor="text1"/>
          <w:sz w:val="24"/>
          <w:szCs w:val="24"/>
        </w:rPr>
        <w:t>Jenkyns,</w:t>
      </w:r>
      <w:r w:rsidR="00BF52A3" w:rsidRPr="00A41425">
        <w:rPr>
          <w:color w:val="1155CC"/>
          <w:sz w:val="24"/>
          <w:szCs w:val="24"/>
        </w:rPr>
        <w:t xml:space="preserve"> 2010</w:t>
      </w:r>
      <w:r w:rsidRPr="00A41425">
        <w:rPr>
          <w:rFonts w:eastAsia="Times New Roman"/>
          <w:color w:val="000000"/>
          <w:sz w:val="24"/>
          <w:szCs w:val="24"/>
        </w:rPr>
        <w:t>)</w:t>
      </w:r>
      <w:r w:rsidR="001A0D60">
        <w:rPr>
          <w:rFonts w:eastAsia="Times New Roman"/>
          <w:color w:val="000000"/>
          <w:sz w:val="24"/>
          <w:szCs w:val="24"/>
        </w:rPr>
        <w:t>,</w:t>
      </w:r>
      <w:r w:rsidRPr="00A41425">
        <w:rPr>
          <w:rFonts w:eastAsia="Times New Roman"/>
          <w:color w:val="000000"/>
          <w:sz w:val="24"/>
          <w:szCs w:val="24"/>
        </w:rPr>
        <w:t xml:space="preserve"> commonly characterized by </w:t>
      </w:r>
      <w:r w:rsidR="00A41425">
        <w:rPr>
          <w:rFonts w:eastAsia="Times New Roman"/>
          <w:color w:val="000000"/>
          <w:sz w:val="24"/>
          <w:szCs w:val="24"/>
        </w:rPr>
        <w:t>enhanced</w:t>
      </w:r>
      <w:r w:rsidR="00A41425" w:rsidRPr="00A41425">
        <w:rPr>
          <w:rFonts w:eastAsia="Times New Roman"/>
          <w:color w:val="000000"/>
          <w:sz w:val="24"/>
          <w:szCs w:val="24"/>
        </w:rPr>
        <w:t xml:space="preserve"> </w:t>
      </w:r>
      <w:r w:rsidRPr="00A41425">
        <w:rPr>
          <w:rFonts w:eastAsia="Times New Roman"/>
          <w:color w:val="000000"/>
          <w:sz w:val="24"/>
          <w:szCs w:val="24"/>
        </w:rPr>
        <w:t xml:space="preserve">marine productivity and oxygen deficiency that led to a great accumulation of organic matter at the seafloor </w:t>
      </w:r>
      <w:r w:rsidR="00AF73E1">
        <w:rPr>
          <w:rFonts w:eastAsia="Times New Roman"/>
          <w:color w:val="000000"/>
          <w:sz w:val="24"/>
          <w:szCs w:val="24"/>
        </w:rPr>
        <w:t xml:space="preserve">and the </w:t>
      </w:r>
      <w:r w:rsidR="004A472B">
        <w:rPr>
          <w:rFonts w:eastAsia="Times New Roman"/>
          <w:color w:val="000000"/>
          <w:sz w:val="24"/>
          <w:szCs w:val="24"/>
        </w:rPr>
        <w:t>deposition</w:t>
      </w:r>
      <w:r w:rsidR="00AF73E1">
        <w:rPr>
          <w:rFonts w:eastAsia="Times New Roman"/>
          <w:color w:val="000000"/>
          <w:sz w:val="24"/>
          <w:szCs w:val="24"/>
        </w:rPr>
        <w:t xml:space="preserve"> of</w:t>
      </w:r>
      <w:r w:rsidRPr="00A41425">
        <w:rPr>
          <w:rFonts w:eastAsia="Times New Roman"/>
          <w:color w:val="000000"/>
          <w:sz w:val="24"/>
          <w:szCs w:val="24"/>
        </w:rPr>
        <w:t xml:space="preserve"> black shale layers (Jenkyns, </w:t>
      </w:r>
      <w:r w:rsidRPr="00A41425">
        <w:rPr>
          <w:color w:val="1155CC"/>
          <w:sz w:val="24"/>
          <w:szCs w:val="24"/>
        </w:rPr>
        <w:t>2010</w:t>
      </w:r>
      <w:r w:rsidRPr="00A41425">
        <w:rPr>
          <w:rFonts w:eastAsia="Times New Roman"/>
          <w:color w:val="000000"/>
          <w:sz w:val="24"/>
          <w:szCs w:val="24"/>
        </w:rPr>
        <w:t>)</w:t>
      </w:r>
      <w:r w:rsidR="00A40CFF">
        <w:rPr>
          <w:rFonts w:eastAsia="Times New Roman"/>
          <w:color w:val="000000"/>
          <w:sz w:val="24"/>
          <w:szCs w:val="24"/>
        </w:rPr>
        <w:t>.</w:t>
      </w:r>
    </w:p>
    <w:p w14:paraId="42ECA52F" w14:textId="6F91393B" w:rsidR="00A40CFF" w:rsidRDefault="00743F24" w:rsidP="00A40CFF">
      <w:pPr>
        <w:pBdr>
          <w:top w:val="nil"/>
          <w:left w:val="nil"/>
          <w:bottom w:val="nil"/>
          <w:right w:val="nil"/>
          <w:between w:val="nil"/>
        </w:pBdr>
        <w:spacing w:line="360" w:lineRule="auto"/>
        <w:ind w:firstLine="720"/>
        <w:jc w:val="both"/>
        <w:rPr>
          <w:rFonts w:eastAsia="Times New Roman"/>
          <w:color w:val="000000"/>
          <w:sz w:val="24"/>
          <w:szCs w:val="24"/>
        </w:rPr>
      </w:pPr>
      <w:r w:rsidRPr="00A41425">
        <w:rPr>
          <w:rFonts w:eastAsia="Times New Roman"/>
          <w:color w:val="000000"/>
          <w:sz w:val="24"/>
          <w:szCs w:val="24"/>
        </w:rPr>
        <w:t>The OAE</w:t>
      </w:r>
      <w:r w:rsidR="000D7440" w:rsidRPr="00A41425">
        <w:rPr>
          <w:rFonts w:eastAsia="Times New Roman"/>
          <w:color w:val="000000"/>
          <w:sz w:val="24"/>
          <w:szCs w:val="24"/>
        </w:rPr>
        <w:t xml:space="preserve"> </w:t>
      </w:r>
      <w:r w:rsidRPr="00A41425">
        <w:rPr>
          <w:rFonts w:eastAsia="Times New Roman"/>
          <w:color w:val="000000"/>
          <w:sz w:val="24"/>
          <w:szCs w:val="24"/>
        </w:rPr>
        <w:t xml:space="preserve">1b is a </w:t>
      </w:r>
      <w:r w:rsidR="00A41425">
        <w:rPr>
          <w:rFonts w:eastAsia="Times New Roman"/>
          <w:color w:val="000000"/>
          <w:sz w:val="24"/>
          <w:szCs w:val="24"/>
        </w:rPr>
        <w:t>ca. 3 M</w:t>
      </w:r>
      <w:r w:rsidR="00DB140A">
        <w:rPr>
          <w:rFonts w:eastAsia="Times New Roman"/>
          <w:color w:val="000000"/>
          <w:sz w:val="24"/>
          <w:szCs w:val="24"/>
        </w:rPr>
        <w:t>yr</w:t>
      </w:r>
      <w:r w:rsidR="00A41425">
        <w:rPr>
          <w:rFonts w:eastAsia="Times New Roman"/>
          <w:color w:val="000000"/>
          <w:sz w:val="24"/>
          <w:szCs w:val="24"/>
        </w:rPr>
        <w:t xml:space="preserve"> </w:t>
      </w:r>
      <w:r w:rsidRPr="00A41425">
        <w:rPr>
          <w:rFonts w:eastAsia="Times New Roman"/>
          <w:color w:val="000000"/>
          <w:sz w:val="24"/>
          <w:szCs w:val="24"/>
        </w:rPr>
        <w:t xml:space="preserve">long-lasting event (Leckie et al., </w:t>
      </w:r>
      <w:r w:rsidRPr="00A41425">
        <w:rPr>
          <w:color w:val="1155CC"/>
          <w:sz w:val="24"/>
          <w:szCs w:val="24"/>
        </w:rPr>
        <w:t>2002</w:t>
      </w:r>
      <w:r w:rsidRPr="00A41425">
        <w:rPr>
          <w:rFonts w:eastAsia="Times New Roman"/>
          <w:color w:val="000000"/>
          <w:sz w:val="24"/>
          <w:szCs w:val="24"/>
        </w:rPr>
        <w:t>; Trabucho</w:t>
      </w:r>
      <w:r w:rsidR="00870881" w:rsidRPr="00A41425">
        <w:rPr>
          <w:rFonts w:eastAsia="Times New Roman"/>
          <w:color w:val="000000"/>
          <w:sz w:val="24"/>
          <w:szCs w:val="24"/>
        </w:rPr>
        <w:t xml:space="preserve"> </w:t>
      </w:r>
      <w:r w:rsidRPr="00A41425">
        <w:rPr>
          <w:rFonts w:eastAsia="Times New Roman"/>
          <w:color w:val="000000"/>
          <w:sz w:val="24"/>
          <w:szCs w:val="24"/>
        </w:rPr>
        <w:t xml:space="preserve">Alexandre et al., </w:t>
      </w:r>
      <w:r w:rsidRPr="00A41425">
        <w:rPr>
          <w:color w:val="1155CC"/>
          <w:sz w:val="24"/>
          <w:szCs w:val="24"/>
        </w:rPr>
        <w:t>2011</w:t>
      </w:r>
      <w:r w:rsidRPr="00A41425">
        <w:rPr>
          <w:rFonts w:eastAsia="Times New Roman"/>
          <w:color w:val="000000"/>
          <w:sz w:val="24"/>
          <w:szCs w:val="24"/>
        </w:rPr>
        <w:t xml:space="preserve">; Coccioni et al., </w:t>
      </w:r>
      <w:r w:rsidRPr="00A41425">
        <w:rPr>
          <w:color w:val="1155CC"/>
          <w:sz w:val="24"/>
          <w:szCs w:val="24"/>
        </w:rPr>
        <w:t>2014</w:t>
      </w:r>
      <w:r w:rsidRPr="00A41425">
        <w:rPr>
          <w:rFonts w:eastAsia="Times New Roman"/>
          <w:color w:val="000000"/>
          <w:sz w:val="24"/>
          <w:szCs w:val="24"/>
        </w:rPr>
        <w:t xml:space="preserve">; Sabatino et al., </w:t>
      </w:r>
      <w:r w:rsidRPr="00A41425">
        <w:rPr>
          <w:color w:val="1155CC"/>
          <w:sz w:val="24"/>
          <w:szCs w:val="24"/>
        </w:rPr>
        <w:t>2015</w:t>
      </w:r>
      <w:r w:rsidRPr="00A41425">
        <w:rPr>
          <w:rFonts w:eastAsia="Times New Roman"/>
          <w:color w:val="000000"/>
          <w:sz w:val="24"/>
          <w:szCs w:val="24"/>
        </w:rPr>
        <w:t xml:space="preserve">, </w:t>
      </w:r>
      <w:r w:rsidRPr="00A41425">
        <w:rPr>
          <w:color w:val="1155CC"/>
          <w:sz w:val="24"/>
          <w:szCs w:val="24"/>
        </w:rPr>
        <w:t>2018</w:t>
      </w:r>
      <w:r w:rsidRPr="00A41425">
        <w:rPr>
          <w:rFonts w:eastAsia="Times New Roman"/>
          <w:color w:val="000000"/>
          <w:sz w:val="24"/>
          <w:szCs w:val="24"/>
        </w:rPr>
        <w:t>)</w:t>
      </w:r>
      <w:r w:rsidR="00DA5D3D">
        <w:rPr>
          <w:rFonts w:eastAsia="Times New Roman"/>
          <w:color w:val="000000"/>
          <w:sz w:val="24"/>
          <w:szCs w:val="24"/>
        </w:rPr>
        <w:t xml:space="preserve"> </w:t>
      </w:r>
      <w:r w:rsidR="00A408DA">
        <w:rPr>
          <w:rFonts w:eastAsia="Times New Roman"/>
          <w:color w:val="000000"/>
          <w:sz w:val="24"/>
          <w:szCs w:val="24"/>
        </w:rPr>
        <w:t>c</w:t>
      </w:r>
      <w:r w:rsidR="00A408DA" w:rsidRPr="00A408DA">
        <w:rPr>
          <w:rFonts w:eastAsia="Times New Roman"/>
          <w:color w:val="000000"/>
          <w:sz w:val="24"/>
          <w:szCs w:val="24"/>
        </w:rPr>
        <w:t xml:space="preserve">haracterized by the occurrence of multiple subevents </w:t>
      </w:r>
      <w:r w:rsidR="00DC04E9">
        <w:rPr>
          <w:rFonts w:eastAsia="Times New Roman"/>
          <w:color w:val="000000"/>
          <w:sz w:val="24"/>
          <w:szCs w:val="24"/>
        </w:rPr>
        <w:t xml:space="preserve">as </w:t>
      </w:r>
      <w:r w:rsidR="00DC04E9" w:rsidRPr="00A41425">
        <w:rPr>
          <w:rFonts w:eastAsia="Times New Roman"/>
          <w:color w:val="000000"/>
          <w:sz w:val="24"/>
          <w:szCs w:val="24"/>
        </w:rPr>
        <w:t xml:space="preserve">prominent black shale </w:t>
      </w:r>
      <w:r w:rsidR="00DC04E9">
        <w:rPr>
          <w:rFonts w:eastAsia="Times New Roman"/>
          <w:color w:val="000000"/>
          <w:sz w:val="24"/>
          <w:szCs w:val="24"/>
        </w:rPr>
        <w:t>layers in the Umbria Marche and Vocontian basins</w:t>
      </w:r>
      <w:r w:rsidR="00DC04E9" w:rsidRPr="00A41425">
        <w:rPr>
          <w:rFonts w:eastAsia="Times New Roman"/>
          <w:color w:val="000000"/>
          <w:sz w:val="24"/>
          <w:szCs w:val="24"/>
        </w:rPr>
        <w:t>, namely 113/Jacob, Kilian</w:t>
      </w:r>
      <w:r w:rsidR="00DC04E9">
        <w:rPr>
          <w:rFonts w:eastAsia="Times New Roman"/>
          <w:color w:val="000000"/>
          <w:sz w:val="24"/>
          <w:szCs w:val="24"/>
        </w:rPr>
        <w:t>,</w:t>
      </w:r>
      <w:r w:rsidR="00DC04E9" w:rsidRPr="00A41425">
        <w:rPr>
          <w:rFonts w:eastAsia="Times New Roman"/>
          <w:color w:val="000000"/>
          <w:sz w:val="24"/>
          <w:szCs w:val="24"/>
        </w:rPr>
        <w:t xml:space="preserve"> Urbino/Paquier</w:t>
      </w:r>
      <w:r w:rsidR="00DC04E9">
        <w:rPr>
          <w:rFonts w:eastAsia="Times New Roman"/>
          <w:color w:val="000000"/>
          <w:sz w:val="24"/>
          <w:szCs w:val="24"/>
        </w:rPr>
        <w:t>,</w:t>
      </w:r>
      <w:r w:rsidR="00DC04E9" w:rsidRPr="00A41425">
        <w:rPr>
          <w:rFonts w:eastAsia="Times New Roman"/>
          <w:color w:val="000000"/>
          <w:sz w:val="24"/>
          <w:szCs w:val="24"/>
        </w:rPr>
        <w:t xml:space="preserve"> and, Leenhardt levels</w:t>
      </w:r>
      <w:r w:rsidR="00DC04E9">
        <w:rPr>
          <w:rFonts w:eastAsia="Times New Roman"/>
          <w:color w:val="000000"/>
          <w:sz w:val="24"/>
          <w:szCs w:val="24"/>
        </w:rPr>
        <w:t xml:space="preserve"> or equivalent</w:t>
      </w:r>
      <w:r w:rsidR="00DC04E9" w:rsidRPr="00A41425">
        <w:rPr>
          <w:rFonts w:eastAsia="Times New Roman"/>
          <w:color w:val="000000"/>
          <w:sz w:val="24"/>
          <w:szCs w:val="24"/>
        </w:rPr>
        <w:t xml:space="preserve"> (e.g., Coccioni et al., </w:t>
      </w:r>
      <w:r w:rsidR="00DC04E9" w:rsidRPr="00A41425">
        <w:rPr>
          <w:color w:val="1155CC"/>
          <w:sz w:val="24"/>
          <w:szCs w:val="24"/>
        </w:rPr>
        <w:t>2014</w:t>
      </w:r>
      <w:r w:rsidR="00DC04E9" w:rsidRPr="00A41425">
        <w:rPr>
          <w:rFonts w:eastAsia="Times New Roman"/>
          <w:color w:val="000000"/>
          <w:sz w:val="24"/>
          <w:szCs w:val="24"/>
        </w:rPr>
        <w:t xml:space="preserve">; </w:t>
      </w:r>
      <w:r w:rsidR="00DC04E9">
        <w:rPr>
          <w:rFonts w:eastAsia="Times New Roman"/>
          <w:color w:val="000000"/>
          <w:sz w:val="24"/>
          <w:szCs w:val="24"/>
        </w:rPr>
        <w:t>Kennedy</w:t>
      </w:r>
      <w:r w:rsidR="00DC04E9" w:rsidRPr="00A41425">
        <w:rPr>
          <w:rFonts w:eastAsia="Times New Roman"/>
          <w:color w:val="000000"/>
          <w:sz w:val="24"/>
          <w:szCs w:val="24"/>
        </w:rPr>
        <w:t xml:space="preserve"> et al., </w:t>
      </w:r>
      <w:r w:rsidR="00DC04E9" w:rsidRPr="00A41425">
        <w:rPr>
          <w:color w:val="1155CC"/>
          <w:sz w:val="24"/>
          <w:szCs w:val="24"/>
        </w:rPr>
        <w:t>201</w:t>
      </w:r>
      <w:r w:rsidR="00DC04E9">
        <w:rPr>
          <w:color w:val="1155CC"/>
          <w:sz w:val="24"/>
          <w:szCs w:val="24"/>
        </w:rPr>
        <w:t>4</w:t>
      </w:r>
      <w:r w:rsidR="00DC04E9" w:rsidRPr="00A41425">
        <w:rPr>
          <w:rFonts w:eastAsia="Times New Roman"/>
          <w:color w:val="000000"/>
          <w:sz w:val="24"/>
          <w:szCs w:val="24"/>
        </w:rPr>
        <w:t xml:space="preserve">; Bottini et al., </w:t>
      </w:r>
      <w:r w:rsidR="00DC04E9" w:rsidRPr="00A41425">
        <w:rPr>
          <w:color w:val="1155CC"/>
          <w:sz w:val="24"/>
          <w:szCs w:val="24"/>
        </w:rPr>
        <w:t>2015</w:t>
      </w:r>
      <w:r w:rsidR="00DC04E9" w:rsidRPr="00A41425">
        <w:rPr>
          <w:rFonts w:eastAsia="Times New Roman"/>
          <w:color w:val="000000"/>
          <w:sz w:val="24"/>
          <w:szCs w:val="24"/>
        </w:rPr>
        <w:t xml:space="preserve">; Sabatino et al., </w:t>
      </w:r>
      <w:r w:rsidR="00DC04E9" w:rsidRPr="00A41425">
        <w:rPr>
          <w:color w:val="1155CC"/>
          <w:sz w:val="24"/>
          <w:szCs w:val="24"/>
        </w:rPr>
        <w:t>2015</w:t>
      </w:r>
      <w:r w:rsidR="00DC04E9">
        <w:rPr>
          <w:rFonts w:eastAsia="Times New Roman"/>
          <w:color w:val="000000"/>
          <w:sz w:val="24"/>
          <w:szCs w:val="24"/>
        </w:rPr>
        <w:t>;</w:t>
      </w:r>
      <w:r w:rsidR="00DC04E9" w:rsidRPr="00A41425">
        <w:rPr>
          <w:rFonts w:eastAsia="Times New Roman"/>
          <w:color w:val="000000"/>
          <w:sz w:val="24"/>
          <w:szCs w:val="24"/>
        </w:rPr>
        <w:t xml:space="preserve"> </w:t>
      </w:r>
      <w:r w:rsidR="00DC04E9">
        <w:rPr>
          <w:rFonts w:eastAsia="Times New Roman"/>
          <w:color w:val="000000"/>
          <w:sz w:val="24"/>
          <w:szCs w:val="24"/>
        </w:rPr>
        <w:t>Kennedy</w:t>
      </w:r>
      <w:r w:rsidR="00DC04E9" w:rsidRPr="00A41425">
        <w:rPr>
          <w:rFonts w:eastAsia="Times New Roman"/>
          <w:color w:val="000000"/>
          <w:sz w:val="24"/>
          <w:szCs w:val="24"/>
        </w:rPr>
        <w:t xml:space="preserve"> et al., </w:t>
      </w:r>
      <w:r w:rsidR="00DC04E9" w:rsidRPr="00A41425">
        <w:rPr>
          <w:color w:val="1155CC"/>
          <w:sz w:val="24"/>
          <w:szCs w:val="24"/>
        </w:rPr>
        <w:t>201</w:t>
      </w:r>
      <w:r w:rsidR="00DC04E9">
        <w:rPr>
          <w:color w:val="1155CC"/>
          <w:sz w:val="24"/>
          <w:szCs w:val="24"/>
        </w:rPr>
        <w:t>7</w:t>
      </w:r>
      <w:r w:rsidR="00DC04E9" w:rsidRPr="00A41425">
        <w:rPr>
          <w:rFonts w:eastAsia="Times New Roman"/>
          <w:color w:val="000000"/>
          <w:sz w:val="24"/>
          <w:szCs w:val="24"/>
        </w:rPr>
        <w:t>;</w:t>
      </w:r>
      <w:r w:rsidR="00DC04E9">
        <w:rPr>
          <w:rFonts w:eastAsia="Times New Roman"/>
          <w:color w:val="000000"/>
          <w:sz w:val="24"/>
          <w:szCs w:val="24"/>
        </w:rPr>
        <w:t xml:space="preserve"> </w:t>
      </w:r>
      <w:r w:rsidR="00DC04E9" w:rsidRPr="00A41425">
        <w:rPr>
          <w:rFonts w:eastAsia="Times New Roman"/>
          <w:color w:val="000000"/>
          <w:sz w:val="24"/>
          <w:szCs w:val="24"/>
        </w:rPr>
        <w:t xml:space="preserve">Bottini and Erba, </w:t>
      </w:r>
      <w:r w:rsidR="00DC04E9" w:rsidRPr="00A41425">
        <w:rPr>
          <w:color w:val="1155CC"/>
          <w:sz w:val="24"/>
          <w:szCs w:val="24"/>
        </w:rPr>
        <w:t>2018</w:t>
      </w:r>
      <w:r w:rsidR="00DC04E9" w:rsidRPr="00A41425">
        <w:rPr>
          <w:rFonts w:eastAsia="Times New Roman"/>
          <w:color w:val="000000"/>
          <w:sz w:val="24"/>
          <w:szCs w:val="24"/>
        </w:rPr>
        <w:t xml:space="preserve">; Matsumoto et al., </w:t>
      </w:r>
      <w:r w:rsidR="00DC04E9" w:rsidRPr="00A41425">
        <w:rPr>
          <w:color w:val="1155CC"/>
          <w:sz w:val="24"/>
          <w:szCs w:val="24"/>
        </w:rPr>
        <w:t>2020</w:t>
      </w:r>
      <w:r w:rsidR="00DC04E9" w:rsidRPr="00695A04">
        <w:rPr>
          <w:color w:val="0D0D0D" w:themeColor="text1" w:themeTint="F2"/>
          <w:sz w:val="24"/>
          <w:szCs w:val="24"/>
        </w:rPr>
        <w:t>;</w:t>
      </w:r>
      <w:r w:rsidR="00DC04E9">
        <w:rPr>
          <w:color w:val="1155CC"/>
          <w:sz w:val="24"/>
          <w:szCs w:val="24"/>
        </w:rPr>
        <w:t xml:space="preserve"> </w:t>
      </w:r>
      <w:r w:rsidR="00DC04E9" w:rsidRPr="00A408DA">
        <w:rPr>
          <w:rFonts w:eastAsia="Times New Roman"/>
          <w:color w:val="000000"/>
          <w:sz w:val="24"/>
          <w:szCs w:val="24"/>
        </w:rPr>
        <w:t xml:space="preserve">Bodin et al., </w:t>
      </w:r>
      <w:r w:rsidR="00DC04E9" w:rsidRPr="0027274C">
        <w:rPr>
          <w:color w:val="1155CC"/>
          <w:sz w:val="24"/>
          <w:szCs w:val="24"/>
        </w:rPr>
        <w:t>2023</w:t>
      </w:r>
      <w:r w:rsidR="00DC04E9" w:rsidRPr="00A41425">
        <w:rPr>
          <w:rFonts w:eastAsia="Times New Roman"/>
          <w:color w:val="000000"/>
          <w:sz w:val="24"/>
          <w:szCs w:val="24"/>
        </w:rPr>
        <w:t>).</w:t>
      </w:r>
      <w:r w:rsidR="003C5641">
        <w:rPr>
          <w:rFonts w:eastAsia="Times New Roman"/>
          <w:color w:val="000000"/>
          <w:sz w:val="24"/>
          <w:szCs w:val="24"/>
        </w:rPr>
        <w:t xml:space="preserve"> These layers are</w:t>
      </w:r>
      <w:r w:rsidR="00672394">
        <w:rPr>
          <w:rFonts w:eastAsia="Times New Roman"/>
          <w:color w:val="000000"/>
          <w:sz w:val="24"/>
          <w:szCs w:val="24"/>
        </w:rPr>
        <w:t xml:space="preserve"> related to s</w:t>
      </w:r>
      <w:r w:rsidR="00672394" w:rsidRPr="001E20AE">
        <w:rPr>
          <w:rFonts w:eastAsia="Times New Roman"/>
          <w:color w:val="000000"/>
          <w:sz w:val="24"/>
          <w:szCs w:val="24"/>
        </w:rPr>
        <w:t>hort-duration events of increased marine primary productivity and preservation of organic matter</w:t>
      </w:r>
      <w:r w:rsidR="00672394" w:rsidRPr="005E6B52">
        <w:rPr>
          <w:rFonts w:eastAsia="Times New Roman"/>
          <w:color w:val="000000"/>
          <w:sz w:val="24"/>
          <w:szCs w:val="24"/>
        </w:rPr>
        <w:t xml:space="preserve"> </w:t>
      </w:r>
      <w:r w:rsidR="00672394" w:rsidRPr="00A408DA">
        <w:rPr>
          <w:rFonts w:eastAsia="Times New Roman"/>
          <w:color w:val="000000"/>
          <w:sz w:val="24"/>
          <w:szCs w:val="24"/>
        </w:rPr>
        <w:t xml:space="preserve">(Bodin et al., </w:t>
      </w:r>
      <w:r w:rsidR="00672394" w:rsidRPr="00695A04">
        <w:rPr>
          <w:color w:val="1155CC"/>
          <w:sz w:val="24"/>
          <w:szCs w:val="24"/>
        </w:rPr>
        <w:t>2023</w:t>
      </w:r>
      <w:r w:rsidR="00672394" w:rsidRPr="00A408DA">
        <w:rPr>
          <w:rFonts w:eastAsia="Times New Roman"/>
          <w:color w:val="000000"/>
          <w:sz w:val="24"/>
          <w:szCs w:val="24"/>
        </w:rPr>
        <w:t>)</w:t>
      </w:r>
      <w:r w:rsidR="00672394">
        <w:rPr>
          <w:rFonts w:eastAsia="Times New Roman"/>
          <w:color w:val="000000"/>
          <w:sz w:val="24"/>
          <w:szCs w:val="24"/>
        </w:rPr>
        <w:t xml:space="preserve"> </w:t>
      </w:r>
      <w:r w:rsidR="00120229">
        <w:rPr>
          <w:rFonts w:eastAsia="Times New Roman"/>
          <w:color w:val="000000"/>
          <w:sz w:val="24"/>
          <w:szCs w:val="24"/>
        </w:rPr>
        <w:t xml:space="preserve">of </w:t>
      </w:r>
      <w:r w:rsidR="00A408DA" w:rsidRPr="00A408DA">
        <w:rPr>
          <w:rFonts w:eastAsia="Times New Roman"/>
          <w:color w:val="000000"/>
          <w:sz w:val="24"/>
          <w:szCs w:val="24"/>
        </w:rPr>
        <w:t xml:space="preserve">continental origin </w:t>
      </w:r>
      <w:r w:rsidR="00D32E3D">
        <w:rPr>
          <w:rFonts w:eastAsia="Times New Roman"/>
          <w:color w:val="000000"/>
          <w:sz w:val="24"/>
          <w:szCs w:val="24"/>
        </w:rPr>
        <w:t xml:space="preserve">(Sabatino et al., </w:t>
      </w:r>
      <w:r w:rsidR="00D32E3D" w:rsidRPr="00F70013">
        <w:rPr>
          <w:color w:val="1155CC"/>
          <w:sz w:val="24"/>
          <w:szCs w:val="24"/>
        </w:rPr>
        <w:t>2015</w:t>
      </w:r>
      <w:r w:rsidR="00D32E3D">
        <w:rPr>
          <w:rFonts w:eastAsia="Times New Roman"/>
          <w:color w:val="000000"/>
          <w:sz w:val="24"/>
          <w:szCs w:val="24"/>
        </w:rPr>
        <w:t xml:space="preserve">) </w:t>
      </w:r>
      <w:r w:rsidR="005E6B52" w:rsidRPr="005E6B52">
        <w:rPr>
          <w:rFonts w:eastAsia="Times New Roman"/>
          <w:color w:val="000000"/>
          <w:sz w:val="24"/>
          <w:szCs w:val="24"/>
        </w:rPr>
        <w:t>with occasional</w:t>
      </w:r>
      <w:r w:rsidR="00797B20">
        <w:rPr>
          <w:rFonts w:eastAsia="Times New Roman"/>
          <w:color w:val="000000"/>
          <w:sz w:val="24"/>
          <w:szCs w:val="24"/>
        </w:rPr>
        <w:t>ly</w:t>
      </w:r>
      <w:r w:rsidR="00946C03">
        <w:rPr>
          <w:rFonts w:eastAsia="Times New Roman"/>
          <w:color w:val="000000"/>
          <w:sz w:val="24"/>
          <w:szCs w:val="24"/>
        </w:rPr>
        <w:t xml:space="preserve"> e substantial</w:t>
      </w:r>
      <w:r w:rsidR="005E6B52" w:rsidRPr="005E6B52">
        <w:rPr>
          <w:rFonts w:eastAsia="Times New Roman"/>
          <w:color w:val="000000"/>
          <w:sz w:val="24"/>
          <w:szCs w:val="24"/>
        </w:rPr>
        <w:t xml:space="preserve"> marine contributions</w:t>
      </w:r>
      <w:r w:rsidR="0012105C">
        <w:rPr>
          <w:rFonts w:eastAsia="Times New Roman"/>
          <w:color w:val="000000"/>
          <w:sz w:val="24"/>
          <w:szCs w:val="24"/>
        </w:rPr>
        <w:t xml:space="preserve"> (Sabatino et al., </w:t>
      </w:r>
      <w:r w:rsidR="0012105C" w:rsidRPr="00F70013">
        <w:rPr>
          <w:color w:val="1155CC"/>
          <w:sz w:val="24"/>
          <w:szCs w:val="24"/>
        </w:rPr>
        <w:t>2015</w:t>
      </w:r>
      <w:r w:rsidR="0012105C">
        <w:rPr>
          <w:rFonts w:eastAsia="Times New Roman"/>
          <w:color w:val="000000"/>
          <w:sz w:val="24"/>
          <w:szCs w:val="24"/>
        </w:rPr>
        <w:t xml:space="preserve">; Bodin et al., </w:t>
      </w:r>
      <w:r w:rsidR="0012105C" w:rsidRPr="00F70013">
        <w:rPr>
          <w:color w:val="1155CC"/>
          <w:sz w:val="24"/>
          <w:szCs w:val="24"/>
        </w:rPr>
        <w:t>2023</w:t>
      </w:r>
      <w:r w:rsidR="0012105C">
        <w:rPr>
          <w:rFonts w:eastAsia="Times New Roman"/>
          <w:color w:val="000000"/>
          <w:sz w:val="24"/>
          <w:szCs w:val="24"/>
        </w:rPr>
        <w:t>)</w:t>
      </w:r>
      <w:r w:rsidR="005946FC">
        <w:rPr>
          <w:rFonts w:eastAsia="Times New Roman"/>
          <w:color w:val="000000"/>
          <w:sz w:val="24"/>
          <w:szCs w:val="24"/>
        </w:rPr>
        <w:t>.</w:t>
      </w:r>
      <w:r w:rsidR="00070486">
        <w:rPr>
          <w:rFonts w:eastAsia="Times New Roman"/>
          <w:color w:val="000000"/>
          <w:sz w:val="24"/>
          <w:szCs w:val="24"/>
        </w:rPr>
        <w:t xml:space="preserve"> </w:t>
      </w:r>
    </w:p>
    <w:p w14:paraId="12FB723D" w14:textId="64E4BD62" w:rsidR="00124EE2" w:rsidRDefault="00743F24" w:rsidP="00695A04">
      <w:pPr>
        <w:pBdr>
          <w:top w:val="nil"/>
          <w:left w:val="nil"/>
          <w:bottom w:val="nil"/>
          <w:right w:val="nil"/>
          <w:between w:val="nil"/>
        </w:pBdr>
        <w:spacing w:line="360" w:lineRule="auto"/>
        <w:ind w:firstLine="720"/>
        <w:jc w:val="both"/>
        <w:rPr>
          <w:rFonts w:eastAsia="Times New Roman"/>
          <w:color w:val="000000"/>
          <w:sz w:val="24"/>
          <w:szCs w:val="24"/>
        </w:rPr>
      </w:pPr>
      <w:r w:rsidRPr="00A41425">
        <w:rPr>
          <w:rFonts w:eastAsia="Times New Roman"/>
          <w:color w:val="000000"/>
          <w:sz w:val="24"/>
          <w:szCs w:val="24"/>
        </w:rPr>
        <w:t xml:space="preserve"> Th</w:t>
      </w:r>
      <w:r w:rsidR="005946FC">
        <w:rPr>
          <w:rFonts w:eastAsia="Times New Roman"/>
          <w:color w:val="000000"/>
          <w:sz w:val="24"/>
          <w:szCs w:val="24"/>
        </w:rPr>
        <w:t xml:space="preserve">e OAE 1b </w:t>
      </w:r>
      <w:r w:rsidR="00A41425">
        <w:rPr>
          <w:rFonts w:eastAsia="Times New Roman"/>
          <w:color w:val="000000"/>
          <w:sz w:val="24"/>
          <w:szCs w:val="24"/>
        </w:rPr>
        <w:t>has been</w:t>
      </w:r>
      <w:r w:rsidR="00A41425" w:rsidRPr="00A41425">
        <w:rPr>
          <w:rFonts w:eastAsia="Times New Roman"/>
          <w:color w:val="000000"/>
          <w:sz w:val="24"/>
          <w:szCs w:val="24"/>
        </w:rPr>
        <w:t xml:space="preserve"> </w:t>
      </w:r>
      <w:r w:rsidRPr="00A41425">
        <w:rPr>
          <w:rFonts w:eastAsia="Times New Roman"/>
          <w:color w:val="000000"/>
          <w:sz w:val="24"/>
          <w:szCs w:val="24"/>
        </w:rPr>
        <w:t xml:space="preserve">associated to </w:t>
      </w:r>
      <w:r w:rsidR="00FF19E2">
        <w:rPr>
          <w:rFonts w:eastAsia="Times New Roman"/>
          <w:color w:val="000000"/>
          <w:sz w:val="24"/>
          <w:szCs w:val="24"/>
        </w:rPr>
        <w:t xml:space="preserve">global climate </w:t>
      </w:r>
      <w:r w:rsidRPr="00A41425">
        <w:rPr>
          <w:rFonts w:eastAsia="Times New Roman"/>
          <w:color w:val="000000"/>
          <w:sz w:val="24"/>
          <w:szCs w:val="24"/>
        </w:rPr>
        <w:t>warming</w:t>
      </w:r>
      <w:r w:rsidR="00FF19E2">
        <w:rPr>
          <w:rFonts w:eastAsia="Times New Roman"/>
          <w:color w:val="000000"/>
          <w:sz w:val="24"/>
          <w:szCs w:val="24"/>
        </w:rPr>
        <w:t>,</w:t>
      </w:r>
      <w:r w:rsidR="00FF19E2" w:rsidRPr="00FF19E2">
        <w:rPr>
          <w:rFonts w:eastAsia="Times New Roman"/>
          <w:color w:val="000000"/>
          <w:sz w:val="24"/>
          <w:szCs w:val="24"/>
        </w:rPr>
        <w:t xml:space="preserve"> </w:t>
      </w:r>
      <w:r w:rsidR="00FF19E2" w:rsidRPr="00A41425">
        <w:rPr>
          <w:rFonts w:eastAsia="Times New Roman"/>
          <w:color w:val="000000"/>
          <w:sz w:val="24"/>
          <w:szCs w:val="24"/>
        </w:rPr>
        <w:t>with average</w:t>
      </w:r>
      <w:r w:rsidR="00EC6553">
        <w:rPr>
          <w:rFonts w:eastAsia="Times New Roman"/>
          <w:color w:val="000000"/>
          <w:sz w:val="24"/>
          <w:szCs w:val="24"/>
        </w:rPr>
        <w:t xml:space="preserve"> sea surface temperature (</w:t>
      </w:r>
      <w:r w:rsidR="00175218">
        <w:rPr>
          <w:rFonts w:eastAsia="Times New Roman"/>
          <w:color w:val="000000"/>
          <w:sz w:val="24"/>
          <w:szCs w:val="24"/>
        </w:rPr>
        <w:t>STT</w:t>
      </w:r>
      <w:r w:rsidR="00EC6553">
        <w:rPr>
          <w:rFonts w:eastAsia="Times New Roman"/>
          <w:color w:val="000000"/>
          <w:sz w:val="24"/>
          <w:szCs w:val="24"/>
        </w:rPr>
        <w:t>)</w:t>
      </w:r>
      <w:r w:rsidR="00175218">
        <w:rPr>
          <w:rFonts w:eastAsia="Times New Roman"/>
          <w:color w:val="000000"/>
          <w:sz w:val="24"/>
          <w:szCs w:val="24"/>
        </w:rPr>
        <w:t xml:space="preserve"> </w:t>
      </w:r>
      <w:r w:rsidR="00FF19E2" w:rsidRPr="00A41425">
        <w:rPr>
          <w:rFonts w:eastAsia="Times New Roman"/>
          <w:color w:val="000000"/>
          <w:sz w:val="24"/>
          <w:szCs w:val="24"/>
        </w:rPr>
        <w:t>between 34°C and 36°C</w:t>
      </w:r>
      <w:r w:rsidR="00FF19E2">
        <w:rPr>
          <w:rFonts w:eastAsia="Times New Roman"/>
          <w:color w:val="000000"/>
          <w:sz w:val="24"/>
          <w:szCs w:val="24"/>
        </w:rPr>
        <w:t xml:space="preserve">, and </w:t>
      </w:r>
      <w:r w:rsidR="00FF19E2" w:rsidRPr="00A41425">
        <w:rPr>
          <w:rFonts w:eastAsia="Times New Roman"/>
          <w:color w:val="000000"/>
          <w:sz w:val="24"/>
          <w:szCs w:val="24"/>
        </w:rPr>
        <w:t xml:space="preserve">high </w:t>
      </w:r>
      <w:r w:rsidR="00FF19E2">
        <w:rPr>
          <w:rFonts w:eastAsia="Times New Roman"/>
          <w:color w:val="000000"/>
          <w:sz w:val="24"/>
          <w:szCs w:val="24"/>
        </w:rPr>
        <w:t xml:space="preserve">ocean primary </w:t>
      </w:r>
      <w:r w:rsidR="00FF19E2" w:rsidRPr="00A41425">
        <w:rPr>
          <w:rFonts w:eastAsia="Times New Roman"/>
          <w:color w:val="000000"/>
          <w:sz w:val="24"/>
          <w:szCs w:val="24"/>
        </w:rPr>
        <w:t>productivity</w:t>
      </w:r>
      <w:r w:rsidRPr="00A41425">
        <w:rPr>
          <w:rFonts w:eastAsia="Times New Roman"/>
          <w:color w:val="000000"/>
          <w:sz w:val="24"/>
          <w:szCs w:val="24"/>
        </w:rPr>
        <w:t xml:space="preserve"> (</w:t>
      </w:r>
      <w:proofErr w:type="spellStart"/>
      <w:r w:rsidRPr="00A41425">
        <w:rPr>
          <w:rFonts w:eastAsia="Times New Roman"/>
          <w:color w:val="000000"/>
          <w:sz w:val="24"/>
          <w:szCs w:val="24"/>
        </w:rPr>
        <w:t>McAnena</w:t>
      </w:r>
      <w:proofErr w:type="spellEnd"/>
      <w:r w:rsidRPr="00A41425">
        <w:rPr>
          <w:rFonts w:eastAsia="Times New Roman"/>
          <w:color w:val="000000"/>
          <w:sz w:val="24"/>
          <w:szCs w:val="24"/>
        </w:rPr>
        <w:t xml:space="preserve"> et al., </w:t>
      </w:r>
      <w:r w:rsidRPr="000E279B">
        <w:rPr>
          <w:color w:val="1155CC"/>
          <w:sz w:val="24"/>
          <w:szCs w:val="24"/>
        </w:rPr>
        <w:t>2013</w:t>
      </w:r>
      <w:r w:rsidRPr="00A41425">
        <w:rPr>
          <w:rFonts w:eastAsia="Times New Roman"/>
          <w:color w:val="000000"/>
          <w:sz w:val="24"/>
          <w:szCs w:val="24"/>
        </w:rPr>
        <w:t xml:space="preserve">; Bottini et al., </w:t>
      </w:r>
      <w:r w:rsidRPr="000E279B">
        <w:rPr>
          <w:color w:val="1155CC"/>
          <w:sz w:val="24"/>
          <w:szCs w:val="24"/>
        </w:rPr>
        <w:t>2015</w:t>
      </w:r>
      <w:r w:rsidRPr="00A41425">
        <w:rPr>
          <w:rFonts w:eastAsia="Times New Roman"/>
          <w:color w:val="000000"/>
          <w:sz w:val="24"/>
          <w:szCs w:val="24"/>
        </w:rPr>
        <w:t xml:space="preserve">; Bottini </w:t>
      </w:r>
      <w:r w:rsidR="006912A2" w:rsidRPr="00A41425">
        <w:rPr>
          <w:rFonts w:eastAsia="Times New Roman"/>
          <w:color w:val="000000"/>
          <w:sz w:val="24"/>
          <w:szCs w:val="24"/>
        </w:rPr>
        <w:t>&amp;</w:t>
      </w:r>
      <w:r w:rsidRPr="00A41425">
        <w:rPr>
          <w:rFonts w:eastAsia="Times New Roman"/>
          <w:color w:val="000000"/>
          <w:sz w:val="24"/>
          <w:szCs w:val="24"/>
        </w:rPr>
        <w:t xml:space="preserve"> Erba, </w:t>
      </w:r>
      <w:r w:rsidRPr="000E279B">
        <w:rPr>
          <w:color w:val="1155CC"/>
          <w:sz w:val="24"/>
          <w:szCs w:val="24"/>
        </w:rPr>
        <w:t>2018</w:t>
      </w:r>
      <w:r w:rsidR="00FF19E2">
        <w:rPr>
          <w:color w:val="1155CC"/>
          <w:sz w:val="24"/>
          <w:szCs w:val="24"/>
        </w:rPr>
        <w:t xml:space="preserve">; </w:t>
      </w:r>
      <w:r w:rsidR="00FF19E2" w:rsidRPr="00A41425">
        <w:rPr>
          <w:rFonts w:eastAsia="Times New Roman"/>
          <w:color w:val="000000"/>
          <w:sz w:val="24"/>
          <w:szCs w:val="24"/>
        </w:rPr>
        <w:t xml:space="preserve">Browning &amp; Watkins, </w:t>
      </w:r>
      <w:r w:rsidR="00FF19E2" w:rsidRPr="000E279B">
        <w:rPr>
          <w:color w:val="1155CC"/>
          <w:sz w:val="24"/>
          <w:szCs w:val="24"/>
        </w:rPr>
        <w:t>2008</w:t>
      </w:r>
      <w:r w:rsidR="00FF19E2" w:rsidRPr="00A41425">
        <w:rPr>
          <w:rFonts w:eastAsia="Times New Roman"/>
          <w:color w:val="000000" w:themeColor="text1"/>
          <w:sz w:val="24"/>
          <w:szCs w:val="24"/>
        </w:rPr>
        <w:t>;</w:t>
      </w:r>
      <w:r w:rsidR="00FF19E2" w:rsidRPr="00A41425">
        <w:rPr>
          <w:rFonts w:eastAsia="Times New Roman"/>
          <w:color w:val="0070C0"/>
          <w:sz w:val="24"/>
          <w:szCs w:val="24"/>
        </w:rPr>
        <w:t xml:space="preserve"> </w:t>
      </w:r>
      <w:r w:rsidR="00FF19E2" w:rsidRPr="00A41425">
        <w:rPr>
          <w:rFonts w:eastAsia="Times New Roman"/>
          <w:color w:val="000000" w:themeColor="text1"/>
          <w:sz w:val="24"/>
          <w:szCs w:val="24"/>
        </w:rPr>
        <w:t xml:space="preserve">Sabatino et al., </w:t>
      </w:r>
      <w:r w:rsidR="00FF19E2" w:rsidRPr="000E279B">
        <w:rPr>
          <w:color w:val="1155CC"/>
          <w:sz w:val="24"/>
          <w:szCs w:val="24"/>
        </w:rPr>
        <w:t>2015</w:t>
      </w:r>
      <w:r w:rsidRPr="00A41425">
        <w:rPr>
          <w:rFonts w:eastAsia="Times New Roman"/>
          <w:color w:val="000000"/>
          <w:sz w:val="24"/>
          <w:szCs w:val="24"/>
        </w:rPr>
        <w:t>)</w:t>
      </w:r>
      <w:r w:rsidR="006B7DCB" w:rsidRPr="001E20AE">
        <w:rPr>
          <w:rFonts w:eastAsia="Times New Roman"/>
          <w:color w:val="000000"/>
          <w:sz w:val="24"/>
          <w:szCs w:val="24"/>
        </w:rPr>
        <w:t>, superimposed on influx of continental organic matter</w:t>
      </w:r>
      <w:r w:rsidR="006B7DCB" w:rsidRPr="005E6B52">
        <w:rPr>
          <w:rFonts w:eastAsia="Times New Roman"/>
          <w:color w:val="000000"/>
          <w:sz w:val="24"/>
          <w:szCs w:val="24"/>
        </w:rPr>
        <w:t xml:space="preserve"> </w:t>
      </w:r>
      <w:r w:rsidR="006B7DCB" w:rsidRPr="00A408DA">
        <w:rPr>
          <w:rFonts w:eastAsia="Times New Roman"/>
          <w:color w:val="000000"/>
          <w:sz w:val="24"/>
          <w:szCs w:val="24"/>
        </w:rPr>
        <w:t>(</w:t>
      </w:r>
      <w:r w:rsidR="00A55A4C">
        <w:rPr>
          <w:rFonts w:eastAsia="Times New Roman"/>
          <w:color w:val="000000"/>
          <w:sz w:val="24"/>
          <w:szCs w:val="24"/>
        </w:rPr>
        <w:t xml:space="preserve">Wang et al., </w:t>
      </w:r>
      <w:r w:rsidR="00A55A4C" w:rsidRPr="00A55A4C">
        <w:rPr>
          <w:color w:val="1155CC"/>
          <w:sz w:val="24"/>
          <w:szCs w:val="24"/>
        </w:rPr>
        <w:t>2022</w:t>
      </w:r>
      <w:r w:rsidR="00A55A4C">
        <w:rPr>
          <w:rFonts w:eastAsia="Times New Roman"/>
          <w:color w:val="000000"/>
          <w:sz w:val="24"/>
          <w:szCs w:val="24"/>
        </w:rPr>
        <w:t xml:space="preserve">; </w:t>
      </w:r>
      <w:r w:rsidR="006B7DCB" w:rsidRPr="00A408DA">
        <w:rPr>
          <w:rFonts w:eastAsia="Times New Roman"/>
          <w:color w:val="000000"/>
          <w:sz w:val="24"/>
          <w:szCs w:val="24"/>
        </w:rPr>
        <w:t xml:space="preserve">Bodin et al., </w:t>
      </w:r>
      <w:r w:rsidR="006B7DCB" w:rsidRPr="0027274C">
        <w:rPr>
          <w:color w:val="1155CC"/>
          <w:sz w:val="24"/>
          <w:szCs w:val="24"/>
        </w:rPr>
        <w:t>2023</w:t>
      </w:r>
      <w:r w:rsidR="004157B6" w:rsidRPr="00A408DA">
        <w:rPr>
          <w:rFonts w:eastAsia="Times New Roman"/>
          <w:color w:val="000000"/>
          <w:sz w:val="24"/>
          <w:szCs w:val="24"/>
        </w:rPr>
        <w:t>)</w:t>
      </w:r>
      <w:r w:rsidR="004157B6">
        <w:rPr>
          <w:rFonts w:eastAsia="Times New Roman"/>
          <w:color w:val="000000"/>
          <w:sz w:val="24"/>
          <w:szCs w:val="24"/>
        </w:rPr>
        <w:t xml:space="preserve">. </w:t>
      </w:r>
      <w:r w:rsidR="004157B6" w:rsidRPr="00A41425">
        <w:rPr>
          <w:rFonts w:eastAsia="Times New Roman"/>
          <w:color w:val="000000"/>
          <w:sz w:val="24"/>
          <w:szCs w:val="24"/>
        </w:rPr>
        <w:t xml:space="preserve"> </w:t>
      </w:r>
      <w:r w:rsidR="00FF19E2">
        <w:rPr>
          <w:rFonts w:eastAsia="Times New Roman"/>
          <w:color w:val="000000"/>
          <w:sz w:val="24"/>
          <w:szCs w:val="24"/>
        </w:rPr>
        <w:t xml:space="preserve">Such </w:t>
      </w:r>
      <w:r w:rsidR="00EC6553">
        <w:rPr>
          <w:rFonts w:eastAsia="Times New Roman"/>
          <w:color w:val="000000"/>
          <w:sz w:val="24"/>
          <w:szCs w:val="24"/>
        </w:rPr>
        <w:t>high producti</w:t>
      </w:r>
      <w:r w:rsidR="00913872">
        <w:rPr>
          <w:rFonts w:eastAsia="Times New Roman"/>
          <w:color w:val="000000"/>
          <w:sz w:val="24"/>
          <w:szCs w:val="24"/>
        </w:rPr>
        <w:t>vity conditions</w:t>
      </w:r>
      <w:r w:rsidR="00FF19E2">
        <w:rPr>
          <w:rFonts w:eastAsia="Times New Roman"/>
          <w:color w:val="000000"/>
          <w:sz w:val="24"/>
          <w:szCs w:val="24"/>
        </w:rPr>
        <w:t xml:space="preserve"> may have been triggered by</w:t>
      </w:r>
      <w:r w:rsidRPr="00A41425">
        <w:rPr>
          <w:rFonts w:eastAsia="Times New Roman"/>
          <w:color w:val="000000"/>
          <w:sz w:val="24"/>
          <w:szCs w:val="24"/>
        </w:rPr>
        <w:t xml:space="preserve"> the </w:t>
      </w:r>
      <w:r w:rsidR="00A41425">
        <w:rPr>
          <w:rFonts w:eastAsia="Times New Roman"/>
          <w:color w:val="000000"/>
          <w:sz w:val="24"/>
          <w:szCs w:val="24"/>
        </w:rPr>
        <w:t>emplacements of</w:t>
      </w:r>
      <w:r w:rsidRPr="00A41425">
        <w:rPr>
          <w:rFonts w:eastAsia="Times New Roman"/>
          <w:color w:val="000000"/>
          <w:sz w:val="24"/>
          <w:szCs w:val="24"/>
        </w:rPr>
        <w:t xml:space="preserve"> large igneous provinces (LIPs) </w:t>
      </w:r>
      <w:r w:rsidR="005E2159">
        <w:rPr>
          <w:rFonts w:eastAsia="Times New Roman"/>
          <w:color w:val="000000"/>
          <w:sz w:val="24"/>
          <w:szCs w:val="24"/>
        </w:rPr>
        <w:t>such as</w:t>
      </w:r>
      <w:r w:rsidR="005E2159" w:rsidRPr="00A41425">
        <w:rPr>
          <w:rFonts w:eastAsia="Times New Roman"/>
          <w:color w:val="000000"/>
          <w:sz w:val="24"/>
          <w:szCs w:val="24"/>
        </w:rPr>
        <w:t xml:space="preserve"> </w:t>
      </w:r>
      <w:r w:rsidRPr="00A41425">
        <w:rPr>
          <w:rFonts w:eastAsia="Times New Roman"/>
          <w:color w:val="000000"/>
          <w:sz w:val="24"/>
          <w:szCs w:val="24"/>
        </w:rPr>
        <w:t>the Southern Kerguelen</w:t>
      </w:r>
      <w:r w:rsidR="00A87009">
        <w:rPr>
          <w:rFonts w:eastAsia="Times New Roman"/>
          <w:color w:val="000000"/>
          <w:sz w:val="24"/>
          <w:szCs w:val="24"/>
        </w:rPr>
        <w:t xml:space="preserve"> (SK)</w:t>
      </w:r>
      <w:r w:rsidR="00E11BD5">
        <w:rPr>
          <w:rFonts w:eastAsia="Times New Roman"/>
          <w:color w:val="000000"/>
          <w:sz w:val="24"/>
          <w:szCs w:val="24"/>
        </w:rPr>
        <w:t xml:space="preserve">, </w:t>
      </w:r>
      <w:r w:rsidRPr="00A41425">
        <w:rPr>
          <w:rFonts w:eastAsia="Times New Roman"/>
          <w:color w:val="000000"/>
          <w:sz w:val="24"/>
          <w:szCs w:val="24"/>
        </w:rPr>
        <w:t>Nauru-Mariana Plateau</w:t>
      </w:r>
      <w:r w:rsidR="00E11BD5">
        <w:rPr>
          <w:rFonts w:eastAsia="Times New Roman"/>
          <w:color w:val="000000"/>
          <w:sz w:val="24"/>
          <w:szCs w:val="24"/>
        </w:rPr>
        <w:t xml:space="preserve"> </w:t>
      </w:r>
      <w:r w:rsidR="006C76B6">
        <w:rPr>
          <w:rFonts w:eastAsia="Times New Roman"/>
          <w:color w:val="000000"/>
          <w:sz w:val="24"/>
          <w:szCs w:val="24"/>
        </w:rPr>
        <w:t xml:space="preserve">(NMP) </w:t>
      </w:r>
      <w:r w:rsidR="00E11BD5">
        <w:rPr>
          <w:rFonts w:eastAsia="Times New Roman"/>
          <w:color w:val="000000"/>
          <w:sz w:val="24"/>
          <w:szCs w:val="24"/>
        </w:rPr>
        <w:t xml:space="preserve">and </w:t>
      </w:r>
      <w:r w:rsidR="006C76B6" w:rsidRPr="006C76B6">
        <w:rPr>
          <w:rFonts w:eastAsia="Times New Roman"/>
          <w:color w:val="000000"/>
          <w:sz w:val="24"/>
          <w:szCs w:val="24"/>
        </w:rPr>
        <w:t>Ontong Java Plateau</w:t>
      </w:r>
      <w:r w:rsidR="006C76B6">
        <w:rPr>
          <w:rFonts w:eastAsia="Times New Roman"/>
          <w:color w:val="000000"/>
          <w:sz w:val="24"/>
          <w:szCs w:val="24"/>
        </w:rPr>
        <w:t xml:space="preserve"> (OJP)</w:t>
      </w:r>
      <w:r w:rsidR="006C76B6" w:rsidRPr="006C76B6">
        <w:rPr>
          <w:rFonts w:eastAsia="Times New Roman"/>
          <w:color w:val="000000"/>
          <w:sz w:val="24"/>
          <w:szCs w:val="24"/>
        </w:rPr>
        <w:t xml:space="preserve"> </w:t>
      </w:r>
      <w:r w:rsidRPr="00A41425">
        <w:rPr>
          <w:rFonts w:eastAsia="Times New Roman"/>
          <w:color w:val="000000"/>
          <w:sz w:val="24"/>
          <w:szCs w:val="24"/>
        </w:rPr>
        <w:t>(Eldho</w:t>
      </w:r>
      <w:r w:rsidR="00204DE8">
        <w:rPr>
          <w:rFonts w:eastAsia="Times New Roman"/>
          <w:color w:val="000000"/>
          <w:sz w:val="24"/>
          <w:szCs w:val="24"/>
        </w:rPr>
        <w:t>l</w:t>
      </w:r>
      <w:r w:rsidRPr="00A41425">
        <w:rPr>
          <w:rFonts w:eastAsia="Times New Roman"/>
          <w:color w:val="000000"/>
          <w:sz w:val="24"/>
          <w:szCs w:val="24"/>
        </w:rPr>
        <w:t xml:space="preserve">m </w:t>
      </w:r>
      <w:r w:rsidR="006912A2" w:rsidRPr="00A41425">
        <w:rPr>
          <w:rFonts w:eastAsia="Times New Roman"/>
          <w:color w:val="000000"/>
          <w:sz w:val="24"/>
          <w:szCs w:val="24"/>
        </w:rPr>
        <w:t>&amp;</w:t>
      </w:r>
      <w:r w:rsidRPr="00A41425">
        <w:rPr>
          <w:rFonts w:eastAsia="Times New Roman"/>
          <w:color w:val="000000"/>
          <w:sz w:val="24"/>
          <w:szCs w:val="24"/>
        </w:rPr>
        <w:t xml:space="preserve"> Coffin, </w:t>
      </w:r>
      <w:r w:rsidRPr="000E279B">
        <w:rPr>
          <w:color w:val="1155CC"/>
          <w:sz w:val="24"/>
          <w:szCs w:val="24"/>
        </w:rPr>
        <w:t>2000</w:t>
      </w:r>
      <w:r w:rsidR="003C0249" w:rsidRPr="00A41425">
        <w:rPr>
          <w:rFonts w:eastAsia="Times New Roman"/>
          <w:color w:val="000000" w:themeColor="text1"/>
          <w:sz w:val="24"/>
          <w:szCs w:val="24"/>
        </w:rPr>
        <w:t xml:space="preserve">; </w:t>
      </w:r>
      <w:r w:rsidR="009963CF" w:rsidRPr="00A41425">
        <w:rPr>
          <w:rFonts w:eastAsia="Times New Roman"/>
          <w:color w:val="000000" w:themeColor="text1"/>
          <w:sz w:val="24"/>
          <w:szCs w:val="24"/>
        </w:rPr>
        <w:t xml:space="preserve">Matsumoto et al., </w:t>
      </w:r>
      <w:r w:rsidR="009963CF" w:rsidRPr="000E279B">
        <w:rPr>
          <w:color w:val="1155CC"/>
          <w:sz w:val="24"/>
          <w:szCs w:val="24"/>
        </w:rPr>
        <w:t>2021</w:t>
      </w:r>
      <w:r w:rsidR="009963CF" w:rsidRPr="00A41425">
        <w:rPr>
          <w:rFonts w:eastAsia="Times New Roman"/>
          <w:color w:val="000000" w:themeColor="text1"/>
          <w:sz w:val="24"/>
          <w:szCs w:val="24"/>
        </w:rPr>
        <w:t xml:space="preserve">, </w:t>
      </w:r>
      <w:r w:rsidR="009963CF" w:rsidRPr="00A41425">
        <w:rPr>
          <w:color w:val="1155CC"/>
          <w:sz w:val="24"/>
          <w:szCs w:val="24"/>
        </w:rPr>
        <w:t>2022</w:t>
      </w:r>
      <w:r w:rsidR="00A87009" w:rsidRPr="00A41425">
        <w:rPr>
          <w:rFonts w:eastAsia="Times New Roman"/>
          <w:color w:val="000000" w:themeColor="text1"/>
          <w:sz w:val="24"/>
          <w:szCs w:val="24"/>
        </w:rPr>
        <w:t xml:space="preserve">; </w:t>
      </w:r>
      <w:r w:rsidR="00A87009">
        <w:rPr>
          <w:rFonts w:eastAsia="Times New Roman"/>
          <w:color w:val="000000" w:themeColor="text1"/>
          <w:sz w:val="24"/>
          <w:szCs w:val="24"/>
        </w:rPr>
        <w:t>Davidson</w:t>
      </w:r>
      <w:r w:rsidR="00A87009" w:rsidRPr="00A41425">
        <w:rPr>
          <w:rFonts w:eastAsia="Times New Roman"/>
          <w:color w:val="000000" w:themeColor="text1"/>
          <w:sz w:val="24"/>
          <w:szCs w:val="24"/>
        </w:rPr>
        <w:t xml:space="preserve"> et al., </w:t>
      </w:r>
      <w:r w:rsidR="00A87009" w:rsidRPr="000E279B">
        <w:rPr>
          <w:color w:val="1155CC"/>
          <w:sz w:val="24"/>
          <w:szCs w:val="24"/>
        </w:rPr>
        <w:t>202</w:t>
      </w:r>
      <w:r w:rsidR="00A87009">
        <w:rPr>
          <w:color w:val="1155CC"/>
          <w:sz w:val="24"/>
          <w:szCs w:val="24"/>
        </w:rPr>
        <w:t>3</w:t>
      </w:r>
      <w:r w:rsidRPr="00A41425">
        <w:rPr>
          <w:rFonts w:eastAsia="Times New Roman"/>
          <w:color w:val="000000"/>
          <w:sz w:val="24"/>
          <w:szCs w:val="24"/>
        </w:rPr>
        <w:t>)</w:t>
      </w:r>
      <w:r w:rsidR="00A55A4C">
        <w:rPr>
          <w:rFonts w:eastAsia="Times New Roman"/>
          <w:color w:val="000000"/>
          <w:sz w:val="24"/>
          <w:szCs w:val="24"/>
        </w:rPr>
        <w:t xml:space="preserve">, </w:t>
      </w:r>
      <w:r w:rsidR="00791524" w:rsidRPr="00791524">
        <w:rPr>
          <w:rFonts w:eastAsia="Times New Roman"/>
          <w:color w:val="000000"/>
          <w:sz w:val="24"/>
          <w:szCs w:val="24"/>
        </w:rPr>
        <w:t xml:space="preserve">modifying the paleoclimate and </w:t>
      </w:r>
      <w:r w:rsidR="00922FE9">
        <w:rPr>
          <w:rFonts w:eastAsia="Times New Roman"/>
          <w:color w:val="000000"/>
          <w:sz w:val="24"/>
          <w:szCs w:val="24"/>
        </w:rPr>
        <w:t>terminating</w:t>
      </w:r>
      <w:r w:rsidR="00791524" w:rsidRPr="00791524">
        <w:rPr>
          <w:rFonts w:eastAsia="Times New Roman"/>
          <w:color w:val="000000"/>
          <w:sz w:val="24"/>
          <w:szCs w:val="24"/>
        </w:rPr>
        <w:t xml:space="preserve"> the </w:t>
      </w:r>
      <w:r w:rsidR="00A87009">
        <w:rPr>
          <w:rFonts w:eastAsia="Times New Roman"/>
          <w:color w:val="000000"/>
          <w:sz w:val="24"/>
          <w:szCs w:val="24"/>
        </w:rPr>
        <w:t>C</w:t>
      </w:r>
      <w:r w:rsidR="00791524" w:rsidRPr="00791524">
        <w:rPr>
          <w:rFonts w:eastAsia="Times New Roman"/>
          <w:color w:val="000000"/>
          <w:sz w:val="24"/>
          <w:szCs w:val="24"/>
        </w:rPr>
        <w:t xml:space="preserve">old </w:t>
      </w:r>
      <w:r w:rsidR="00A87009">
        <w:rPr>
          <w:rFonts w:eastAsia="Times New Roman"/>
          <w:color w:val="000000"/>
          <w:sz w:val="24"/>
          <w:szCs w:val="24"/>
        </w:rPr>
        <w:t>S</w:t>
      </w:r>
      <w:r w:rsidR="00791524" w:rsidRPr="00791524">
        <w:rPr>
          <w:rFonts w:eastAsia="Times New Roman"/>
          <w:color w:val="000000"/>
          <w:sz w:val="24"/>
          <w:szCs w:val="24"/>
        </w:rPr>
        <w:t>nap</w:t>
      </w:r>
      <w:r w:rsidR="00112346">
        <w:rPr>
          <w:rFonts w:eastAsia="Times New Roman"/>
          <w:color w:val="000000"/>
          <w:sz w:val="24"/>
          <w:szCs w:val="24"/>
        </w:rPr>
        <w:t xml:space="preserve"> period</w:t>
      </w:r>
      <w:r w:rsidR="00791524" w:rsidRPr="00791524">
        <w:rPr>
          <w:rFonts w:eastAsia="Times New Roman"/>
          <w:color w:val="000000"/>
          <w:sz w:val="24"/>
          <w:szCs w:val="24"/>
        </w:rPr>
        <w:t xml:space="preserve"> (</w:t>
      </w:r>
      <w:proofErr w:type="spellStart"/>
      <w:r w:rsidR="00791524" w:rsidRPr="00A41425">
        <w:rPr>
          <w:rFonts w:eastAsia="Times New Roman"/>
          <w:color w:val="000000"/>
          <w:sz w:val="24"/>
          <w:szCs w:val="24"/>
        </w:rPr>
        <w:t>McAnena</w:t>
      </w:r>
      <w:proofErr w:type="spellEnd"/>
      <w:r w:rsidR="00791524" w:rsidRPr="00A41425">
        <w:rPr>
          <w:rFonts w:eastAsia="Times New Roman"/>
          <w:color w:val="000000"/>
          <w:sz w:val="24"/>
          <w:szCs w:val="24"/>
        </w:rPr>
        <w:t xml:space="preserve"> et al., </w:t>
      </w:r>
      <w:r w:rsidR="00791524" w:rsidRPr="000E279B">
        <w:rPr>
          <w:color w:val="1155CC"/>
          <w:sz w:val="24"/>
          <w:szCs w:val="24"/>
        </w:rPr>
        <w:t>2013</w:t>
      </w:r>
      <w:r w:rsidR="00791524" w:rsidRPr="00791524">
        <w:rPr>
          <w:rFonts w:eastAsia="Times New Roman"/>
          <w:color w:val="000000"/>
          <w:sz w:val="24"/>
          <w:szCs w:val="24"/>
        </w:rPr>
        <w:t>).</w:t>
      </w:r>
      <w:r w:rsidR="00A41425">
        <w:rPr>
          <w:rFonts w:eastAsia="Times New Roman"/>
          <w:color w:val="000000"/>
          <w:sz w:val="24"/>
          <w:szCs w:val="24"/>
        </w:rPr>
        <w:t xml:space="preserve"> </w:t>
      </w:r>
      <w:r w:rsidRPr="00A41425">
        <w:rPr>
          <w:rFonts w:eastAsia="Times New Roman"/>
          <w:color w:val="000000"/>
          <w:sz w:val="24"/>
          <w:szCs w:val="24"/>
        </w:rPr>
        <w:t xml:space="preserve">Micronutrients originating during the emplacement of the </w:t>
      </w:r>
      <w:r w:rsidR="00A87009">
        <w:rPr>
          <w:rFonts w:eastAsia="Times New Roman"/>
          <w:color w:val="000000"/>
          <w:sz w:val="24"/>
          <w:szCs w:val="24"/>
        </w:rPr>
        <w:t>LIPs</w:t>
      </w:r>
      <w:r w:rsidRPr="00A41425">
        <w:rPr>
          <w:rFonts w:eastAsia="Times New Roman"/>
          <w:color w:val="000000"/>
          <w:sz w:val="24"/>
          <w:szCs w:val="24"/>
        </w:rPr>
        <w:t xml:space="preserve"> might have </w:t>
      </w:r>
      <w:r w:rsidR="00FF19E2">
        <w:rPr>
          <w:rFonts w:eastAsia="Times New Roman"/>
          <w:color w:val="000000"/>
          <w:sz w:val="24"/>
          <w:szCs w:val="24"/>
        </w:rPr>
        <w:t xml:space="preserve">fertilized the surface ocean and </w:t>
      </w:r>
      <w:r w:rsidRPr="00A41425">
        <w:rPr>
          <w:rFonts w:eastAsia="Times New Roman"/>
          <w:color w:val="000000"/>
          <w:sz w:val="24"/>
          <w:szCs w:val="24"/>
        </w:rPr>
        <w:t>stimulated the marine primary productivity before and during the OAE</w:t>
      </w:r>
      <w:r w:rsidR="000D7440" w:rsidRPr="00A41425">
        <w:rPr>
          <w:rFonts w:eastAsia="Times New Roman"/>
          <w:color w:val="000000"/>
          <w:sz w:val="24"/>
          <w:szCs w:val="24"/>
        </w:rPr>
        <w:t xml:space="preserve"> </w:t>
      </w:r>
      <w:r w:rsidRPr="00A41425">
        <w:rPr>
          <w:rFonts w:eastAsia="Times New Roman"/>
          <w:color w:val="000000"/>
          <w:sz w:val="24"/>
          <w:szCs w:val="24"/>
        </w:rPr>
        <w:t xml:space="preserve">1b (e.g., Leckie et al., </w:t>
      </w:r>
      <w:r w:rsidRPr="000E279B">
        <w:rPr>
          <w:color w:val="1155CC"/>
          <w:sz w:val="24"/>
          <w:szCs w:val="24"/>
        </w:rPr>
        <w:t>2002</w:t>
      </w:r>
      <w:r w:rsidRPr="00A41425">
        <w:rPr>
          <w:rFonts w:eastAsia="Times New Roman"/>
          <w:color w:val="000000"/>
          <w:sz w:val="24"/>
          <w:szCs w:val="24"/>
        </w:rPr>
        <w:t xml:space="preserve">; </w:t>
      </w:r>
      <w:r w:rsidR="0059073D" w:rsidRPr="00A41425">
        <w:rPr>
          <w:rFonts w:eastAsia="Times New Roman"/>
          <w:color w:val="000000"/>
          <w:sz w:val="24"/>
          <w:szCs w:val="24"/>
        </w:rPr>
        <w:t xml:space="preserve">Browning </w:t>
      </w:r>
      <w:r w:rsidR="009963CF" w:rsidRPr="00A41425">
        <w:rPr>
          <w:rFonts w:eastAsia="Times New Roman"/>
          <w:color w:val="000000"/>
          <w:sz w:val="24"/>
          <w:szCs w:val="24"/>
        </w:rPr>
        <w:t xml:space="preserve">&amp; </w:t>
      </w:r>
      <w:r w:rsidR="0059073D" w:rsidRPr="00A41425">
        <w:rPr>
          <w:rFonts w:eastAsia="Times New Roman"/>
          <w:color w:val="000000"/>
          <w:sz w:val="24"/>
          <w:szCs w:val="24"/>
        </w:rPr>
        <w:t xml:space="preserve">Watkins, </w:t>
      </w:r>
      <w:r w:rsidR="0059073D" w:rsidRPr="000E279B">
        <w:rPr>
          <w:color w:val="1155CC"/>
          <w:sz w:val="24"/>
          <w:szCs w:val="24"/>
        </w:rPr>
        <w:t>2008</w:t>
      </w:r>
      <w:r w:rsidRPr="00A41425">
        <w:rPr>
          <w:rFonts w:eastAsia="Times New Roman"/>
          <w:color w:val="000000"/>
          <w:sz w:val="24"/>
          <w:szCs w:val="24"/>
        </w:rPr>
        <w:t xml:space="preserve">). </w:t>
      </w:r>
    </w:p>
    <w:p w14:paraId="2EBC99D6" w14:textId="397C9931" w:rsidR="00184015" w:rsidRDefault="0021459C" w:rsidP="00A40CFF">
      <w:pPr>
        <w:pBdr>
          <w:top w:val="nil"/>
          <w:left w:val="nil"/>
          <w:bottom w:val="nil"/>
          <w:right w:val="nil"/>
          <w:between w:val="nil"/>
        </w:pBdr>
        <w:spacing w:line="360" w:lineRule="auto"/>
        <w:ind w:firstLine="720"/>
        <w:jc w:val="both"/>
        <w:rPr>
          <w:rFonts w:eastAsia="Times New Roman"/>
          <w:color w:val="0D0D0D" w:themeColor="text1" w:themeTint="F2"/>
          <w:sz w:val="24"/>
          <w:szCs w:val="24"/>
        </w:rPr>
      </w:pPr>
      <w:r w:rsidRPr="0021459C">
        <w:rPr>
          <w:rFonts w:eastAsia="Times New Roman"/>
          <w:color w:val="0D0D0D" w:themeColor="text1" w:themeTint="F2"/>
          <w:sz w:val="24"/>
          <w:szCs w:val="24"/>
        </w:rPr>
        <w:t xml:space="preserve">Unlike OAE 1a, characterized by a single condensed section deposited over ~1 Myr (Leandro et al., </w:t>
      </w:r>
      <w:r w:rsidRPr="00695A04">
        <w:rPr>
          <w:color w:val="1155CC"/>
          <w:sz w:val="24"/>
          <w:szCs w:val="24"/>
        </w:rPr>
        <w:t>2022</w:t>
      </w:r>
      <w:r w:rsidRPr="0021459C">
        <w:rPr>
          <w:rFonts w:eastAsia="Times New Roman"/>
          <w:color w:val="0D0D0D" w:themeColor="text1" w:themeTint="F2"/>
          <w:sz w:val="24"/>
          <w:szCs w:val="24"/>
        </w:rPr>
        <w:t xml:space="preserve">), OAE 1b can be understood as a </w:t>
      </w:r>
      <w:r w:rsidR="00F573CA">
        <w:rPr>
          <w:rFonts w:eastAsia="Times New Roman"/>
          <w:color w:val="0D0D0D" w:themeColor="text1" w:themeTint="F2"/>
          <w:sz w:val="24"/>
          <w:szCs w:val="24"/>
        </w:rPr>
        <w:t>protracted long-</w:t>
      </w:r>
      <w:r w:rsidR="00112346">
        <w:rPr>
          <w:rFonts w:eastAsia="Times New Roman"/>
          <w:color w:val="0D0D0D" w:themeColor="text1" w:themeTint="F2"/>
          <w:sz w:val="24"/>
          <w:szCs w:val="24"/>
        </w:rPr>
        <w:t>lasting interval</w:t>
      </w:r>
      <w:r w:rsidR="00F573CA">
        <w:rPr>
          <w:rFonts w:eastAsia="Times New Roman"/>
          <w:color w:val="0D0D0D" w:themeColor="text1" w:themeTint="F2"/>
          <w:sz w:val="24"/>
          <w:szCs w:val="24"/>
        </w:rPr>
        <w:t xml:space="preserve"> </w:t>
      </w:r>
      <w:r w:rsidR="00547BAC">
        <w:rPr>
          <w:rFonts w:eastAsia="Times New Roman"/>
          <w:color w:val="0D0D0D" w:themeColor="text1" w:themeTint="F2"/>
          <w:sz w:val="24"/>
          <w:szCs w:val="24"/>
        </w:rPr>
        <w:t>of organic carbon burial</w:t>
      </w:r>
      <w:r w:rsidR="004E0661">
        <w:rPr>
          <w:rFonts w:eastAsia="Times New Roman"/>
          <w:color w:val="0D0D0D" w:themeColor="text1" w:themeTint="F2"/>
          <w:sz w:val="24"/>
          <w:szCs w:val="24"/>
        </w:rPr>
        <w:t xml:space="preserve"> </w:t>
      </w:r>
      <w:r w:rsidR="00547BAC">
        <w:rPr>
          <w:rFonts w:eastAsia="Times New Roman"/>
          <w:color w:val="0D0D0D" w:themeColor="text1" w:themeTint="F2"/>
          <w:sz w:val="24"/>
          <w:szCs w:val="24"/>
        </w:rPr>
        <w:t xml:space="preserve">(Sabatino et al., </w:t>
      </w:r>
      <w:r w:rsidR="00547BAC" w:rsidRPr="00FA66F4">
        <w:rPr>
          <w:color w:val="1155CC"/>
          <w:sz w:val="24"/>
          <w:szCs w:val="24"/>
        </w:rPr>
        <w:t>2015</w:t>
      </w:r>
      <w:r w:rsidR="00547BAC">
        <w:rPr>
          <w:rFonts w:eastAsia="Times New Roman"/>
          <w:color w:val="0D0D0D" w:themeColor="text1" w:themeTint="F2"/>
          <w:sz w:val="24"/>
          <w:szCs w:val="24"/>
        </w:rPr>
        <w:t>)</w:t>
      </w:r>
      <w:r w:rsidR="004E0661">
        <w:rPr>
          <w:rFonts w:eastAsia="Times New Roman"/>
          <w:color w:val="0D0D0D" w:themeColor="text1" w:themeTint="F2"/>
          <w:sz w:val="24"/>
          <w:szCs w:val="24"/>
        </w:rPr>
        <w:t xml:space="preserve">, with a </w:t>
      </w:r>
      <w:r w:rsidRPr="0021459C">
        <w:rPr>
          <w:rFonts w:eastAsia="Times New Roman"/>
          <w:color w:val="0D0D0D" w:themeColor="text1" w:themeTint="F2"/>
          <w:sz w:val="24"/>
          <w:szCs w:val="24"/>
        </w:rPr>
        <w:t xml:space="preserve">cluster of several </w:t>
      </w:r>
      <w:r w:rsidR="00FA66F4">
        <w:rPr>
          <w:rFonts w:eastAsia="Times New Roman"/>
          <w:color w:val="0D0D0D" w:themeColor="text1" w:themeTint="F2"/>
          <w:sz w:val="24"/>
          <w:szCs w:val="24"/>
        </w:rPr>
        <w:t xml:space="preserve">and extreme </w:t>
      </w:r>
      <w:r w:rsidRPr="0021459C">
        <w:rPr>
          <w:rFonts w:eastAsia="Times New Roman"/>
          <w:color w:val="0D0D0D" w:themeColor="text1" w:themeTint="F2"/>
          <w:sz w:val="24"/>
          <w:szCs w:val="24"/>
        </w:rPr>
        <w:t xml:space="preserve">short-duration subevents (Grippo et al., </w:t>
      </w:r>
      <w:r w:rsidRPr="00695A04">
        <w:rPr>
          <w:color w:val="1155CC"/>
          <w:sz w:val="24"/>
          <w:szCs w:val="24"/>
        </w:rPr>
        <w:t>2004</w:t>
      </w:r>
      <w:r w:rsidRPr="0021459C">
        <w:rPr>
          <w:rFonts w:eastAsia="Times New Roman"/>
          <w:color w:val="0D0D0D" w:themeColor="text1" w:themeTint="F2"/>
          <w:sz w:val="24"/>
          <w:szCs w:val="24"/>
        </w:rPr>
        <w:t xml:space="preserve">; Huang et al., </w:t>
      </w:r>
      <w:r w:rsidRPr="00695A04">
        <w:rPr>
          <w:color w:val="1155CC"/>
          <w:sz w:val="24"/>
          <w:szCs w:val="24"/>
        </w:rPr>
        <w:t>2010</w:t>
      </w:r>
      <w:r w:rsidRPr="0021459C">
        <w:rPr>
          <w:rFonts w:eastAsia="Times New Roman"/>
          <w:color w:val="0D0D0D" w:themeColor="text1" w:themeTint="F2"/>
          <w:sz w:val="24"/>
          <w:szCs w:val="24"/>
        </w:rPr>
        <w:t xml:space="preserve">; </w:t>
      </w:r>
      <w:r w:rsidR="00FA66F4">
        <w:rPr>
          <w:rFonts w:eastAsia="Times New Roman"/>
          <w:color w:val="0D0D0D" w:themeColor="text1" w:themeTint="F2"/>
          <w:sz w:val="24"/>
          <w:szCs w:val="24"/>
        </w:rPr>
        <w:t xml:space="preserve">Sabatino et al., </w:t>
      </w:r>
      <w:r w:rsidR="00FA66F4" w:rsidRPr="00FA66F4">
        <w:rPr>
          <w:color w:val="1155CC"/>
          <w:sz w:val="24"/>
          <w:szCs w:val="24"/>
        </w:rPr>
        <w:t>2015</w:t>
      </w:r>
      <w:r w:rsidR="00FA66F4">
        <w:rPr>
          <w:rFonts w:eastAsia="Times New Roman"/>
          <w:color w:val="0D0D0D" w:themeColor="text1" w:themeTint="F2"/>
          <w:sz w:val="24"/>
          <w:szCs w:val="24"/>
        </w:rPr>
        <w:t>;</w:t>
      </w:r>
      <w:r w:rsidR="004E0661">
        <w:rPr>
          <w:rFonts w:eastAsia="Times New Roman"/>
          <w:color w:val="0D0D0D" w:themeColor="text1" w:themeTint="F2"/>
          <w:sz w:val="24"/>
          <w:szCs w:val="24"/>
        </w:rPr>
        <w:t xml:space="preserve"> </w:t>
      </w:r>
      <w:r w:rsidRPr="0021459C">
        <w:rPr>
          <w:rFonts w:eastAsia="Times New Roman"/>
          <w:color w:val="0D0D0D" w:themeColor="text1" w:themeTint="F2"/>
          <w:sz w:val="24"/>
          <w:szCs w:val="24"/>
        </w:rPr>
        <w:t xml:space="preserve">Charbonier et al., </w:t>
      </w:r>
      <w:r w:rsidRPr="00695A04">
        <w:rPr>
          <w:color w:val="1155CC"/>
          <w:sz w:val="24"/>
          <w:szCs w:val="24"/>
        </w:rPr>
        <w:t>2023</w:t>
      </w:r>
      <w:r w:rsidRPr="0021459C">
        <w:rPr>
          <w:rFonts w:eastAsia="Times New Roman"/>
          <w:color w:val="0D0D0D" w:themeColor="text1" w:themeTint="F2"/>
          <w:sz w:val="24"/>
          <w:szCs w:val="24"/>
        </w:rPr>
        <w:t xml:space="preserve">; </w:t>
      </w:r>
      <w:proofErr w:type="spellStart"/>
      <w:r w:rsidRPr="0021459C">
        <w:rPr>
          <w:rFonts w:eastAsia="Times New Roman"/>
          <w:color w:val="0D0D0D" w:themeColor="text1" w:themeTint="F2"/>
          <w:sz w:val="24"/>
          <w:szCs w:val="24"/>
        </w:rPr>
        <w:t>Ait</w:t>
      </w:r>
      <w:proofErr w:type="spellEnd"/>
      <w:r w:rsidRPr="0021459C">
        <w:rPr>
          <w:rFonts w:eastAsia="Times New Roman"/>
          <w:color w:val="0D0D0D" w:themeColor="text1" w:themeTint="F2"/>
          <w:sz w:val="24"/>
          <w:szCs w:val="24"/>
        </w:rPr>
        <w:t xml:space="preserve">-Itto et al., </w:t>
      </w:r>
      <w:r w:rsidRPr="00695A04">
        <w:rPr>
          <w:color w:val="1155CC"/>
          <w:sz w:val="24"/>
          <w:szCs w:val="24"/>
        </w:rPr>
        <w:t>2023</w:t>
      </w:r>
      <w:r w:rsidRPr="0021459C">
        <w:rPr>
          <w:rFonts w:eastAsia="Times New Roman"/>
          <w:color w:val="0D0D0D" w:themeColor="text1" w:themeTint="F2"/>
          <w:sz w:val="24"/>
          <w:szCs w:val="24"/>
        </w:rPr>
        <w:t>)</w:t>
      </w:r>
      <w:r w:rsidR="00112346">
        <w:rPr>
          <w:rFonts w:eastAsia="Times New Roman"/>
          <w:color w:val="0D0D0D" w:themeColor="text1" w:themeTint="F2"/>
          <w:sz w:val="24"/>
          <w:szCs w:val="24"/>
        </w:rPr>
        <w:t xml:space="preserve"> and represents</w:t>
      </w:r>
      <w:r w:rsidR="001D77DC">
        <w:rPr>
          <w:rFonts w:eastAsia="Times New Roman"/>
          <w:color w:val="0D0D0D" w:themeColor="text1" w:themeTint="F2"/>
          <w:sz w:val="24"/>
          <w:szCs w:val="24"/>
        </w:rPr>
        <w:t xml:space="preserve"> the </w:t>
      </w:r>
      <w:r w:rsidR="008C4A11" w:rsidRPr="005B7BD7">
        <w:rPr>
          <w:rFonts w:eastAsia="Times New Roman"/>
          <w:color w:val="0D0D0D" w:themeColor="text1" w:themeTint="F2"/>
          <w:sz w:val="24"/>
          <w:szCs w:val="24"/>
        </w:rPr>
        <w:t xml:space="preserve">longest perturbation </w:t>
      </w:r>
      <w:r w:rsidR="00A455B3">
        <w:rPr>
          <w:rFonts w:eastAsia="Times New Roman"/>
          <w:color w:val="0D0D0D" w:themeColor="text1" w:themeTint="F2"/>
          <w:sz w:val="24"/>
          <w:szCs w:val="24"/>
        </w:rPr>
        <w:t xml:space="preserve">of </w:t>
      </w:r>
      <w:r w:rsidR="00A455B3" w:rsidRPr="005B7BD7">
        <w:rPr>
          <w:rFonts w:eastAsia="Times New Roman"/>
          <w:color w:val="0D0D0D" w:themeColor="text1" w:themeTint="F2"/>
          <w:sz w:val="24"/>
          <w:szCs w:val="24"/>
        </w:rPr>
        <w:t>the global carbon cycle during the</w:t>
      </w:r>
      <w:r w:rsidR="00A455B3">
        <w:rPr>
          <w:rFonts w:eastAsia="Times New Roman"/>
          <w:color w:val="0D0D0D" w:themeColor="text1" w:themeTint="F2"/>
          <w:sz w:val="24"/>
          <w:szCs w:val="24"/>
        </w:rPr>
        <w:t xml:space="preserve"> </w:t>
      </w:r>
      <w:r w:rsidR="00A455B3" w:rsidRPr="005B7BD7">
        <w:rPr>
          <w:rFonts w:eastAsia="Times New Roman"/>
          <w:color w:val="0D0D0D" w:themeColor="text1" w:themeTint="F2"/>
          <w:sz w:val="24"/>
          <w:szCs w:val="24"/>
        </w:rPr>
        <w:t xml:space="preserve">Cretaceous </w:t>
      </w:r>
      <w:r w:rsidR="00A455B3" w:rsidRPr="005B7BD7">
        <w:rPr>
          <w:rFonts w:eastAsia="Times New Roman"/>
          <w:color w:val="0D0D0D" w:themeColor="text1" w:themeTint="F2"/>
          <w:sz w:val="24"/>
          <w:szCs w:val="24"/>
        </w:rPr>
        <w:lastRenderedPageBreak/>
        <w:t>period</w:t>
      </w:r>
      <w:r w:rsidR="00C07FAB">
        <w:rPr>
          <w:rFonts w:eastAsia="Times New Roman"/>
          <w:color w:val="0D0D0D" w:themeColor="text1" w:themeTint="F2"/>
          <w:sz w:val="24"/>
          <w:szCs w:val="24"/>
        </w:rPr>
        <w:t xml:space="preserve"> </w:t>
      </w:r>
      <w:r w:rsidR="001D77DC">
        <w:rPr>
          <w:rFonts w:eastAsia="Times New Roman"/>
          <w:color w:val="0D0D0D" w:themeColor="text1" w:themeTint="F2"/>
          <w:sz w:val="24"/>
          <w:szCs w:val="24"/>
        </w:rPr>
        <w:t xml:space="preserve">(Sabatino et al., </w:t>
      </w:r>
      <w:r w:rsidR="001D77DC" w:rsidRPr="00FA66F4">
        <w:rPr>
          <w:color w:val="1155CC"/>
          <w:sz w:val="24"/>
          <w:szCs w:val="24"/>
        </w:rPr>
        <w:t>2015</w:t>
      </w:r>
      <w:r w:rsidR="001D77DC">
        <w:rPr>
          <w:rFonts w:eastAsia="Times New Roman"/>
          <w:color w:val="0D0D0D" w:themeColor="text1" w:themeTint="F2"/>
          <w:sz w:val="24"/>
          <w:szCs w:val="24"/>
        </w:rPr>
        <w:t>)</w:t>
      </w:r>
      <w:r w:rsidR="008C4A11" w:rsidRPr="005B7BD7">
        <w:rPr>
          <w:rFonts w:eastAsia="Times New Roman"/>
          <w:color w:val="0D0D0D" w:themeColor="text1" w:themeTint="F2"/>
          <w:sz w:val="24"/>
          <w:szCs w:val="24"/>
        </w:rPr>
        <w:t>.</w:t>
      </w:r>
      <w:r w:rsidR="00952140">
        <w:rPr>
          <w:rFonts w:eastAsia="Times New Roman"/>
          <w:color w:val="0D0D0D" w:themeColor="text1" w:themeTint="F2"/>
          <w:sz w:val="24"/>
          <w:szCs w:val="24"/>
        </w:rPr>
        <w:t xml:space="preserve"> </w:t>
      </w:r>
      <w:r w:rsidR="001866B5" w:rsidRPr="001866B5">
        <w:rPr>
          <w:rFonts w:eastAsia="Times New Roman"/>
          <w:color w:val="0D0D0D" w:themeColor="text1" w:themeTint="F2"/>
          <w:sz w:val="24"/>
          <w:szCs w:val="24"/>
        </w:rPr>
        <w:t>The difference between OAE 1a and OAE 1b is also visible</w:t>
      </w:r>
      <w:r w:rsidR="001866B5">
        <w:rPr>
          <w:rFonts w:eastAsia="Times New Roman"/>
          <w:color w:val="0D0D0D" w:themeColor="text1" w:themeTint="F2"/>
          <w:sz w:val="24"/>
          <w:szCs w:val="24"/>
        </w:rPr>
        <w:t xml:space="preserve"> in t</w:t>
      </w:r>
      <w:r w:rsidR="00184015" w:rsidRPr="00184015">
        <w:rPr>
          <w:rFonts w:eastAsia="Times New Roman"/>
          <w:color w:val="0D0D0D" w:themeColor="text1" w:themeTint="F2"/>
          <w:sz w:val="24"/>
          <w:szCs w:val="24"/>
        </w:rPr>
        <w:t xml:space="preserve">he </w:t>
      </w:r>
      <w:r w:rsidR="00184015">
        <w:rPr>
          <w:rFonts w:eastAsia="Times New Roman"/>
          <w:color w:val="0D0D0D" w:themeColor="text1" w:themeTint="F2"/>
          <w:sz w:val="24"/>
          <w:szCs w:val="24"/>
        </w:rPr>
        <w:t>O</w:t>
      </w:r>
      <w:r w:rsidR="00184015" w:rsidRPr="00184015">
        <w:rPr>
          <w:rFonts w:eastAsia="Times New Roman"/>
          <w:color w:val="0D0D0D" w:themeColor="text1" w:themeTint="F2"/>
          <w:sz w:val="24"/>
          <w:szCs w:val="24"/>
        </w:rPr>
        <w:t>smium isotop</w:t>
      </w:r>
      <w:r w:rsidR="000F4501">
        <w:rPr>
          <w:rFonts w:eastAsia="Times New Roman"/>
          <w:color w:val="0D0D0D" w:themeColor="text1" w:themeTint="F2"/>
          <w:sz w:val="24"/>
          <w:szCs w:val="24"/>
        </w:rPr>
        <w:t>e</w:t>
      </w:r>
      <w:r w:rsidR="006B5539">
        <w:rPr>
          <w:rFonts w:eastAsia="Times New Roman"/>
          <w:color w:val="0D0D0D" w:themeColor="text1" w:themeTint="F2"/>
          <w:sz w:val="24"/>
          <w:szCs w:val="24"/>
        </w:rPr>
        <w:t xml:space="preserve">, </w:t>
      </w:r>
      <w:r w:rsidR="00184015" w:rsidRPr="00184015">
        <w:rPr>
          <w:rFonts w:eastAsia="Times New Roman"/>
          <w:color w:val="0D0D0D" w:themeColor="text1" w:themeTint="F2"/>
          <w:sz w:val="24"/>
          <w:szCs w:val="24"/>
        </w:rPr>
        <w:t>a suitable proxy for tracing hydrothermal activity</w:t>
      </w:r>
      <w:r w:rsidR="00E24FF1">
        <w:rPr>
          <w:rFonts w:eastAsia="Times New Roman"/>
          <w:color w:val="0D0D0D" w:themeColor="text1" w:themeTint="F2"/>
          <w:sz w:val="24"/>
          <w:szCs w:val="24"/>
        </w:rPr>
        <w:t xml:space="preserve">, </w:t>
      </w:r>
      <w:r w:rsidR="00810ECF">
        <w:rPr>
          <w:rFonts w:eastAsia="Times New Roman"/>
          <w:color w:val="0D0D0D" w:themeColor="text1" w:themeTint="F2"/>
          <w:sz w:val="24"/>
          <w:szCs w:val="24"/>
        </w:rPr>
        <w:t>reveals</w:t>
      </w:r>
      <w:r w:rsidR="00CA5FFE">
        <w:rPr>
          <w:rFonts w:eastAsia="Times New Roman"/>
          <w:color w:val="0D0D0D" w:themeColor="text1" w:themeTint="F2"/>
          <w:sz w:val="24"/>
          <w:szCs w:val="24"/>
        </w:rPr>
        <w:t xml:space="preserve"> marked differences between these two events</w:t>
      </w:r>
      <w:r w:rsidR="00664E45">
        <w:rPr>
          <w:rFonts w:eastAsia="Times New Roman"/>
          <w:color w:val="0D0D0D" w:themeColor="text1" w:themeTint="F2"/>
          <w:sz w:val="24"/>
          <w:szCs w:val="24"/>
        </w:rPr>
        <w:t xml:space="preserve"> (i.e., OAE 1a and OAE 1b). The </w:t>
      </w:r>
      <w:r w:rsidR="00837DE8">
        <w:rPr>
          <w:rFonts w:eastAsia="Times New Roman"/>
          <w:color w:val="0D0D0D" w:themeColor="text1" w:themeTint="F2"/>
          <w:sz w:val="24"/>
          <w:szCs w:val="24"/>
        </w:rPr>
        <w:t xml:space="preserve">former </w:t>
      </w:r>
      <w:r w:rsidR="00184015" w:rsidRPr="00184015">
        <w:rPr>
          <w:rFonts w:eastAsia="Times New Roman"/>
          <w:color w:val="0D0D0D" w:themeColor="text1" w:themeTint="F2"/>
          <w:sz w:val="24"/>
          <w:szCs w:val="24"/>
        </w:rPr>
        <w:t xml:space="preserve">is characterized by a significant </w:t>
      </w:r>
      <w:r w:rsidR="00A62FA4" w:rsidRPr="00695A04">
        <w:rPr>
          <w:rFonts w:eastAsia="Times New Roman"/>
          <w:color w:val="0D0D0D" w:themeColor="text1" w:themeTint="F2"/>
          <w:sz w:val="24"/>
          <w:szCs w:val="24"/>
          <w:vertAlign w:val="superscript"/>
        </w:rPr>
        <w:t>187</w:t>
      </w:r>
      <w:r w:rsidR="00A62FA4" w:rsidRPr="00A62FA4">
        <w:rPr>
          <w:rFonts w:eastAsia="Times New Roman"/>
          <w:color w:val="0D0D0D" w:themeColor="text1" w:themeTint="F2"/>
          <w:sz w:val="24"/>
          <w:szCs w:val="24"/>
        </w:rPr>
        <w:t>O</w:t>
      </w:r>
      <w:r w:rsidR="00A62FA4">
        <w:rPr>
          <w:rFonts w:eastAsia="Times New Roman"/>
          <w:color w:val="0D0D0D" w:themeColor="text1" w:themeTint="F2"/>
          <w:sz w:val="24"/>
          <w:szCs w:val="24"/>
        </w:rPr>
        <w:t>s</w:t>
      </w:r>
      <w:r w:rsidR="00A62FA4" w:rsidRPr="00A62FA4">
        <w:rPr>
          <w:rFonts w:eastAsia="Times New Roman"/>
          <w:color w:val="0D0D0D" w:themeColor="text1" w:themeTint="F2"/>
          <w:sz w:val="24"/>
          <w:szCs w:val="24"/>
        </w:rPr>
        <w:t>/</w:t>
      </w:r>
      <w:r w:rsidR="00A62FA4" w:rsidRPr="00695A04">
        <w:rPr>
          <w:rFonts w:eastAsia="Times New Roman"/>
          <w:color w:val="0D0D0D" w:themeColor="text1" w:themeTint="F2"/>
          <w:sz w:val="24"/>
          <w:szCs w:val="24"/>
          <w:vertAlign w:val="superscript"/>
        </w:rPr>
        <w:t>188</w:t>
      </w:r>
      <w:r w:rsidR="00A62FA4" w:rsidRPr="00A62FA4">
        <w:rPr>
          <w:rFonts w:eastAsia="Times New Roman"/>
          <w:color w:val="0D0D0D" w:themeColor="text1" w:themeTint="F2"/>
          <w:sz w:val="24"/>
          <w:szCs w:val="24"/>
        </w:rPr>
        <w:t>Os</w:t>
      </w:r>
      <w:r w:rsidR="00A62FA4" w:rsidRPr="00695A04">
        <w:rPr>
          <w:rFonts w:eastAsia="Times New Roman"/>
          <w:color w:val="0D0D0D" w:themeColor="text1" w:themeTint="F2"/>
          <w:sz w:val="24"/>
          <w:szCs w:val="24"/>
          <w:vertAlign w:val="subscript"/>
        </w:rPr>
        <w:t>i</w:t>
      </w:r>
      <w:r w:rsidR="00A62FA4">
        <w:rPr>
          <w:rFonts w:eastAsia="Times New Roman"/>
          <w:color w:val="0D0D0D" w:themeColor="text1" w:themeTint="F2"/>
          <w:sz w:val="24"/>
          <w:szCs w:val="24"/>
        </w:rPr>
        <w:t xml:space="preserve"> </w:t>
      </w:r>
      <w:r w:rsidR="00184015" w:rsidRPr="00184015">
        <w:rPr>
          <w:rFonts w:eastAsia="Times New Roman"/>
          <w:color w:val="0D0D0D" w:themeColor="text1" w:themeTint="F2"/>
          <w:sz w:val="24"/>
          <w:szCs w:val="24"/>
        </w:rPr>
        <w:t xml:space="preserve">shift, while the second exhibits </w:t>
      </w:r>
      <w:r w:rsidR="008F1C59">
        <w:rPr>
          <w:rFonts w:eastAsia="Times New Roman"/>
          <w:color w:val="0D0D0D" w:themeColor="text1" w:themeTint="F2"/>
          <w:sz w:val="24"/>
          <w:szCs w:val="24"/>
        </w:rPr>
        <w:t xml:space="preserve">only some </w:t>
      </w:r>
      <w:r w:rsidR="00184015" w:rsidRPr="00184015">
        <w:rPr>
          <w:rFonts w:eastAsia="Times New Roman"/>
          <w:color w:val="0D0D0D" w:themeColor="text1" w:themeTint="F2"/>
          <w:sz w:val="24"/>
          <w:szCs w:val="24"/>
        </w:rPr>
        <w:t xml:space="preserve">subevents that can be associated with volcanism </w:t>
      </w:r>
      <w:r w:rsidR="008F1C59">
        <w:rPr>
          <w:rFonts w:eastAsia="Times New Roman"/>
          <w:color w:val="0D0D0D" w:themeColor="text1" w:themeTint="F2"/>
          <w:sz w:val="24"/>
          <w:szCs w:val="24"/>
        </w:rPr>
        <w:t xml:space="preserve">and </w:t>
      </w:r>
      <w:r w:rsidR="009650DD">
        <w:rPr>
          <w:rFonts w:eastAsia="Times New Roman"/>
          <w:color w:val="0D0D0D" w:themeColor="text1" w:themeTint="F2"/>
          <w:sz w:val="24"/>
          <w:szCs w:val="24"/>
        </w:rPr>
        <w:t>others with</w:t>
      </w:r>
      <w:r w:rsidR="00184015" w:rsidRPr="00184015">
        <w:rPr>
          <w:rFonts w:eastAsia="Times New Roman"/>
          <w:color w:val="0D0D0D" w:themeColor="text1" w:themeTint="F2"/>
          <w:sz w:val="24"/>
          <w:szCs w:val="24"/>
        </w:rPr>
        <w:t xml:space="preserve"> a possible monsoonal origin for some levels of OAE 1b (Matsumoto et al., </w:t>
      </w:r>
      <w:r w:rsidR="00184015" w:rsidRPr="00695A04">
        <w:rPr>
          <w:color w:val="1155CC"/>
          <w:sz w:val="24"/>
          <w:szCs w:val="24"/>
        </w:rPr>
        <w:t>2022</w:t>
      </w:r>
      <w:r w:rsidR="00184015" w:rsidRPr="00184015">
        <w:rPr>
          <w:rFonts w:eastAsia="Times New Roman"/>
          <w:color w:val="0D0D0D" w:themeColor="text1" w:themeTint="F2"/>
          <w:sz w:val="24"/>
          <w:szCs w:val="24"/>
        </w:rPr>
        <w:t>).</w:t>
      </w:r>
    </w:p>
    <w:p w14:paraId="367150A9" w14:textId="3330C00C" w:rsidR="00C275CD" w:rsidRDefault="00D436AF" w:rsidP="005B7BD7">
      <w:pPr>
        <w:pBdr>
          <w:top w:val="nil"/>
          <w:left w:val="nil"/>
          <w:bottom w:val="nil"/>
          <w:right w:val="nil"/>
          <w:between w:val="nil"/>
        </w:pBdr>
        <w:spacing w:line="360" w:lineRule="auto"/>
        <w:ind w:firstLine="720"/>
        <w:jc w:val="both"/>
        <w:rPr>
          <w:rFonts w:eastAsia="Times New Roman"/>
          <w:color w:val="0D0D0D" w:themeColor="text1" w:themeTint="F2"/>
          <w:sz w:val="24"/>
          <w:szCs w:val="24"/>
        </w:rPr>
      </w:pPr>
      <w:r w:rsidRPr="00D436AF">
        <w:rPr>
          <w:rFonts w:eastAsia="Times New Roman"/>
          <w:color w:val="0D0D0D" w:themeColor="text1" w:themeTint="F2"/>
          <w:sz w:val="24"/>
          <w:szCs w:val="24"/>
        </w:rPr>
        <w:t xml:space="preserve">In the 1980s, OAE 1b was not individualized with a specific event, being described as part of </w:t>
      </w:r>
      <w:r w:rsidR="00A40CFF" w:rsidRPr="00695A04">
        <w:rPr>
          <w:rFonts w:eastAsia="Times New Roman"/>
          <w:color w:val="0D0D0D" w:themeColor="text1" w:themeTint="F2"/>
          <w:sz w:val="24"/>
          <w:szCs w:val="24"/>
        </w:rPr>
        <w:t xml:space="preserve">the “Aptian-Albian OAE” (Schlanger &amp; Jenkyns, </w:t>
      </w:r>
      <w:r w:rsidR="00A40CFF" w:rsidRPr="006E3FA1">
        <w:rPr>
          <w:color w:val="1155CC"/>
          <w:sz w:val="24"/>
          <w:szCs w:val="24"/>
        </w:rPr>
        <w:t>1976</w:t>
      </w:r>
      <w:r w:rsidR="00A40CFF" w:rsidRPr="00695A04">
        <w:rPr>
          <w:rFonts w:eastAsia="Times New Roman"/>
          <w:color w:val="0D0D0D" w:themeColor="text1" w:themeTint="F2"/>
          <w:sz w:val="24"/>
          <w:szCs w:val="24"/>
        </w:rPr>
        <w:t>). Arthur et al. (</w:t>
      </w:r>
      <w:r w:rsidR="00A40CFF" w:rsidRPr="00695A04">
        <w:rPr>
          <w:color w:val="1155CC"/>
          <w:sz w:val="24"/>
          <w:szCs w:val="24"/>
        </w:rPr>
        <w:t>1990</w:t>
      </w:r>
      <w:r w:rsidR="00A40CFF" w:rsidRPr="00695A04">
        <w:rPr>
          <w:rFonts w:eastAsia="Times New Roman"/>
          <w:color w:val="0D0D0D" w:themeColor="text1" w:themeTint="F2"/>
          <w:sz w:val="24"/>
          <w:szCs w:val="24"/>
        </w:rPr>
        <w:t xml:space="preserve">) </w:t>
      </w:r>
      <w:r w:rsidR="007D0AB6" w:rsidRPr="007D0AB6">
        <w:rPr>
          <w:rFonts w:eastAsia="Times New Roman"/>
          <w:color w:val="0D0D0D" w:themeColor="text1" w:themeTint="F2"/>
          <w:sz w:val="24"/>
          <w:szCs w:val="24"/>
        </w:rPr>
        <w:t>distinguished the Aptian/Albian anoxic events into OAE 1a and OAE 1b</w:t>
      </w:r>
      <w:r w:rsidR="00BA2F83">
        <w:rPr>
          <w:rFonts w:eastAsia="Times New Roman"/>
          <w:color w:val="0D0D0D" w:themeColor="text1" w:themeTint="F2"/>
          <w:sz w:val="24"/>
          <w:szCs w:val="24"/>
        </w:rPr>
        <w:t>,</w:t>
      </w:r>
      <w:r w:rsidR="007D0AB6">
        <w:rPr>
          <w:rFonts w:eastAsia="Times New Roman"/>
          <w:color w:val="0D0D0D" w:themeColor="text1" w:themeTint="F2"/>
          <w:sz w:val="24"/>
          <w:szCs w:val="24"/>
        </w:rPr>
        <w:t xml:space="preserve"> </w:t>
      </w:r>
      <w:r w:rsidR="00706FA9" w:rsidRPr="00695A04">
        <w:rPr>
          <w:rFonts w:eastAsia="Times New Roman"/>
          <w:color w:val="0D0D0D" w:themeColor="text1" w:themeTint="F2"/>
          <w:sz w:val="24"/>
          <w:szCs w:val="24"/>
        </w:rPr>
        <w:t>propos</w:t>
      </w:r>
      <w:r w:rsidR="007D0AB6">
        <w:rPr>
          <w:rFonts w:eastAsia="Times New Roman"/>
          <w:color w:val="0D0D0D" w:themeColor="text1" w:themeTint="F2"/>
          <w:sz w:val="24"/>
          <w:szCs w:val="24"/>
        </w:rPr>
        <w:t xml:space="preserve">ing </w:t>
      </w:r>
      <w:r w:rsidR="00706FA9" w:rsidRPr="00695A04">
        <w:rPr>
          <w:rFonts w:eastAsia="Times New Roman"/>
          <w:color w:val="0D0D0D" w:themeColor="text1" w:themeTint="F2"/>
          <w:sz w:val="24"/>
          <w:szCs w:val="24"/>
        </w:rPr>
        <w:t xml:space="preserve">subevents </w:t>
      </w:r>
      <w:r w:rsidR="004B4A69" w:rsidRPr="00695A04">
        <w:rPr>
          <w:rFonts w:eastAsia="Times New Roman"/>
          <w:color w:val="0D0D0D" w:themeColor="text1" w:themeTint="F2"/>
          <w:sz w:val="24"/>
          <w:szCs w:val="24"/>
        </w:rPr>
        <w:t xml:space="preserve">or short-term </w:t>
      </w:r>
      <w:r w:rsidR="00AA05FC" w:rsidRPr="00695A04">
        <w:rPr>
          <w:rFonts w:eastAsia="Times New Roman"/>
          <w:color w:val="0D0D0D" w:themeColor="text1" w:themeTint="F2"/>
          <w:sz w:val="24"/>
          <w:szCs w:val="24"/>
        </w:rPr>
        <w:t xml:space="preserve">organic </w:t>
      </w:r>
      <w:r w:rsidR="004B4A69" w:rsidRPr="00695A04">
        <w:rPr>
          <w:rFonts w:eastAsia="Times New Roman"/>
          <w:color w:val="0D0D0D" w:themeColor="text1" w:themeTint="F2"/>
          <w:sz w:val="24"/>
          <w:szCs w:val="24"/>
        </w:rPr>
        <w:t xml:space="preserve">carbon </w:t>
      </w:r>
      <w:r w:rsidR="00AA05FC" w:rsidRPr="00695A04">
        <w:rPr>
          <w:rFonts w:eastAsia="Times New Roman"/>
          <w:color w:val="0D0D0D" w:themeColor="text1" w:themeTint="F2"/>
          <w:sz w:val="24"/>
          <w:szCs w:val="24"/>
        </w:rPr>
        <w:t>burial episodes</w:t>
      </w:r>
      <w:r w:rsidR="00B46F5A" w:rsidRPr="00695A04">
        <w:rPr>
          <w:rFonts w:eastAsia="Times New Roman"/>
          <w:color w:val="0D0D0D" w:themeColor="text1" w:themeTint="F2"/>
          <w:sz w:val="24"/>
          <w:szCs w:val="24"/>
        </w:rPr>
        <w:t xml:space="preserve"> associate</w:t>
      </w:r>
      <w:r w:rsidR="00D37F1E">
        <w:rPr>
          <w:rFonts w:eastAsia="Times New Roman"/>
          <w:color w:val="0D0D0D" w:themeColor="text1" w:themeTint="F2"/>
          <w:sz w:val="24"/>
          <w:szCs w:val="24"/>
        </w:rPr>
        <w:t>d</w:t>
      </w:r>
      <w:r w:rsidR="00B46F5A" w:rsidRPr="00695A04">
        <w:rPr>
          <w:rFonts w:eastAsia="Times New Roman"/>
          <w:color w:val="0D0D0D" w:themeColor="text1" w:themeTint="F2"/>
          <w:sz w:val="24"/>
          <w:szCs w:val="24"/>
        </w:rPr>
        <w:t xml:space="preserve"> with marine transgressions.</w:t>
      </w:r>
      <w:r w:rsidR="0005133B">
        <w:rPr>
          <w:rFonts w:eastAsia="Times New Roman"/>
          <w:color w:val="0D0D0D" w:themeColor="text1" w:themeTint="F2"/>
          <w:sz w:val="24"/>
          <w:szCs w:val="24"/>
        </w:rPr>
        <w:t xml:space="preserve"> </w:t>
      </w:r>
      <w:r w:rsidR="00FB49FB">
        <w:rPr>
          <w:rFonts w:eastAsia="Times New Roman"/>
          <w:color w:val="0D0D0D" w:themeColor="text1" w:themeTint="F2"/>
          <w:sz w:val="24"/>
          <w:szCs w:val="24"/>
        </w:rPr>
        <w:t xml:space="preserve"> </w:t>
      </w:r>
      <w:r w:rsidR="006E28E3" w:rsidRPr="006E28E3">
        <w:rPr>
          <w:rFonts w:eastAsia="Times New Roman"/>
          <w:color w:val="0D0D0D" w:themeColor="text1" w:themeTint="F2"/>
          <w:sz w:val="24"/>
          <w:szCs w:val="24"/>
        </w:rPr>
        <w:t>Herrle et al., (</w:t>
      </w:r>
      <w:r w:rsidR="006E28E3" w:rsidRPr="00695A04">
        <w:rPr>
          <w:color w:val="1155CC"/>
          <w:sz w:val="24"/>
          <w:szCs w:val="24"/>
        </w:rPr>
        <w:t>2004</w:t>
      </w:r>
      <w:r w:rsidR="006E28E3" w:rsidRPr="006E28E3">
        <w:rPr>
          <w:rFonts w:eastAsia="Times New Roman"/>
          <w:color w:val="0D0D0D" w:themeColor="text1" w:themeTint="F2"/>
          <w:sz w:val="24"/>
          <w:szCs w:val="24"/>
        </w:rPr>
        <w:t xml:space="preserve">) </w:t>
      </w:r>
      <w:r w:rsidR="004121AE">
        <w:rPr>
          <w:rFonts w:eastAsia="Times New Roman"/>
          <w:color w:val="0D0D0D" w:themeColor="text1" w:themeTint="F2"/>
          <w:sz w:val="24"/>
          <w:szCs w:val="24"/>
        </w:rPr>
        <w:t>constrained</w:t>
      </w:r>
      <w:r w:rsidR="006E28E3" w:rsidRPr="006E28E3">
        <w:rPr>
          <w:rFonts w:eastAsia="Times New Roman"/>
          <w:color w:val="0D0D0D" w:themeColor="text1" w:themeTint="F2"/>
          <w:sz w:val="24"/>
          <w:szCs w:val="24"/>
        </w:rPr>
        <w:t xml:space="preserve"> OAE 1b </w:t>
      </w:r>
      <w:r w:rsidR="004A6D3B">
        <w:rPr>
          <w:rFonts w:eastAsia="Times New Roman"/>
          <w:color w:val="0D0D0D" w:themeColor="text1" w:themeTint="F2"/>
          <w:sz w:val="24"/>
          <w:szCs w:val="24"/>
        </w:rPr>
        <w:t xml:space="preserve">in the </w:t>
      </w:r>
      <w:r w:rsidR="006E28E3" w:rsidRPr="006E28E3">
        <w:rPr>
          <w:rFonts w:eastAsia="Times New Roman"/>
          <w:color w:val="0D0D0D" w:themeColor="text1" w:themeTint="F2"/>
          <w:sz w:val="24"/>
          <w:szCs w:val="24"/>
        </w:rPr>
        <w:t>Aptian-Albian boundary</w:t>
      </w:r>
      <w:r w:rsidR="009D6B63">
        <w:rPr>
          <w:rFonts w:eastAsia="Times New Roman"/>
          <w:color w:val="0D0D0D" w:themeColor="text1" w:themeTint="F2"/>
          <w:sz w:val="24"/>
          <w:szCs w:val="24"/>
        </w:rPr>
        <w:t xml:space="preserve">, </w:t>
      </w:r>
      <w:r w:rsidR="009D6B63" w:rsidRPr="006E28E3">
        <w:rPr>
          <w:rFonts w:eastAsia="Times New Roman"/>
          <w:color w:val="0D0D0D" w:themeColor="text1" w:themeTint="F2"/>
          <w:sz w:val="24"/>
          <w:szCs w:val="24"/>
        </w:rPr>
        <w:t xml:space="preserve">a </w:t>
      </w:r>
      <w:r w:rsidR="009D6B63">
        <w:rPr>
          <w:rFonts w:eastAsia="Times New Roman"/>
          <w:color w:val="0D0D0D" w:themeColor="text1" w:themeTint="F2"/>
          <w:sz w:val="24"/>
          <w:szCs w:val="24"/>
        </w:rPr>
        <w:t>section</w:t>
      </w:r>
      <w:r w:rsidR="009D6B63" w:rsidRPr="006E28E3">
        <w:rPr>
          <w:rFonts w:eastAsia="Times New Roman"/>
          <w:color w:val="0D0D0D" w:themeColor="text1" w:themeTint="F2"/>
          <w:sz w:val="24"/>
          <w:szCs w:val="24"/>
        </w:rPr>
        <w:t xml:space="preserve"> considerably restricted when compared to the definition by </w:t>
      </w:r>
      <w:r w:rsidR="009D6B63" w:rsidRPr="00A41425">
        <w:rPr>
          <w:rFonts w:eastAsia="Times New Roman"/>
          <w:color w:val="000000"/>
          <w:sz w:val="24"/>
          <w:szCs w:val="24"/>
        </w:rPr>
        <w:t>Coccioni et al.</w:t>
      </w:r>
      <w:r w:rsidR="009D6B63">
        <w:rPr>
          <w:rFonts w:eastAsia="Times New Roman"/>
          <w:color w:val="000000"/>
          <w:sz w:val="24"/>
          <w:szCs w:val="24"/>
        </w:rPr>
        <w:t xml:space="preserve"> (</w:t>
      </w:r>
      <w:r w:rsidR="009D6B63" w:rsidRPr="00A41425">
        <w:rPr>
          <w:color w:val="1155CC"/>
          <w:sz w:val="24"/>
          <w:szCs w:val="24"/>
        </w:rPr>
        <w:t>2014</w:t>
      </w:r>
      <w:r w:rsidR="009D6B63">
        <w:rPr>
          <w:rFonts w:eastAsia="Times New Roman"/>
          <w:color w:val="0D0D0D" w:themeColor="text1" w:themeTint="F2"/>
          <w:sz w:val="24"/>
          <w:szCs w:val="24"/>
        </w:rPr>
        <w:t>)</w:t>
      </w:r>
      <w:r w:rsidR="006C74D3">
        <w:rPr>
          <w:rFonts w:eastAsia="Times New Roman"/>
          <w:color w:val="0D0D0D" w:themeColor="text1" w:themeTint="F2"/>
          <w:sz w:val="24"/>
          <w:szCs w:val="24"/>
        </w:rPr>
        <w:t xml:space="preserve"> and </w:t>
      </w:r>
      <w:r w:rsidR="000C096D">
        <w:rPr>
          <w:rFonts w:eastAsia="Times New Roman"/>
          <w:color w:val="0D0D0D" w:themeColor="text1" w:themeTint="F2"/>
          <w:sz w:val="24"/>
          <w:szCs w:val="24"/>
        </w:rPr>
        <w:t xml:space="preserve">the </w:t>
      </w:r>
      <w:r w:rsidR="006C74D3">
        <w:rPr>
          <w:rFonts w:eastAsia="Times New Roman"/>
          <w:color w:val="0D0D0D" w:themeColor="text1" w:themeTint="F2"/>
          <w:sz w:val="24"/>
          <w:szCs w:val="24"/>
        </w:rPr>
        <w:t>GTS2020</w:t>
      </w:r>
      <w:r w:rsidR="009D6B63">
        <w:rPr>
          <w:rFonts w:eastAsia="Times New Roman"/>
          <w:color w:val="0D0D0D" w:themeColor="text1" w:themeTint="F2"/>
          <w:sz w:val="24"/>
          <w:szCs w:val="24"/>
        </w:rPr>
        <w:t xml:space="preserve">. </w:t>
      </w:r>
      <w:r w:rsidR="009F5136" w:rsidRPr="009F5136">
        <w:rPr>
          <w:rFonts w:eastAsia="Times New Roman"/>
          <w:color w:val="0D0D0D" w:themeColor="text1" w:themeTint="F2"/>
          <w:sz w:val="24"/>
          <w:szCs w:val="24"/>
        </w:rPr>
        <w:t>Some authors point</w:t>
      </w:r>
      <w:r w:rsidR="00453D8D">
        <w:rPr>
          <w:rFonts w:eastAsia="Times New Roman"/>
          <w:color w:val="0D0D0D" w:themeColor="text1" w:themeTint="F2"/>
          <w:sz w:val="24"/>
          <w:szCs w:val="24"/>
        </w:rPr>
        <w:t>ed</w:t>
      </w:r>
      <w:r w:rsidR="009F5136" w:rsidRPr="009F5136">
        <w:rPr>
          <w:rFonts w:eastAsia="Times New Roman"/>
          <w:color w:val="0D0D0D" w:themeColor="text1" w:themeTint="F2"/>
          <w:sz w:val="24"/>
          <w:szCs w:val="24"/>
        </w:rPr>
        <w:t xml:space="preserve"> out that Paquier</w:t>
      </w:r>
      <w:r w:rsidR="009F5136">
        <w:rPr>
          <w:rFonts w:eastAsia="Times New Roman"/>
          <w:color w:val="0D0D0D" w:themeColor="text1" w:themeTint="F2"/>
          <w:sz w:val="24"/>
          <w:szCs w:val="24"/>
        </w:rPr>
        <w:t xml:space="preserve"> </w:t>
      </w:r>
      <w:r w:rsidR="00B43163">
        <w:rPr>
          <w:rFonts w:eastAsia="Times New Roman"/>
          <w:color w:val="0D0D0D" w:themeColor="text1" w:themeTint="F2"/>
          <w:sz w:val="24"/>
          <w:szCs w:val="24"/>
        </w:rPr>
        <w:t>L</w:t>
      </w:r>
      <w:r w:rsidR="009F5136">
        <w:rPr>
          <w:rFonts w:eastAsia="Times New Roman"/>
          <w:color w:val="0D0D0D" w:themeColor="text1" w:themeTint="F2"/>
          <w:sz w:val="24"/>
          <w:szCs w:val="24"/>
        </w:rPr>
        <w:t>evel</w:t>
      </w:r>
      <w:r w:rsidR="009F5136" w:rsidRPr="009F5136">
        <w:rPr>
          <w:rFonts w:eastAsia="Times New Roman"/>
          <w:color w:val="0D0D0D" w:themeColor="text1" w:themeTint="F2"/>
          <w:sz w:val="24"/>
          <w:szCs w:val="24"/>
        </w:rPr>
        <w:t xml:space="preserve"> is the sole representative of OAE 1b due to its exclusive 'paper-shale' characteristic and the heaviest </w:t>
      </w:r>
      <w:r w:rsidR="009F5136" w:rsidRPr="009F5136">
        <w:rPr>
          <w:rFonts w:ascii="Symbol" w:eastAsia="Times New Roman" w:hAnsi="Symbol"/>
          <w:color w:val="0D0D0D" w:themeColor="text1" w:themeTint="F2"/>
          <w:sz w:val="24"/>
          <w:szCs w:val="24"/>
        </w:rPr>
        <w:t>e</w:t>
      </w:r>
      <w:r w:rsidR="009F5136" w:rsidRPr="009F5136">
        <w:rPr>
          <w:rFonts w:eastAsia="Times New Roman"/>
          <w:color w:val="0D0D0D" w:themeColor="text1" w:themeTint="F2"/>
          <w:sz w:val="24"/>
          <w:szCs w:val="24"/>
          <w:vertAlign w:val="superscript"/>
        </w:rPr>
        <w:t>205</w:t>
      </w:r>
      <w:r w:rsidR="009F5136" w:rsidRPr="009F5136">
        <w:rPr>
          <w:rFonts w:eastAsia="Times New Roman"/>
          <w:color w:val="0D0D0D" w:themeColor="text1" w:themeTint="F2"/>
          <w:sz w:val="24"/>
          <w:szCs w:val="24"/>
        </w:rPr>
        <w:t xml:space="preserve"> Tl</w:t>
      </w:r>
      <w:r w:rsidR="009F5136">
        <w:rPr>
          <w:rFonts w:eastAsia="Times New Roman"/>
          <w:color w:val="0D0D0D" w:themeColor="text1" w:themeTint="F2"/>
          <w:sz w:val="24"/>
          <w:szCs w:val="24"/>
        </w:rPr>
        <w:t xml:space="preserve"> anomaly</w:t>
      </w:r>
      <w:r w:rsidR="00B35961">
        <w:rPr>
          <w:rFonts w:eastAsia="Times New Roman"/>
          <w:color w:val="0D0D0D" w:themeColor="text1" w:themeTint="F2"/>
          <w:sz w:val="24"/>
          <w:szCs w:val="24"/>
        </w:rPr>
        <w:t xml:space="preserve"> as a proxy for </w:t>
      </w:r>
      <w:r w:rsidR="00A71F99">
        <w:rPr>
          <w:rFonts w:eastAsia="Times New Roman"/>
          <w:color w:val="0D0D0D" w:themeColor="text1" w:themeTint="F2"/>
          <w:sz w:val="24"/>
          <w:szCs w:val="24"/>
        </w:rPr>
        <w:t xml:space="preserve">globally significant ocean deoxygenation </w:t>
      </w:r>
      <w:r w:rsidR="009F5136" w:rsidRPr="009F5136">
        <w:rPr>
          <w:rFonts w:eastAsia="Times New Roman"/>
          <w:color w:val="0D0D0D" w:themeColor="text1" w:themeTint="F2"/>
          <w:sz w:val="24"/>
          <w:szCs w:val="24"/>
        </w:rPr>
        <w:t xml:space="preserve">(Wang et al., </w:t>
      </w:r>
      <w:r w:rsidR="009F5136" w:rsidRPr="009F5136">
        <w:rPr>
          <w:color w:val="1155CC"/>
          <w:sz w:val="24"/>
          <w:szCs w:val="24"/>
        </w:rPr>
        <w:t>2022</w:t>
      </w:r>
      <w:r w:rsidR="009F5136" w:rsidRPr="009F5136">
        <w:rPr>
          <w:rFonts w:eastAsia="Times New Roman"/>
          <w:color w:val="0D0D0D" w:themeColor="text1" w:themeTint="F2"/>
          <w:sz w:val="24"/>
          <w:szCs w:val="24"/>
        </w:rPr>
        <w:t>).</w:t>
      </w:r>
      <w:r w:rsidR="00F646B9">
        <w:rPr>
          <w:rFonts w:eastAsia="Times New Roman"/>
          <w:color w:val="0D0D0D" w:themeColor="text1" w:themeTint="F2"/>
          <w:sz w:val="24"/>
          <w:szCs w:val="24"/>
        </w:rPr>
        <w:t xml:space="preserve"> </w:t>
      </w:r>
    </w:p>
    <w:p w14:paraId="384D5FE3" w14:textId="6A43977C" w:rsidR="00706FA9" w:rsidRPr="00695A04" w:rsidRDefault="00004773" w:rsidP="00475B4B">
      <w:pPr>
        <w:pBdr>
          <w:top w:val="nil"/>
          <w:left w:val="nil"/>
          <w:bottom w:val="nil"/>
          <w:right w:val="nil"/>
          <w:between w:val="nil"/>
        </w:pBdr>
        <w:spacing w:line="360" w:lineRule="auto"/>
        <w:ind w:firstLine="720"/>
        <w:jc w:val="both"/>
        <w:rPr>
          <w:rFonts w:eastAsia="Times New Roman"/>
          <w:color w:val="BF8F00" w:themeColor="accent4" w:themeShade="BF"/>
          <w:sz w:val="24"/>
          <w:szCs w:val="24"/>
        </w:rPr>
      </w:pPr>
      <w:r>
        <w:rPr>
          <w:rFonts w:eastAsia="Times New Roman"/>
          <w:color w:val="0D0D0D" w:themeColor="text1" w:themeTint="F2"/>
          <w:sz w:val="24"/>
          <w:szCs w:val="24"/>
        </w:rPr>
        <w:t xml:space="preserve">In this present </w:t>
      </w:r>
      <w:r w:rsidRPr="00996F4F">
        <w:rPr>
          <w:rFonts w:eastAsia="Times New Roman"/>
          <w:color w:val="0D0D0D" w:themeColor="text1" w:themeTint="F2"/>
          <w:sz w:val="24"/>
          <w:szCs w:val="24"/>
        </w:rPr>
        <w:t>work</w:t>
      </w:r>
      <w:r>
        <w:rPr>
          <w:rFonts w:eastAsia="Times New Roman"/>
          <w:color w:val="0D0D0D" w:themeColor="text1" w:themeTint="F2"/>
          <w:sz w:val="24"/>
          <w:szCs w:val="24"/>
        </w:rPr>
        <w:t>,</w:t>
      </w:r>
      <w:r w:rsidRPr="00996F4F">
        <w:rPr>
          <w:rFonts w:eastAsia="Times New Roman"/>
          <w:color w:val="0D0D0D" w:themeColor="text1" w:themeTint="F2"/>
          <w:sz w:val="24"/>
          <w:szCs w:val="24"/>
        </w:rPr>
        <w:t xml:space="preserve"> </w:t>
      </w:r>
      <w:r w:rsidR="001502E5">
        <w:rPr>
          <w:rFonts w:eastAsia="Times New Roman"/>
          <w:color w:val="0D0D0D" w:themeColor="text1" w:themeTint="F2"/>
          <w:sz w:val="24"/>
          <w:szCs w:val="24"/>
        </w:rPr>
        <w:t>t</w:t>
      </w:r>
      <w:r w:rsidR="00F646B9" w:rsidRPr="00996F4F">
        <w:rPr>
          <w:rFonts w:eastAsia="Times New Roman"/>
          <w:color w:val="0D0D0D" w:themeColor="text1" w:themeTint="F2"/>
          <w:sz w:val="24"/>
          <w:szCs w:val="24"/>
        </w:rPr>
        <w:t>he nomenclature used for OAE 1b follow</w:t>
      </w:r>
      <w:r w:rsidR="000739B0">
        <w:rPr>
          <w:rFonts w:eastAsia="Times New Roman"/>
          <w:color w:val="0D0D0D" w:themeColor="text1" w:themeTint="F2"/>
          <w:sz w:val="24"/>
          <w:szCs w:val="24"/>
        </w:rPr>
        <w:t>s</w:t>
      </w:r>
      <w:r w:rsidR="00F646B9" w:rsidRPr="00996F4F">
        <w:rPr>
          <w:rFonts w:eastAsia="Times New Roman"/>
          <w:color w:val="0D0D0D" w:themeColor="text1" w:themeTint="F2"/>
          <w:sz w:val="24"/>
          <w:szCs w:val="24"/>
        </w:rPr>
        <w:t xml:space="preserve"> Coccioni et al. (</w:t>
      </w:r>
      <w:r w:rsidR="00F646B9" w:rsidRPr="00695A04">
        <w:rPr>
          <w:color w:val="1155CC"/>
          <w:sz w:val="24"/>
          <w:szCs w:val="24"/>
        </w:rPr>
        <w:t>2014</w:t>
      </w:r>
      <w:r w:rsidR="00F646B9" w:rsidRPr="00996F4F">
        <w:rPr>
          <w:rFonts w:eastAsia="Times New Roman"/>
          <w:color w:val="0D0D0D" w:themeColor="text1" w:themeTint="F2"/>
          <w:sz w:val="24"/>
          <w:szCs w:val="24"/>
        </w:rPr>
        <w:t xml:space="preserve">) for the </w:t>
      </w:r>
      <w:r w:rsidR="00085005">
        <w:rPr>
          <w:rFonts w:eastAsia="Times New Roman"/>
          <w:color w:val="0D0D0D" w:themeColor="text1" w:themeTint="F2"/>
          <w:sz w:val="24"/>
          <w:szCs w:val="24"/>
        </w:rPr>
        <w:t xml:space="preserve">Umbria-Marche Basin (UMB, central </w:t>
      </w:r>
      <w:r w:rsidR="00F646B9" w:rsidRPr="00996F4F">
        <w:rPr>
          <w:rFonts w:eastAsia="Times New Roman"/>
          <w:color w:val="0D0D0D" w:themeColor="text1" w:themeTint="F2"/>
          <w:sz w:val="24"/>
          <w:szCs w:val="24"/>
        </w:rPr>
        <w:t>Italy) and Bodin et al. (</w:t>
      </w:r>
      <w:r w:rsidR="00F646B9" w:rsidRPr="00695A04">
        <w:rPr>
          <w:color w:val="1155CC"/>
          <w:sz w:val="24"/>
          <w:szCs w:val="24"/>
        </w:rPr>
        <w:t>2023</w:t>
      </w:r>
      <w:r w:rsidR="00F646B9" w:rsidRPr="00996F4F">
        <w:rPr>
          <w:rFonts w:eastAsia="Times New Roman"/>
          <w:color w:val="0D0D0D" w:themeColor="text1" w:themeTint="F2"/>
          <w:sz w:val="24"/>
          <w:szCs w:val="24"/>
        </w:rPr>
        <w:t>) for the Vocontian Basin</w:t>
      </w:r>
      <w:r w:rsidR="00F646B9">
        <w:rPr>
          <w:rFonts w:eastAsia="Times New Roman"/>
          <w:color w:val="0D0D0D" w:themeColor="text1" w:themeTint="F2"/>
          <w:sz w:val="24"/>
          <w:szCs w:val="24"/>
        </w:rPr>
        <w:t xml:space="preserve"> (France)</w:t>
      </w:r>
      <w:r w:rsidR="00DA535C">
        <w:rPr>
          <w:rFonts w:eastAsia="Times New Roman"/>
          <w:color w:val="0D0D0D" w:themeColor="text1" w:themeTint="F2"/>
          <w:sz w:val="24"/>
          <w:szCs w:val="24"/>
        </w:rPr>
        <w:t xml:space="preserve">, </w:t>
      </w:r>
      <w:r w:rsidR="00AE0F28" w:rsidRPr="00AE0F28">
        <w:rPr>
          <w:rFonts w:eastAsia="Times New Roman"/>
          <w:color w:val="0D0D0D" w:themeColor="text1" w:themeTint="F2"/>
          <w:sz w:val="24"/>
          <w:szCs w:val="24"/>
        </w:rPr>
        <w:t xml:space="preserve">where high concentrations of Hg (Sabatino et al., </w:t>
      </w:r>
      <w:r w:rsidR="00AE0F28" w:rsidRPr="00AE0F28">
        <w:rPr>
          <w:color w:val="1155CC"/>
          <w:sz w:val="24"/>
          <w:szCs w:val="24"/>
        </w:rPr>
        <w:t>2018</w:t>
      </w:r>
      <w:r w:rsidR="00AE0F28" w:rsidRPr="00AE0F28">
        <w:rPr>
          <w:rFonts w:eastAsia="Times New Roman"/>
          <w:color w:val="0D0D0D" w:themeColor="text1" w:themeTint="F2"/>
          <w:sz w:val="24"/>
          <w:szCs w:val="24"/>
        </w:rPr>
        <w:t xml:space="preserve">), along with the continuously increasing trends of </w:t>
      </w:r>
      <w:r w:rsidR="002400E2">
        <w:rPr>
          <w:rFonts w:eastAsia="Times New Roman"/>
          <w:color w:val="0D0D0D" w:themeColor="text1" w:themeTint="F2"/>
          <w:sz w:val="24"/>
          <w:szCs w:val="24"/>
        </w:rPr>
        <w:t>s</w:t>
      </w:r>
      <w:r w:rsidR="00AE0F28" w:rsidRPr="00AE0F28">
        <w:rPr>
          <w:rFonts w:eastAsia="Times New Roman"/>
          <w:color w:val="0D0D0D" w:themeColor="text1" w:themeTint="F2"/>
          <w:sz w:val="24"/>
          <w:szCs w:val="24"/>
        </w:rPr>
        <w:t xml:space="preserve">trontium and </w:t>
      </w:r>
      <w:r w:rsidR="002400E2">
        <w:rPr>
          <w:rFonts w:eastAsia="Times New Roman"/>
          <w:color w:val="0D0D0D" w:themeColor="text1" w:themeTint="F2"/>
          <w:sz w:val="24"/>
          <w:szCs w:val="24"/>
        </w:rPr>
        <w:t>o</w:t>
      </w:r>
      <w:r w:rsidR="00AE0F28" w:rsidRPr="00AE0F28">
        <w:rPr>
          <w:rFonts w:eastAsia="Times New Roman"/>
          <w:color w:val="0D0D0D" w:themeColor="text1" w:themeTint="F2"/>
          <w:sz w:val="24"/>
          <w:szCs w:val="24"/>
        </w:rPr>
        <w:t>xygen</w:t>
      </w:r>
      <w:r w:rsidR="00204DE8">
        <w:rPr>
          <w:rFonts w:eastAsia="Times New Roman"/>
          <w:color w:val="0D0D0D" w:themeColor="text1" w:themeTint="F2"/>
          <w:sz w:val="24"/>
          <w:szCs w:val="24"/>
        </w:rPr>
        <w:t xml:space="preserve"> isotope</w:t>
      </w:r>
      <w:r w:rsidR="00BE16A7">
        <w:rPr>
          <w:rFonts w:eastAsia="Times New Roman"/>
          <w:color w:val="0D0D0D" w:themeColor="text1" w:themeTint="F2"/>
          <w:sz w:val="24"/>
          <w:szCs w:val="24"/>
        </w:rPr>
        <w:t xml:space="preserve"> not</w:t>
      </w:r>
      <w:r w:rsidR="00AE0F28" w:rsidRPr="00AE0F28">
        <w:rPr>
          <w:rFonts w:eastAsia="Times New Roman"/>
          <w:color w:val="0D0D0D" w:themeColor="text1" w:themeTint="F2"/>
          <w:sz w:val="24"/>
          <w:szCs w:val="24"/>
        </w:rPr>
        <w:t xml:space="preserve"> allow characterizing OAE 1b as a single event, </w:t>
      </w:r>
      <w:r w:rsidR="00E5084E" w:rsidRPr="00E5084E">
        <w:rPr>
          <w:rFonts w:eastAsia="Times New Roman"/>
          <w:color w:val="0D0D0D" w:themeColor="text1" w:themeTint="F2"/>
          <w:sz w:val="24"/>
          <w:szCs w:val="24"/>
        </w:rPr>
        <w:t xml:space="preserve">but rather as a </w:t>
      </w:r>
      <w:r w:rsidR="00E84861">
        <w:rPr>
          <w:rFonts w:eastAsia="Times New Roman"/>
          <w:color w:val="0D0D0D" w:themeColor="text1" w:themeTint="F2"/>
          <w:sz w:val="24"/>
          <w:szCs w:val="24"/>
        </w:rPr>
        <w:t>complex multiphase</w:t>
      </w:r>
      <w:r w:rsidR="00886595">
        <w:rPr>
          <w:rFonts w:eastAsia="Times New Roman"/>
          <w:color w:val="0D0D0D" w:themeColor="text1" w:themeTint="F2"/>
          <w:sz w:val="24"/>
          <w:szCs w:val="24"/>
        </w:rPr>
        <w:t xml:space="preserve"> set of mostly negative </w:t>
      </w:r>
      <w:r w:rsidR="00886595" w:rsidRPr="00EC6066">
        <w:rPr>
          <w:sz w:val="24"/>
          <w:szCs w:val="24"/>
          <w:lang w:val="pt-BR"/>
        </w:rPr>
        <w:t>δ</w:t>
      </w:r>
      <w:r w:rsidR="00886595" w:rsidRPr="00695A04">
        <w:rPr>
          <w:sz w:val="24"/>
          <w:szCs w:val="24"/>
          <w:vertAlign w:val="superscript"/>
        </w:rPr>
        <w:t>13</w:t>
      </w:r>
      <w:r w:rsidR="00886595" w:rsidRPr="00695A04">
        <w:rPr>
          <w:sz w:val="24"/>
          <w:szCs w:val="24"/>
        </w:rPr>
        <w:t>C</w:t>
      </w:r>
      <w:r w:rsidR="00886595" w:rsidRPr="00E5084E">
        <w:rPr>
          <w:rFonts w:eastAsia="Times New Roman"/>
          <w:color w:val="0D0D0D" w:themeColor="text1" w:themeTint="F2"/>
          <w:sz w:val="24"/>
          <w:szCs w:val="24"/>
        </w:rPr>
        <w:t xml:space="preserve"> </w:t>
      </w:r>
      <w:r w:rsidR="00886595">
        <w:rPr>
          <w:rFonts w:eastAsia="Times New Roman"/>
          <w:color w:val="0D0D0D" w:themeColor="text1" w:themeTint="F2"/>
          <w:sz w:val="24"/>
          <w:szCs w:val="24"/>
        </w:rPr>
        <w:t xml:space="preserve">excursions </w:t>
      </w:r>
      <w:r w:rsidR="00744FE0">
        <w:rPr>
          <w:rFonts w:eastAsia="Times New Roman"/>
          <w:color w:val="0D0D0D" w:themeColor="text1" w:themeTint="F2"/>
          <w:sz w:val="24"/>
          <w:szCs w:val="24"/>
        </w:rPr>
        <w:t>spanning the Aptian/Albian interval contain</w:t>
      </w:r>
      <w:r w:rsidR="00A94B20">
        <w:rPr>
          <w:rFonts w:eastAsia="Times New Roman"/>
          <w:color w:val="0D0D0D" w:themeColor="text1" w:themeTint="F2"/>
          <w:sz w:val="24"/>
          <w:szCs w:val="24"/>
        </w:rPr>
        <w:t xml:space="preserve">ing widespread organic-rich </w:t>
      </w:r>
      <w:r w:rsidR="00D76181">
        <w:rPr>
          <w:rFonts w:eastAsia="Times New Roman"/>
          <w:color w:val="0D0D0D" w:themeColor="text1" w:themeTint="F2"/>
          <w:sz w:val="24"/>
          <w:szCs w:val="24"/>
        </w:rPr>
        <w:t xml:space="preserve">layers. </w:t>
      </w:r>
      <w:r w:rsidR="00475B4B" w:rsidRPr="00475B4B">
        <w:rPr>
          <w:rFonts w:eastAsia="Times New Roman"/>
          <w:color w:val="0D0D0D" w:themeColor="text1" w:themeTint="F2"/>
          <w:sz w:val="24"/>
          <w:szCs w:val="24"/>
        </w:rPr>
        <w:t xml:space="preserve">). </w:t>
      </w:r>
    </w:p>
    <w:p w14:paraId="30343D3F" w14:textId="2A2E6C4B" w:rsidR="00B5785D" w:rsidRPr="005A6D56" w:rsidRDefault="00743F24" w:rsidP="00B5785D">
      <w:pPr>
        <w:pBdr>
          <w:top w:val="nil"/>
          <w:left w:val="nil"/>
          <w:bottom w:val="nil"/>
          <w:right w:val="nil"/>
          <w:between w:val="nil"/>
        </w:pBdr>
        <w:spacing w:line="360" w:lineRule="auto"/>
        <w:ind w:firstLine="720"/>
        <w:jc w:val="both"/>
        <w:rPr>
          <w:rFonts w:eastAsia="Times New Roman"/>
          <w:color w:val="000000"/>
          <w:sz w:val="24"/>
          <w:szCs w:val="24"/>
        </w:rPr>
      </w:pPr>
      <w:r w:rsidRPr="00A41425">
        <w:rPr>
          <w:rFonts w:eastAsia="Times New Roman"/>
          <w:color w:val="000000"/>
          <w:sz w:val="24"/>
          <w:szCs w:val="24"/>
        </w:rPr>
        <w:t>The central–western Tethyan pelagic succession in the</w:t>
      </w:r>
      <w:r w:rsidR="00297B1D">
        <w:rPr>
          <w:rFonts w:eastAsia="Times New Roman"/>
          <w:color w:val="000000"/>
          <w:sz w:val="24"/>
          <w:szCs w:val="24"/>
        </w:rPr>
        <w:t xml:space="preserve"> </w:t>
      </w:r>
      <w:r w:rsidRPr="00A41425">
        <w:rPr>
          <w:rFonts w:eastAsia="Times New Roman"/>
          <w:color w:val="000000"/>
          <w:sz w:val="24"/>
          <w:szCs w:val="24"/>
        </w:rPr>
        <w:t>UMB</w:t>
      </w:r>
      <w:r w:rsidR="00297B1D">
        <w:rPr>
          <w:rFonts w:eastAsia="Times New Roman"/>
          <w:color w:val="000000"/>
          <w:sz w:val="24"/>
          <w:szCs w:val="24"/>
        </w:rPr>
        <w:t xml:space="preserve"> </w:t>
      </w:r>
      <w:r w:rsidRPr="00A41425">
        <w:rPr>
          <w:rFonts w:eastAsia="Times New Roman"/>
          <w:color w:val="000000"/>
          <w:sz w:val="24"/>
          <w:szCs w:val="24"/>
        </w:rPr>
        <w:t xml:space="preserve">holds complete and undisturbed records </w:t>
      </w:r>
      <w:r w:rsidR="00FF19E2">
        <w:rPr>
          <w:rFonts w:eastAsia="Times New Roman"/>
          <w:color w:val="000000"/>
          <w:sz w:val="24"/>
          <w:szCs w:val="24"/>
        </w:rPr>
        <w:t>of</w:t>
      </w:r>
      <w:r w:rsidR="00FF19E2" w:rsidRPr="00A41425">
        <w:rPr>
          <w:rFonts w:eastAsia="Times New Roman"/>
          <w:color w:val="000000"/>
          <w:sz w:val="24"/>
          <w:szCs w:val="24"/>
        </w:rPr>
        <w:t xml:space="preserve"> </w:t>
      </w:r>
      <w:r w:rsidRPr="00A41425">
        <w:rPr>
          <w:rFonts w:eastAsia="Times New Roman"/>
          <w:color w:val="000000"/>
          <w:sz w:val="24"/>
          <w:szCs w:val="24"/>
        </w:rPr>
        <w:t xml:space="preserve">the Aptian–Albian </w:t>
      </w:r>
      <w:r w:rsidR="00A41425">
        <w:rPr>
          <w:rFonts w:eastAsia="Times New Roman"/>
          <w:color w:val="000000"/>
          <w:sz w:val="24"/>
          <w:szCs w:val="24"/>
        </w:rPr>
        <w:t xml:space="preserve">stages </w:t>
      </w:r>
      <w:r w:rsidR="00A41425" w:rsidRPr="00A41425">
        <w:rPr>
          <w:rFonts w:eastAsia="Times New Roman"/>
          <w:color w:val="000000"/>
          <w:sz w:val="24"/>
          <w:szCs w:val="24"/>
        </w:rPr>
        <w:t xml:space="preserve">(Coccioni et al., </w:t>
      </w:r>
      <w:r w:rsidR="00A41425" w:rsidRPr="000E279B">
        <w:rPr>
          <w:color w:val="1155CC"/>
          <w:sz w:val="24"/>
          <w:szCs w:val="24"/>
        </w:rPr>
        <w:t>2012</w:t>
      </w:r>
      <w:r w:rsidR="00A41425" w:rsidRPr="00A41425">
        <w:rPr>
          <w:rFonts w:eastAsia="Times New Roman"/>
          <w:color w:val="000000"/>
          <w:sz w:val="24"/>
          <w:szCs w:val="24"/>
        </w:rPr>
        <w:t>)</w:t>
      </w:r>
      <w:r w:rsidR="00FF19E2">
        <w:rPr>
          <w:rFonts w:eastAsia="Times New Roman"/>
          <w:color w:val="000000"/>
          <w:sz w:val="24"/>
          <w:szCs w:val="24"/>
        </w:rPr>
        <w:t xml:space="preserve"> including the lithological expression of</w:t>
      </w:r>
      <w:r w:rsidR="00A41425" w:rsidRPr="00A41425">
        <w:rPr>
          <w:rFonts w:eastAsia="Times New Roman"/>
          <w:color w:val="000000"/>
          <w:sz w:val="24"/>
          <w:szCs w:val="24"/>
        </w:rPr>
        <w:t xml:space="preserve"> </w:t>
      </w:r>
      <w:r w:rsidR="00A41425">
        <w:rPr>
          <w:rFonts w:eastAsia="Times New Roman"/>
          <w:color w:val="000000"/>
          <w:sz w:val="24"/>
          <w:szCs w:val="24"/>
        </w:rPr>
        <w:t xml:space="preserve">the </w:t>
      </w:r>
      <w:r w:rsidRPr="00A41425">
        <w:rPr>
          <w:rFonts w:eastAsia="Times New Roman"/>
          <w:color w:val="000000"/>
          <w:sz w:val="24"/>
          <w:szCs w:val="24"/>
        </w:rPr>
        <w:t>OAE</w:t>
      </w:r>
      <w:r w:rsidR="000D7440" w:rsidRPr="00A41425">
        <w:rPr>
          <w:rFonts w:eastAsia="Times New Roman"/>
          <w:color w:val="000000"/>
          <w:sz w:val="24"/>
          <w:szCs w:val="24"/>
        </w:rPr>
        <w:t xml:space="preserve"> </w:t>
      </w:r>
      <w:r w:rsidRPr="00A41425">
        <w:rPr>
          <w:rFonts w:eastAsia="Times New Roman"/>
          <w:color w:val="000000"/>
          <w:sz w:val="24"/>
          <w:szCs w:val="24"/>
        </w:rPr>
        <w:t xml:space="preserve">1b </w:t>
      </w:r>
      <w:r w:rsidR="00DA5D3D">
        <w:rPr>
          <w:rFonts w:eastAsia="Times New Roman"/>
          <w:color w:val="000000"/>
          <w:sz w:val="24"/>
          <w:szCs w:val="24"/>
        </w:rPr>
        <w:t>in</w:t>
      </w:r>
      <w:r w:rsidRPr="00A41425">
        <w:rPr>
          <w:rFonts w:eastAsia="Times New Roman"/>
          <w:color w:val="000000"/>
          <w:sz w:val="24"/>
          <w:szCs w:val="24"/>
        </w:rPr>
        <w:t xml:space="preserve"> </w:t>
      </w:r>
      <w:r w:rsidR="00BC5365">
        <w:rPr>
          <w:rFonts w:eastAsia="Times New Roman"/>
          <w:color w:val="000000"/>
          <w:sz w:val="24"/>
          <w:szCs w:val="24"/>
        </w:rPr>
        <w:t xml:space="preserve">the </w:t>
      </w:r>
      <w:r w:rsidRPr="00A41425">
        <w:rPr>
          <w:rFonts w:eastAsia="Times New Roman"/>
          <w:color w:val="000000"/>
          <w:sz w:val="24"/>
          <w:szCs w:val="24"/>
        </w:rPr>
        <w:t xml:space="preserve">Marne a </w:t>
      </w:r>
      <w:r w:rsidR="00245CBC" w:rsidRPr="00A41425">
        <w:rPr>
          <w:rFonts w:eastAsia="Times New Roman"/>
          <w:color w:val="000000"/>
          <w:sz w:val="24"/>
          <w:szCs w:val="24"/>
        </w:rPr>
        <w:t>Fucoid</w:t>
      </w:r>
      <w:r w:rsidRPr="00A41425">
        <w:rPr>
          <w:rFonts w:eastAsia="Times New Roman"/>
          <w:color w:val="000000"/>
          <w:sz w:val="24"/>
          <w:szCs w:val="24"/>
        </w:rPr>
        <w:t xml:space="preserve"> Formation. The lithology of this formation consists of grayish-greenish, pelagic marls and marly limestones, alternating with black</w:t>
      </w:r>
      <w:r w:rsidR="00AA2B28" w:rsidRPr="00A41425">
        <w:rPr>
          <w:rFonts w:eastAsia="Times New Roman"/>
          <w:color w:val="000000"/>
          <w:sz w:val="24"/>
          <w:szCs w:val="24"/>
        </w:rPr>
        <w:t xml:space="preserve"> </w:t>
      </w:r>
      <w:r w:rsidRPr="00A41425">
        <w:rPr>
          <w:rFonts w:eastAsia="Times New Roman"/>
          <w:color w:val="000000"/>
          <w:sz w:val="24"/>
          <w:szCs w:val="24"/>
        </w:rPr>
        <w:t xml:space="preserve">shales, but it is also characterized by some thick red-beds (e.g., Coccioni et al., </w:t>
      </w:r>
      <w:r w:rsidRPr="000E279B">
        <w:rPr>
          <w:color w:val="1155CC"/>
          <w:sz w:val="24"/>
          <w:szCs w:val="24"/>
        </w:rPr>
        <w:t>2012</w:t>
      </w:r>
      <w:r w:rsidR="002978FB">
        <w:rPr>
          <w:rFonts w:eastAsia="Times New Roman"/>
          <w:color w:val="000000"/>
          <w:sz w:val="24"/>
          <w:szCs w:val="24"/>
        </w:rPr>
        <w:t>;</w:t>
      </w:r>
      <w:r w:rsidRPr="00A41425">
        <w:rPr>
          <w:rFonts w:eastAsia="Times New Roman"/>
          <w:color w:val="000000"/>
          <w:sz w:val="24"/>
          <w:szCs w:val="24"/>
        </w:rPr>
        <w:t xml:space="preserve"> Sabatino et al., </w:t>
      </w:r>
      <w:r w:rsidRPr="000E279B">
        <w:rPr>
          <w:color w:val="1155CC"/>
          <w:sz w:val="24"/>
          <w:szCs w:val="24"/>
        </w:rPr>
        <w:t>2015</w:t>
      </w:r>
      <w:r w:rsidRPr="00A41425">
        <w:rPr>
          <w:rFonts w:eastAsia="Times New Roman"/>
          <w:color w:val="000000"/>
          <w:sz w:val="24"/>
          <w:szCs w:val="24"/>
        </w:rPr>
        <w:t xml:space="preserve">, </w:t>
      </w:r>
      <w:r w:rsidRPr="000E279B">
        <w:rPr>
          <w:color w:val="1155CC"/>
          <w:sz w:val="24"/>
          <w:szCs w:val="24"/>
        </w:rPr>
        <w:t>2018</w:t>
      </w:r>
      <w:r w:rsidRPr="00A41425">
        <w:rPr>
          <w:rFonts w:eastAsia="Times New Roman"/>
          <w:color w:val="000000"/>
          <w:sz w:val="24"/>
          <w:szCs w:val="24"/>
        </w:rPr>
        <w:t>). These lithological alterations underline highly variable redox conditions at the bottom of the basin</w:t>
      </w:r>
      <w:r w:rsidR="00BC5365">
        <w:rPr>
          <w:rFonts w:eastAsia="Times New Roman"/>
          <w:color w:val="000000"/>
          <w:sz w:val="24"/>
          <w:szCs w:val="24"/>
        </w:rPr>
        <w:t xml:space="preserve"> and</w:t>
      </w:r>
      <w:r w:rsidRPr="00A41425">
        <w:rPr>
          <w:rFonts w:eastAsia="Times New Roman"/>
          <w:color w:val="000000"/>
          <w:sz w:val="24"/>
          <w:szCs w:val="24"/>
        </w:rPr>
        <w:t xml:space="preserve"> </w:t>
      </w:r>
      <w:r w:rsidR="00BC5365">
        <w:rPr>
          <w:rFonts w:eastAsia="Times New Roman"/>
          <w:color w:val="000000"/>
          <w:sz w:val="24"/>
          <w:szCs w:val="24"/>
        </w:rPr>
        <w:t>suggest</w:t>
      </w:r>
      <w:r w:rsidR="00BC5365" w:rsidRPr="00A41425">
        <w:rPr>
          <w:rFonts w:eastAsia="Times New Roman"/>
          <w:color w:val="000000"/>
          <w:sz w:val="24"/>
          <w:szCs w:val="24"/>
        </w:rPr>
        <w:t xml:space="preserve"> </w:t>
      </w:r>
      <w:r w:rsidRPr="00A41425">
        <w:rPr>
          <w:rFonts w:eastAsia="Times New Roman"/>
          <w:color w:val="000000"/>
          <w:sz w:val="24"/>
          <w:szCs w:val="24"/>
        </w:rPr>
        <w:t xml:space="preserve">very unstable </w:t>
      </w:r>
      <w:r w:rsidR="00BC5365">
        <w:rPr>
          <w:rFonts w:eastAsia="Times New Roman"/>
          <w:color w:val="000000"/>
          <w:sz w:val="24"/>
          <w:szCs w:val="24"/>
        </w:rPr>
        <w:t>paleo-</w:t>
      </w:r>
      <w:r w:rsidRPr="00A41425">
        <w:rPr>
          <w:rFonts w:eastAsia="Times New Roman"/>
          <w:color w:val="000000"/>
          <w:sz w:val="24"/>
          <w:szCs w:val="24"/>
        </w:rPr>
        <w:t>environment</w:t>
      </w:r>
      <w:r w:rsidR="00BC5365">
        <w:rPr>
          <w:rFonts w:eastAsia="Times New Roman"/>
          <w:color w:val="000000"/>
          <w:sz w:val="24"/>
          <w:szCs w:val="24"/>
        </w:rPr>
        <w:t>al and oceanographical conditions</w:t>
      </w:r>
      <w:r w:rsidRPr="00A41425">
        <w:rPr>
          <w:rFonts w:eastAsia="Times New Roman"/>
          <w:color w:val="000000"/>
          <w:sz w:val="24"/>
          <w:szCs w:val="24"/>
        </w:rPr>
        <w:t xml:space="preserve"> (Giorgioni et al., </w:t>
      </w:r>
      <w:r w:rsidRPr="000E279B">
        <w:rPr>
          <w:color w:val="1155CC"/>
          <w:sz w:val="24"/>
          <w:szCs w:val="24"/>
        </w:rPr>
        <w:t>2012</w:t>
      </w:r>
      <w:r w:rsidRPr="00A41425">
        <w:rPr>
          <w:rFonts w:eastAsia="Times New Roman"/>
          <w:color w:val="000000"/>
          <w:sz w:val="24"/>
          <w:szCs w:val="24"/>
        </w:rPr>
        <w:t xml:space="preserve">, </w:t>
      </w:r>
      <w:r w:rsidRPr="000E279B">
        <w:rPr>
          <w:color w:val="1155CC"/>
          <w:sz w:val="24"/>
          <w:szCs w:val="24"/>
        </w:rPr>
        <w:t>2017</w:t>
      </w:r>
      <w:r w:rsidRPr="00A41425">
        <w:rPr>
          <w:rFonts w:eastAsia="Times New Roman"/>
          <w:color w:val="000000"/>
          <w:sz w:val="24"/>
          <w:szCs w:val="24"/>
        </w:rPr>
        <w:t>).</w:t>
      </w:r>
      <w:r w:rsidR="00BC5365">
        <w:rPr>
          <w:rFonts w:eastAsia="Times New Roman"/>
          <w:color w:val="000000"/>
          <w:sz w:val="24"/>
          <w:szCs w:val="24"/>
        </w:rPr>
        <w:t xml:space="preserve"> </w:t>
      </w:r>
      <w:r w:rsidR="00572278">
        <w:rPr>
          <w:rFonts w:eastAsia="Times New Roman"/>
          <w:color w:val="000000"/>
          <w:sz w:val="24"/>
          <w:szCs w:val="24"/>
        </w:rPr>
        <w:t xml:space="preserve">In this context, </w:t>
      </w:r>
      <w:r w:rsidR="00803BFA">
        <w:rPr>
          <w:rFonts w:eastAsia="Times New Roman"/>
          <w:color w:val="000000"/>
          <w:sz w:val="24"/>
          <w:szCs w:val="24"/>
        </w:rPr>
        <w:t>o</w:t>
      </w:r>
      <w:r w:rsidR="00F63E12" w:rsidRPr="00A41425">
        <w:rPr>
          <w:rFonts w:eastAsia="Times New Roman"/>
          <w:color w:val="000000"/>
          <w:sz w:val="24"/>
          <w:szCs w:val="24"/>
        </w:rPr>
        <w:t xml:space="preserve">rbital </w:t>
      </w:r>
      <w:r w:rsidR="005076C8">
        <w:rPr>
          <w:rFonts w:eastAsia="Times New Roman"/>
          <w:color w:val="000000"/>
          <w:sz w:val="24"/>
          <w:szCs w:val="24"/>
        </w:rPr>
        <w:t>perturbations</w:t>
      </w:r>
      <w:r w:rsidR="00FF19E2" w:rsidRPr="00A41425">
        <w:rPr>
          <w:rFonts w:eastAsia="Times New Roman"/>
          <w:color w:val="000000"/>
          <w:sz w:val="24"/>
          <w:szCs w:val="24"/>
        </w:rPr>
        <w:t xml:space="preserve"> </w:t>
      </w:r>
      <w:r w:rsidR="005A1E82">
        <w:rPr>
          <w:rFonts w:eastAsia="Times New Roman"/>
          <w:color w:val="000000"/>
          <w:sz w:val="24"/>
          <w:szCs w:val="24"/>
        </w:rPr>
        <w:t>were</w:t>
      </w:r>
      <w:r w:rsidR="00F63E12" w:rsidRPr="00A41425">
        <w:rPr>
          <w:rFonts w:eastAsia="Times New Roman"/>
          <w:color w:val="000000"/>
          <w:sz w:val="24"/>
          <w:szCs w:val="24"/>
        </w:rPr>
        <w:t xml:space="preserve"> capable to change the palaeoceanographic regime </w:t>
      </w:r>
      <w:r w:rsidR="00BC5365">
        <w:rPr>
          <w:rFonts w:eastAsia="Times New Roman"/>
          <w:color w:val="000000"/>
          <w:sz w:val="24"/>
          <w:szCs w:val="24"/>
        </w:rPr>
        <w:t>by influencing</w:t>
      </w:r>
      <w:r w:rsidR="00F63E12" w:rsidRPr="00A41425">
        <w:rPr>
          <w:rFonts w:eastAsia="Times New Roman"/>
          <w:color w:val="000000"/>
          <w:sz w:val="24"/>
          <w:szCs w:val="24"/>
        </w:rPr>
        <w:t xml:space="preserve"> the dispersal mechanism of the continental detrital input and nutrient supply (Tateo et al., </w:t>
      </w:r>
      <w:r w:rsidR="00F63E12" w:rsidRPr="000E279B">
        <w:rPr>
          <w:color w:val="1155CC"/>
          <w:sz w:val="24"/>
          <w:szCs w:val="24"/>
        </w:rPr>
        <w:t>2000</w:t>
      </w:r>
      <w:r w:rsidR="0067004C">
        <w:rPr>
          <w:rFonts w:eastAsia="Times New Roman"/>
          <w:color w:val="000000"/>
          <w:sz w:val="24"/>
          <w:szCs w:val="24"/>
        </w:rPr>
        <w:t>;</w:t>
      </w:r>
      <w:r w:rsidR="0067004C" w:rsidRPr="00A41425">
        <w:rPr>
          <w:rFonts w:eastAsia="Times New Roman"/>
          <w:color w:val="000000"/>
          <w:sz w:val="24"/>
          <w:szCs w:val="24"/>
        </w:rPr>
        <w:t xml:space="preserve"> </w:t>
      </w:r>
      <w:r w:rsidR="0067004C">
        <w:rPr>
          <w:rFonts w:eastAsia="Times New Roman"/>
          <w:color w:val="000000"/>
          <w:sz w:val="24"/>
          <w:szCs w:val="24"/>
        </w:rPr>
        <w:t>Her</w:t>
      </w:r>
      <w:r w:rsidR="005A1E82">
        <w:rPr>
          <w:rFonts w:eastAsia="Times New Roman"/>
          <w:color w:val="000000"/>
          <w:sz w:val="24"/>
          <w:szCs w:val="24"/>
        </w:rPr>
        <w:t>r</w:t>
      </w:r>
      <w:r w:rsidR="0067004C">
        <w:rPr>
          <w:rFonts w:eastAsia="Times New Roman"/>
          <w:color w:val="000000"/>
          <w:sz w:val="24"/>
          <w:szCs w:val="24"/>
        </w:rPr>
        <w:t>le</w:t>
      </w:r>
      <w:r w:rsidR="0067004C" w:rsidRPr="00A41425">
        <w:rPr>
          <w:rFonts w:eastAsia="Times New Roman"/>
          <w:color w:val="000000"/>
          <w:sz w:val="24"/>
          <w:szCs w:val="24"/>
        </w:rPr>
        <w:t xml:space="preserve"> et al., </w:t>
      </w:r>
      <w:r w:rsidR="0067004C" w:rsidRPr="000E279B">
        <w:rPr>
          <w:color w:val="1155CC"/>
          <w:sz w:val="24"/>
          <w:szCs w:val="24"/>
        </w:rPr>
        <w:t>201</w:t>
      </w:r>
      <w:r w:rsidR="00277E73">
        <w:rPr>
          <w:color w:val="1155CC"/>
          <w:sz w:val="24"/>
          <w:szCs w:val="24"/>
        </w:rPr>
        <w:t>5</w:t>
      </w:r>
      <w:r w:rsidR="0067004C">
        <w:rPr>
          <w:rFonts w:eastAsia="Times New Roman"/>
          <w:color w:val="000000"/>
          <w:sz w:val="24"/>
          <w:szCs w:val="24"/>
        </w:rPr>
        <w:t>;</w:t>
      </w:r>
      <w:r w:rsidR="0067004C" w:rsidRPr="00A41425">
        <w:rPr>
          <w:rFonts w:eastAsia="Times New Roman"/>
          <w:color w:val="000000"/>
          <w:sz w:val="24"/>
          <w:szCs w:val="24"/>
        </w:rPr>
        <w:t xml:space="preserve"> </w:t>
      </w:r>
      <w:r w:rsidR="0067004C">
        <w:rPr>
          <w:rFonts w:eastAsia="Times New Roman"/>
          <w:color w:val="000000"/>
          <w:sz w:val="24"/>
          <w:szCs w:val="24"/>
        </w:rPr>
        <w:t>Wang</w:t>
      </w:r>
      <w:r w:rsidR="0067004C" w:rsidRPr="00A41425">
        <w:rPr>
          <w:rFonts w:eastAsia="Times New Roman"/>
          <w:color w:val="000000"/>
          <w:sz w:val="24"/>
          <w:szCs w:val="24"/>
        </w:rPr>
        <w:t xml:space="preserve"> et al., </w:t>
      </w:r>
      <w:r w:rsidR="0067004C" w:rsidRPr="000E279B">
        <w:rPr>
          <w:color w:val="1155CC"/>
          <w:sz w:val="24"/>
          <w:szCs w:val="24"/>
        </w:rPr>
        <w:t>20</w:t>
      </w:r>
      <w:r w:rsidR="0067004C">
        <w:rPr>
          <w:color w:val="1155CC"/>
          <w:sz w:val="24"/>
          <w:szCs w:val="24"/>
        </w:rPr>
        <w:t>2</w:t>
      </w:r>
      <w:r w:rsidR="00B96175">
        <w:rPr>
          <w:color w:val="1155CC"/>
          <w:sz w:val="24"/>
          <w:szCs w:val="24"/>
        </w:rPr>
        <w:t>2</w:t>
      </w:r>
      <w:r w:rsidR="00F63E12" w:rsidRPr="00A41425">
        <w:rPr>
          <w:rFonts w:eastAsia="Times New Roman"/>
          <w:color w:val="000000"/>
          <w:sz w:val="24"/>
          <w:szCs w:val="24"/>
        </w:rPr>
        <w:t>).</w:t>
      </w:r>
      <w:r w:rsidR="005A6D56">
        <w:rPr>
          <w:rFonts w:eastAsia="Times New Roman"/>
          <w:color w:val="000000"/>
          <w:sz w:val="24"/>
          <w:szCs w:val="24"/>
        </w:rPr>
        <w:t xml:space="preserve"> </w:t>
      </w:r>
      <w:r w:rsidR="00B5785D" w:rsidRPr="00DC087A">
        <w:rPr>
          <w:sz w:val="24"/>
          <w:szCs w:val="24"/>
        </w:rPr>
        <w:t xml:space="preserve">Bodin et al. </w:t>
      </w:r>
      <w:r w:rsidR="00B5785D">
        <w:rPr>
          <w:sz w:val="24"/>
          <w:szCs w:val="24"/>
        </w:rPr>
        <w:lastRenderedPageBreak/>
        <w:t>(</w:t>
      </w:r>
      <w:r w:rsidR="00B5785D" w:rsidRPr="00695A04">
        <w:rPr>
          <w:color w:val="1155CC"/>
          <w:sz w:val="24"/>
          <w:szCs w:val="24"/>
        </w:rPr>
        <w:t>2023</w:t>
      </w:r>
      <w:r w:rsidR="00B5785D" w:rsidRPr="00DC087A">
        <w:rPr>
          <w:sz w:val="24"/>
          <w:szCs w:val="24"/>
        </w:rPr>
        <w:t>)</w:t>
      </w:r>
      <w:r w:rsidR="00B5785D">
        <w:rPr>
          <w:sz w:val="24"/>
          <w:szCs w:val="24"/>
        </w:rPr>
        <w:t xml:space="preserve"> </w:t>
      </w:r>
      <w:r w:rsidR="005A1E82">
        <w:rPr>
          <w:sz w:val="24"/>
          <w:szCs w:val="24"/>
        </w:rPr>
        <w:t>suggested</w:t>
      </w:r>
      <w:r w:rsidR="00B5785D">
        <w:rPr>
          <w:sz w:val="24"/>
          <w:szCs w:val="24"/>
        </w:rPr>
        <w:t xml:space="preserve"> that r</w:t>
      </w:r>
      <w:r w:rsidR="00B5785D" w:rsidRPr="00DC087A">
        <w:rPr>
          <w:sz w:val="24"/>
          <w:szCs w:val="24"/>
        </w:rPr>
        <w:t xml:space="preserve">hythmic changes in monsoonal activity, </w:t>
      </w:r>
      <w:r w:rsidR="00CA3C6D">
        <w:rPr>
          <w:sz w:val="24"/>
          <w:szCs w:val="24"/>
        </w:rPr>
        <w:t>pac</w:t>
      </w:r>
      <w:r w:rsidR="00B5785D" w:rsidRPr="00DC087A">
        <w:rPr>
          <w:sz w:val="24"/>
          <w:szCs w:val="24"/>
        </w:rPr>
        <w:t xml:space="preserve">ed by Milankovitch cycles (long eccentricity), and their effect on the accumulation of organic matter in continental wetlands, explain the </w:t>
      </w:r>
      <w:r w:rsidR="00CA3C6D">
        <w:rPr>
          <w:sz w:val="24"/>
          <w:szCs w:val="24"/>
        </w:rPr>
        <w:t>periodic</w:t>
      </w:r>
      <w:r w:rsidR="00B5785D" w:rsidRPr="00DC087A">
        <w:rPr>
          <w:sz w:val="24"/>
          <w:szCs w:val="24"/>
        </w:rPr>
        <w:t xml:space="preserve"> shift in the global carbon isotope record throughout the OAE 1b interval</w:t>
      </w:r>
      <w:r w:rsidR="00B5785D">
        <w:rPr>
          <w:sz w:val="24"/>
          <w:szCs w:val="24"/>
        </w:rPr>
        <w:t xml:space="preserve">. </w:t>
      </w:r>
      <w:r w:rsidR="00B5785D" w:rsidRPr="00DC087A">
        <w:rPr>
          <w:sz w:val="24"/>
          <w:szCs w:val="24"/>
        </w:rPr>
        <w:t xml:space="preserve"> </w:t>
      </w:r>
    </w:p>
    <w:p w14:paraId="31789ABB" w14:textId="142EE350" w:rsidR="00CB2AA7" w:rsidRDefault="00CA3C6D" w:rsidP="00E84DC3">
      <w:pPr>
        <w:pBdr>
          <w:top w:val="nil"/>
          <w:left w:val="nil"/>
          <w:bottom w:val="nil"/>
          <w:right w:val="nil"/>
          <w:between w:val="nil"/>
        </w:pBdr>
        <w:spacing w:line="360" w:lineRule="auto"/>
        <w:ind w:firstLine="720"/>
        <w:jc w:val="both"/>
        <w:rPr>
          <w:sz w:val="24"/>
          <w:szCs w:val="24"/>
        </w:rPr>
      </w:pPr>
      <w:r>
        <w:rPr>
          <w:sz w:val="24"/>
          <w:szCs w:val="24"/>
        </w:rPr>
        <w:t>Since</w:t>
      </w:r>
      <w:r w:rsidR="00F23B99" w:rsidRPr="00F23B99">
        <w:rPr>
          <w:sz w:val="24"/>
          <w:szCs w:val="24"/>
        </w:rPr>
        <w:t xml:space="preserve"> the</w:t>
      </w:r>
      <w:r>
        <w:rPr>
          <w:sz w:val="24"/>
          <w:szCs w:val="24"/>
        </w:rPr>
        <w:t xml:space="preserve"> early</w:t>
      </w:r>
      <w:r w:rsidR="00F23B99" w:rsidRPr="00F23B99">
        <w:rPr>
          <w:sz w:val="24"/>
          <w:szCs w:val="24"/>
        </w:rPr>
        <w:t xml:space="preserve"> 2000s, several studies </w:t>
      </w:r>
      <w:r w:rsidR="00F75C64">
        <w:rPr>
          <w:sz w:val="24"/>
          <w:szCs w:val="24"/>
        </w:rPr>
        <w:t xml:space="preserve">have </w:t>
      </w:r>
      <w:r w:rsidR="00F23B99" w:rsidRPr="00F23B99">
        <w:rPr>
          <w:sz w:val="24"/>
          <w:szCs w:val="24"/>
        </w:rPr>
        <w:t>aimed to date the events that occurred during OAE 1b, detailing the aspect of "time," including both the time involved in the deposition of organic-rich levels and the time elapsed between these levels.</w:t>
      </w:r>
      <w:r w:rsidR="00F23B99">
        <w:rPr>
          <w:sz w:val="24"/>
          <w:szCs w:val="24"/>
        </w:rPr>
        <w:t xml:space="preserve"> </w:t>
      </w:r>
      <w:r w:rsidR="00031399">
        <w:rPr>
          <w:sz w:val="24"/>
          <w:szCs w:val="24"/>
        </w:rPr>
        <w:t>Grippo et al. (</w:t>
      </w:r>
      <w:r w:rsidR="00031399" w:rsidRPr="00695A04">
        <w:rPr>
          <w:color w:val="1155CC"/>
          <w:sz w:val="24"/>
          <w:szCs w:val="24"/>
        </w:rPr>
        <w:t>2004</w:t>
      </w:r>
      <w:r w:rsidR="00031399">
        <w:rPr>
          <w:sz w:val="24"/>
          <w:szCs w:val="24"/>
        </w:rPr>
        <w:t>)</w:t>
      </w:r>
      <w:r w:rsidR="00F02C22" w:rsidRPr="00F02C22">
        <w:rPr>
          <w:sz w:val="24"/>
          <w:szCs w:val="24"/>
        </w:rPr>
        <w:t xml:space="preserve"> integrated earlier work</w:t>
      </w:r>
      <w:r w:rsidR="005D3B60">
        <w:rPr>
          <w:sz w:val="24"/>
          <w:szCs w:val="24"/>
        </w:rPr>
        <w:t>s</w:t>
      </w:r>
      <w:r w:rsidR="00F02C22" w:rsidRPr="00F02C22">
        <w:rPr>
          <w:sz w:val="24"/>
          <w:szCs w:val="24"/>
        </w:rPr>
        <w:t xml:space="preserve"> with a time-series </w:t>
      </w:r>
      <w:r w:rsidR="005D3B60">
        <w:rPr>
          <w:sz w:val="24"/>
          <w:szCs w:val="24"/>
        </w:rPr>
        <w:t>of</w:t>
      </w:r>
      <w:r w:rsidR="00F02C22" w:rsidRPr="00F02C22">
        <w:rPr>
          <w:sz w:val="24"/>
          <w:szCs w:val="24"/>
        </w:rPr>
        <w:t xml:space="preserve"> photographic log of</w:t>
      </w:r>
      <w:r w:rsidR="00F02C22">
        <w:rPr>
          <w:sz w:val="24"/>
          <w:szCs w:val="24"/>
        </w:rPr>
        <w:t xml:space="preserve"> </w:t>
      </w:r>
      <w:r w:rsidR="00F02C22" w:rsidRPr="00F02C22">
        <w:rPr>
          <w:sz w:val="24"/>
          <w:szCs w:val="24"/>
        </w:rPr>
        <w:t xml:space="preserve">the </w:t>
      </w:r>
      <w:proofErr w:type="spellStart"/>
      <w:r w:rsidR="00F02C22" w:rsidRPr="00F02C22">
        <w:rPr>
          <w:sz w:val="24"/>
          <w:szCs w:val="24"/>
        </w:rPr>
        <w:t>Piobbico</w:t>
      </w:r>
      <w:proofErr w:type="spellEnd"/>
      <w:r w:rsidR="00F02C22" w:rsidRPr="00F02C22">
        <w:rPr>
          <w:sz w:val="24"/>
          <w:szCs w:val="24"/>
        </w:rPr>
        <w:t xml:space="preserve"> core</w:t>
      </w:r>
      <w:r w:rsidR="001D316B">
        <w:rPr>
          <w:sz w:val="24"/>
          <w:szCs w:val="24"/>
        </w:rPr>
        <w:t xml:space="preserve"> </w:t>
      </w:r>
      <w:r w:rsidR="00612365">
        <w:rPr>
          <w:sz w:val="24"/>
          <w:szCs w:val="24"/>
        </w:rPr>
        <w:t>(</w:t>
      </w:r>
      <w:r w:rsidR="00612365" w:rsidRPr="00B641FA">
        <w:rPr>
          <w:sz w:val="24"/>
          <w:szCs w:val="24"/>
        </w:rPr>
        <w:t>central Italy</w:t>
      </w:r>
      <w:r w:rsidR="00612365">
        <w:rPr>
          <w:sz w:val="24"/>
          <w:szCs w:val="24"/>
        </w:rPr>
        <w:t xml:space="preserve">) </w:t>
      </w:r>
      <w:r w:rsidR="00F75C64">
        <w:rPr>
          <w:sz w:val="24"/>
          <w:szCs w:val="24"/>
        </w:rPr>
        <w:t>and</w:t>
      </w:r>
      <w:r w:rsidR="001D316B">
        <w:rPr>
          <w:sz w:val="24"/>
          <w:szCs w:val="24"/>
        </w:rPr>
        <w:t xml:space="preserve"> recognize</w:t>
      </w:r>
      <w:r w:rsidR="00F75C64">
        <w:rPr>
          <w:sz w:val="24"/>
          <w:szCs w:val="24"/>
        </w:rPr>
        <w:t>d</w:t>
      </w:r>
      <w:r w:rsidR="003E437B">
        <w:rPr>
          <w:sz w:val="24"/>
          <w:szCs w:val="24"/>
        </w:rPr>
        <w:t xml:space="preserve"> </w:t>
      </w:r>
      <w:r w:rsidR="00F75C64">
        <w:rPr>
          <w:sz w:val="24"/>
          <w:szCs w:val="24"/>
        </w:rPr>
        <w:t xml:space="preserve">a total </w:t>
      </w:r>
      <w:r w:rsidR="00FD7FD1">
        <w:rPr>
          <w:sz w:val="24"/>
          <w:szCs w:val="24"/>
        </w:rPr>
        <w:t xml:space="preserve">of 29 long-eccentricity (405 kyr) cycles that resulted in </w:t>
      </w:r>
      <w:r w:rsidR="0025421F">
        <w:rPr>
          <w:sz w:val="24"/>
          <w:szCs w:val="24"/>
        </w:rPr>
        <w:t xml:space="preserve">an </w:t>
      </w:r>
      <w:r w:rsidR="00E23932">
        <w:rPr>
          <w:sz w:val="24"/>
          <w:szCs w:val="24"/>
        </w:rPr>
        <w:t xml:space="preserve">inferred </w:t>
      </w:r>
      <w:r w:rsidR="00F02C22" w:rsidRPr="00F02C22">
        <w:rPr>
          <w:sz w:val="24"/>
          <w:szCs w:val="24"/>
        </w:rPr>
        <w:t>duration of 11.8 ± 0.4 My</w:t>
      </w:r>
      <w:r w:rsidR="00E23932">
        <w:rPr>
          <w:sz w:val="24"/>
          <w:szCs w:val="24"/>
        </w:rPr>
        <w:t>r of Albian</w:t>
      </w:r>
      <w:r w:rsidR="00F02C22" w:rsidRPr="00F02C22">
        <w:rPr>
          <w:sz w:val="24"/>
          <w:szCs w:val="24"/>
        </w:rPr>
        <w:t>.</w:t>
      </w:r>
      <w:r w:rsidR="008C71B9">
        <w:rPr>
          <w:sz w:val="24"/>
          <w:szCs w:val="24"/>
        </w:rPr>
        <w:t xml:space="preserve"> </w:t>
      </w:r>
      <w:r w:rsidR="004F7ED8" w:rsidRPr="004F7ED8">
        <w:rPr>
          <w:sz w:val="24"/>
          <w:szCs w:val="24"/>
        </w:rPr>
        <w:t>Huang</w:t>
      </w:r>
      <w:r w:rsidR="003547A2">
        <w:rPr>
          <w:sz w:val="24"/>
          <w:szCs w:val="24"/>
        </w:rPr>
        <w:t xml:space="preserve"> et al. (</w:t>
      </w:r>
      <w:r w:rsidR="003547A2" w:rsidRPr="00695A04">
        <w:rPr>
          <w:color w:val="1155CC"/>
          <w:sz w:val="24"/>
          <w:szCs w:val="24"/>
        </w:rPr>
        <w:t>2010</w:t>
      </w:r>
      <w:r w:rsidR="003547A2">
        <w:rPr>
          <w:sz w:val="24"/>
          <w:szCs w:val="24"/>
        </w:rPr>
        <w:t>)</w:t>
      </w:r>
      <w:r w:rsidR="00612365">
        <w:rPr>
          <w:sz w:val="24"/>
          <w:szCs w:val="24"/>
        </w:rPr>
        <w:t>, using</w:t>
      </w:r>
      <w:r w:rsidR="004F7ED8" w:rsidRPr="004F7ED8">
        <w:rPr>
          <w:sz w:val="24"/>
          <w:szCs w:val="24"/>
        </w:rPr>
        <w:t xml:space="preserve"> </w:t>
      </w:r>
      <w:r w:rsidR="00612365" w:rsidRPr="00B641FA">
        <w:rPr>
          <w:sz w:val="24"/>
          <w:szCs w:val="24"/>
        </w:rPr>
        <w:t xml:space="preserve">high-resolution grayscale series of the pelagic </w:t>
      </w:r>
      <w:r w:rsidR="007B7C0F">
        <w:rPr>
          <w:sz w:val="24"/>
          <w:szCs w:val="24"/>
        </w:rPr>
        <w:t xml:space="preserve">Marne a Fucoidi again in </w:t>
      </w:r>
      <w:r w:rsidR="00716C71">
        <w:rPr>
          <w:sz w:val="24"/>
          <w:szCs w:val="24"/>
        </w:rPr>
        <w:t xml:space="preserve">the </w:t>
      </w:r>
      <w:proofErr w:type="spellStart"/>
      <w:r w:rsidR="00BE1F9A">
        <w:rPr>
          <w:sz w:val="24"/>
          <w:szCs w:val="24"/>
        </w:rPr>
        <w:t>Piobbico</w:t>
      </w:r>
      <w:proofErr w:type="spellEnd"/>
      <w:r w:rsidR="00BE1F9A">
        <w:rPr>
          <w:sz w:val="24"/>
          <w:szCs w:val="24"/>
        </w:rPr>
        <w:t xml:space="preserve"> core</w:t>
      </w:r>
      <w:r w:rsidR="00612365">
        <w:rPr>
          <w:sz w:val="24"/>
          <w:szCs w:val="24"/>
        </w:rPr>
        <w:t xml:space="preserve">, </w:t>
      </w:r>
      <w:r w:rsidR="004F7ED8" w:rsidRPr="004F7ED8">
        <w:rPr>
          <w:sz w:val="24"/>
          <w:szCs w:val="24"/>
        </w:rPr>
        <w:t>covered the first third of OAE 1b</w:t>
      </w:r>
      <w:r w:rsidR="00BE1F9A">
        <w:rPr>
          <w:sz w:val="24"/>
          <w:szCs w:val="24"/>
        </w:rPr>
        <w:t xml:space="preserve"> and</w:t>
      </w:r>
      <w:r w:rsidR="004F7ED8" w:rsidRPr="004F7ED8">
        <w:rPr>
          <w:sz w:val="24"/>
          <w:szCs w:val="24"/>
        </w:rPr>
        <w:t xml:space="preserve"> obtai</w:t>
      </w:r>
      <w:r w:rsidR="00BE1F9A">
        <w:rPr>
          <w:sz w:val="24"/>
          <w:szCs w:val="24"/>
        </w:rPr>
        <w:t xml:space="preserve">ned </w:t>
      </w:r>
      <w:r w:rsidR="004F7ED8" w:rsidRPr="004F7ED8">
        <w:rPr>
          <w:sz w:val="24"/>
          <w:szCs w:val="24"/>
        </w:rPr>
        <w:t xml:space="preserve">a duration of 2.17 Myr between </w:t>
      </w:r>
      <w:r w:rsidR="00D40135">
        <w:rPr>
          <w:sz w:val="24"/>
          <w:szCs w:val="24"/>
        </w:rPr>
        <w:t xml:space="preserve">the </w:t>
      </w:r>
      <w:r w:rsidR="004F7ED8" w:rsidRPr="004F7ED8">
        <w:rPr>
          <w:sz w:val="24"/>
          <w:szCs w:val="24"/>
        </w:rPr>
        <w:t>Jacob and Kilian</w:t>
      </w:r>
      <w:r w:rsidR="00D40135">
        <w:rPr>
          <w:sz w:val="24"/>
          <w:szCs w:val="24"/>
        </w:rPr>
        <w:t xml:space="preserve"> events</w:t>
      </w:r>
      <w:r w:rsidR="00DE5984">
        <w:rPr>
          <w:sz w:val="24"/>
          <w:szCs w:val="24"/>
        </w:rPr>
        <w:t>, with a duration of 40 kyr and 120 kyr respectively</w:t>
      </w:r>
      <w:r w:rsidR="00992C94">
        <w:rPr>
          <w:sz w:val="24"/>
          <w:szCs w:val="24"/>
        </w:rPr>
        <w:t>.</w:t>
      </w:r>
      <w:r w:rsidR="004824FE">
        <w:rPr>
          <w:sz w:val="24"/>
          <w:szCs w:val="24"/>
        </w:rPr>
        <w:t xml:space="preserve"> </w:t>
      </w:r>
    </w:p>
    <w:p w14:paraId="3ACBF7F3" w14:textId="3B8ACFE5" w:rsidR="006D39D6" w:rsidRDefault="004824FE" w:rsidP="006D39D6">
      <w:pPr>
        <w:pBdr>
          <w:top w:val="nil"/>
          <w:left w:val="nil"/>
          <w:bottom w:val="nil"/>
          <w:right w:val="nil"/>
          <w:between w:val="nil"/>
        </w:pBdr>
        <w:spacing w:line="360" w:lineRule="auto"/>
        <w:ind w:firstLine="720"/>
        <w:jc w:val="both"/>
        <w:rPr>
          <w:sz w:val="24"/>
          <w:szCs w:val="24"/>
        </w:rPr>
      </w:pPr>
      <w:r>
        <w:rPr>
          <w:sz w:val="24"/>
          <w:szCs w:val="24"/>
        </w:rPr>
        <w:t>Coccioni et al. (</w:t>
      </w:r>
      <w:r w:rsidRPr="0027274C">
        <w:rPr>
          <w:color w:val="1155CC"/>
          <w:sz w:val="24"/>
          <w:szCs w:val="24"/>
        </w:rPr>
        <w:t>2014</w:t>
      </w:r>
      <w:r>
        <w:rPr>
          <w:sz w:val="24"/>
          <w:szCs w:val="24"/>
        </w:rPr>
        <w:t>) e</w:t>
      </w:r>
      <w:r w:rsidRPr="00C07D51">
        <w:rPr>
          <w:sz w:val="24"/>
          <w:szCs w:val="24"/>
        </w:rPr>
        <w:t xml:space="preserve">stimated </w:t>
      </w:r>
      <w:r>
        <w:rPr>
          <w:sz w:val="24"/>
          <w:szCs w:val="24"/>
        </w:rPr>
        <w:t xml:space="preserve">a </w:t>
      </w:r>
      <w:proofErr w:type="spellStart"/>
      <w:r>
        <w:rPr>
          <w:sz w:val="24"/>
          <w:szCs w:val="24"/>
        </w:rPr>
        <w:t>timespan</w:t>
      </w:r>
      <w:proofErr w:type="spellEnd"/>
      <w:r>
        <w:rPr>
          <w:sz w:val="24"/>
          <w:szCs w:val="24"/>
        </w:rPr>
        <w:t xml:space="preserve"> of 3.8 Myr for the entire</w:t>
      </w:r>
      <w:r w:rsidRPr="00C07D51">
        <w:rPr>
          <w:sz w:val="24"/>
          <w:szCs w:val="24"/>
        </w:rPr>
        <w:t xml:space="preserve"> </w:t>
      </w:r>
      <w:r>
        <w:rPr>
          <w:sz w:val="24"/>
          <w:szCs w:val="24"/>
        </w:rPr>
        <w:t>OAE 1b</w:t>
      </w:r>
      <w:r w:rsidRPr="00C07D51">
        <w:rPr>
          <w:sz w:val="24"/>
          <w:szCs w:val="24"/>
        </w:rPr>
        <w:t xml:space="preserve"> </w:t>
      </w:r>
      <w:r>
        <w:rPr>
          <w:sz w:val="24"/>
          <w:szCs w:val="24"/>
        </w:rPr>
        <w:t xml:space="preserve">(ages </w:t>
      </w:r>
      <w:r w:rsidRPr="00C07D51">
        <w:rPr>
          <w:sz w:val="24"/>
          <w:szCs w:val="24"/>
        </w:rPr>
        <w:t>inferred after</w:t>
      </w:r>
      <w:r>
        <w:rPr>
          <w:sz w:val="24"/>
          <w:szCs w:val="24"/>
        </w:rPr>
        <w:t xml:space="preserve"> </w:t>
      </w:r>
      <w:r w:rsidRPr="00C07D51">
        <w:rPr>
          <w:sz w:val="24"/>
          <w:szCs w:val="24"/>
        </w:rPr>
        <w:t>Grippo et al.</w:t>
      </w:r>
      <w:r w:rsidR="00054956">
        <w:rPr>
          <w:sz w:val="24"/>
          <w:szCs w:val="24"/>
        </w:rPr>
        <w:t>,</w:t>
      </w:r>
      <w:r w:rsidR="008D4169">
        <w:rPr>
          <w:sz w:val="24"/>
          <w:szCs w:val="24"/>
        </w:rPr>
        <w:t xml:space="preserve"> </w:t>
      </w:r>
      <w:r w:rsidRPr="0027274C">
        <w:rPr>
          <w:color w:val="1155CC"/>
          <w:sz w:val="24"/>
          <w:szCs w:val="24"/>
        </w:rPr>
        <w:t>2004</w:t>
      </w:r>
      <w:r w:rsidR="00054956">
        <w:rPr>
          <w:sz w:val="24"/>
          <w:szCs w:val="24"/>
        </w:rPr>
        <w:t>;</w:t>
      </w:r>
      <w:r w:rsidRPr="00C07D51">
        <w:rPr>
          <w:sz w:val="24"/>
          <w:szCs w:val="24"/>
        </w:rPr>
        <w:t xml:space="preserve"> Huang et al.</w:t>
      </w:r>
      <w:r w:rsidR="00054956">
        <w:rPr>
          <w:sz w:val="24"/>
          <w:szCs w:val="24"/>
        </w:rPr>
        <w:t>,</w:t>
      </w:r>
      <w:r w:rsidR="008D4169">
        <w:rPr>
          <w:sz w:val="24"/>
          <w:szCs w:val="24"/>
        </w:rPr>
        <w:t xml:space="preserve"> </w:t>
      </w:r>
      <w:r w:rsidRPr="0027274C">
        <w:rPr>
          <w:color w:val="1155CC"/>
          <w:sz w:val="24"/>
          <w:szCs w:val="24"/>
        </w:rPr>
        <w:t>2010</w:t>
      </w:r>
      <w:r w:rsidRPr="00C07D51">
        <w:rPr>
          <w:sz w:val="24"/>
          <w:szCs w:val="24"/>
        </w:rPr>
        <w:t xml:space="preserve"> and</w:t>
      </w:r>
      <w:r w:rsidR="00054956">
        <w:rPr>
          <w:sz w:val="24"/>
          <w:szCs w:val="24"/>
        </w:rPr>
        <w:t>;</w:t>
      </w:r>
      <w:r w:rsidRPr="00C07D51">
        <w:rPr>
          <w:sz w:val="24"/>
          <w:szCs w:val="24"/>
        </w:rPr>
        <w:t xml:space="preserve"> Ogg and Hinnov</w:t>
      </w:r>
      <w:r w:rsidR="00054956">
        <w:rPr>
          <w:sz w:val="24"/>
          <w:szCs w:val="24"/>
        </w:rPr>
        <w:t>,</w:t>
      </w:r>
      <w:r w:rsidR="00EB5E59">
        <w:rPr>
          <w:sz w:val="24"/>
          <w:szCs w:val="24"/>
        </w:rPr>
        <w:t xml:space="preserve"> </w:t>
      </w:r>
      <w:r w:rsidRPr="0027274C">
        <w:rPr>
          <w:color w:val="1155CC"/>
          <w:sz w:val="24"/>
          <w:szCs w:val="24"/>
        </w:rPr>
        <w:t>2012</w:t>
      </w:r>
      <w:r>
        <w:rPr>
          <w:sz w:val="24"/>
          <w:szCs w:val="24"/>
        </w:rPr>
        <w:t xml:space="preserve">). </w:t>
      </w:r>
      <w:r w:rsidRPr="007612FD">
        <w:rPr>
          <w:sz w:val="24"/>
          <w:szCs w:val="24"/>
        </w:rPr>
        <w:t>The latest Geologic Time Scale 2020</w:t>
      </w:r>
      <w:r>
        <w:rPr>
          <w:sz w:val="24"/>
          <w:szCs w:val="24"/>
        </w:rPr>
        <w:t xml:space="preserve"> (Gale et al., </w:t>
      </w:r>
      <w:r w:rsidRPr="0027274C">
        <w:rPr>
          <w:color w:val="1155CC"/>
          <w:sz w:val="24"/>
          <w:szCs w:val="24"/>
        </w:rPr>
        <w:t>2020</w:t>
      </w:r>
      <w:r>
        <w:rPr>
          <w:sz w:val="24"/>
          <w:szCs w:val="24"/>
        </w:rPr>
        <w:t>)</w:t>
      </w:r>
      <w:r w:rsidRPr="007612FD">
        <w:rPr>
          <w:sz w:val="24"/>
          <w:szCs w:val="24"/>
        </w:rPr>
        <w:t xml:space="preserve"> </w:t>
      </w:r>
      <w:r w:rsidR="00143C9B">
        <w:rPr>
          <w:sz w:val="24"/>
          <w:szCs w:val="24"/>
        </w:rPr>
        <w:t>documented</w:t>
      </w:r>
      <w:r w:rsidRPr="007612FD">
        <w:rPr>
          <w:sz w:val="24"/>
          <w:szCs w:val="24"/>
        </w:rPr>
        <w:t xml:space="preserve"> </w:t>
      </w:r>
      <w:r w:rsidR="00143C9B">
        <w:rPr>
          <w:sz w:val="24"/>
          <w:szCs w:val="24"/>
        </w:rPr>
        <w:t xml:space="preserve">a </w:t>
      </w:r>
      <w:proofErr w:type="spellStart"/>
      <w:r w:rsidR="00143C9B">
        <w:rPr>
          <w:sz w:val="24"/>
          <w:szCs w:val="24"/>
        </w:rPr>
        <w:t>timespan</w:t>
      </w:r>
      <w:proofErr w:type="spellEnd"/>
      <w:r w:rsidR="00D92BCF">
        <w:rPr>
          <w:sz w:val="24"/>
          <w:szCs w:val="24"/>
        </w:rPr>
        <w:t xml:space="preserve"> of 1.3 Myr and 4.2 Myr between</w:t>
      </w:r>
      <w:r w:rsidRPr="007612FD">
        <w:rPr>
          <w:sz w:val="24"/>
          <w:szCs w:val="24"/>
        </w:rPr>
        <w:t xml:space="preserve"> the </w:t>
      </w:r>
      <w:r>
        <w:rPr>
          <w:sz w:val="24"/>
          <w:szCs w:val="24"/>
        </w:rPr>
        <w:t xml:space="preserve">Jacob to </w:t>
      </w:r>
      <w:r w:rsidRPr="00E84DC3">
        <w:rPr>
          <w:sz w:val="24"/>
          <w:szCs w:val="24"/>
        </w:rPr>
        <w:t>the Kilian</w:t>
      </w:r>
      <w:r w:rsidR="00D92BCF">
        <w:rPr>
          <w:sz w:val="24"/>
          <w:szCs w:val="24"/>
        </w:rPr>
        <w:t xml:space="preserve"> and </w:t>
      </w:r>
      <w:r w:rsidRPr="00155017">
        <w:rPr>
          <w:sz w:val="24"/>
          <w:szCs w:val="24"/>
        </w:rPr>
        <w:t>OAE 1b</w:t>
      </w:r>
      <w:r>
        <w:rPr>
          <w:sz w:val="24"/>
          <w:szCs w:val="24"/>
        </w:rPr>
        <w:t xml:space="preserve"> (Jacob to Leenhardt </w:t>
      </w:r>
      <w:r w:rsidR="00D92BCF">
        <w:rPr>
          <w:sz w:val="24"/>
          <w:szCs w:val="24"/>
        </w:rPr>
        <w:t>l</w:t>
      </w:r>
      <w:r>
        <w:rPr>
          <w:sz w:val="24"/>
          <w:szCs w:val="24"/>
        </w:rPr>
        <w:t>evels)</w:t>
      </w:r>
      <w:r w:rsidR="00D92BCF">
        <w:rPr>
          <w:sz w:val="24"/>
          <w:szCs w:val="24"/>
        </w:rPr>
        <w:t>, respectively.</w:t>
      </w:r>
      <w:r>
        <w:rPr>
          <w:sz w:val="24"/>
          <w:szCs w:val="24"/>
        </w:rPr>
        <w:t xml:space="preserve"> </w:t>
      </w:r>
      <w:r w:rsidR="00992C94" w:rsidRPr="00EC6066">
        <w:rPr>
          <w:sz w:val="24"/>
          <w:szCs w:val="24"/>
        </w:rPr>
        <w:t>Le</w:t>
      </w:r>
      <w:r w:rsidR="00992C94" w:rsidRPr="00695A04">
        <w:rPr>
          <w:sz w:val="24"/>
          <w:szCs w:val="24"/>
        </w:rPr>
        <w:t>andro et al. (</w:t>
      </w:r>
      <w:r w:rsidR="00992C94" w:rsidRPr="00695A04">
        <w:rPr>
          <w:color w:val="1155CC"/>
          <w:sz w:val="24"/>
          <w:szCs w:val="24"/>
        </w:rPr>
        <w:t>202</w:t>
      </w:r>
      <w:r>
        <w:rPr>
          <w:color w:val="1155CC"/>
          <w:sz w:val="24"/>
          <w:szCs w:val="24"/>
        </w:rPr>
        <w:t>2</w:t>
      </w:r>
      <w:r w:rsidR="00992C94" w:rsidRPr="00695A04">
        <w:rPr>
          <w:sz w:val="24"/>
          <w:szCs w:val="24"/>
        </w:rPr>
        <w:t>)</w:t>
      </w:r>
      <w:r w:rsidR="00EC6066" w:rsidRPr="00695A04">
        <w:rPr>
          <w:sz w:val="24"/>
          <w:szCs w:val="24"/>
        </w:rPr>
        <w:t xml:space="preserve"> p</w:t>
      </w:r>
      <w:r w:rsidR="00D92BCF">
        <w:rPr>
          <w:sz w:val="24"/>
          <w:szCs w:val="24"/>
        </w:rPr>
        <w:t>e</w:t>
      </w:r>
      <w:r w:rsidR="00B37DFF">
        <w:rPr>
          <w:sz w:val="24"/>
          <w:szCs w:val="24"/>
        </w:rPr>
        <w:t xml:space="preserve">rformed </w:t>
      </w:r>
      <w:r w:rsidR="00EC6066" w:rsidRPr="00695A04">
        <w:rPr>
          <w:sz w:val="24"/>
          <w:szCs w:val="24"/>
        </w:rPr>
        <w:t xml:space="preserve">a cyclostratigraphic </w:t>
      </w:r>
      <w:r w:rsidR="00B37DFF">
        <w:rPr>
          <w:sz w:val="24"/>
          <w:szCs w:val="24"/>
        </w:rPr>
        <w:t xml:space="preserve">analysis based on </w:t>
      </w:r>
      <w:r w:rsidR="00EC6066" w:rsidRPr="00695A04">
        <w:rPr>
          <w:sz w:val="24"/>
          <w:szCs w:val="24"/>
        </w:rPr>
        <w:t>high-resolution multiproxy (</w:t>
      </w:r>
      <w:r w:rsidR="00EC6066" w:rsidRPr="00EC6066">
        <w:rPr>
          <w:sz w:val="24"/>
          <w:szCs w:val="24"/>
          <w:lang w:val="pt-BR"/>
        </w:rPr>
        <w:t>δ</w:t>
      </w:r>
      <w:r w:rsidR="00EC6066" w:rsidRPr="00695A04">
        <w:rPr>
          <w:sz w:val="24"/>
          <w:szCs w:val="24"/>
          <w:vertAlign w:val="superscript"/>
        </w:rPr>
        <w:t>13</w:t>
      </w:r>
      <w:r w:rsidR="00EC6066" w:rsidRPr="00695A04">
        <w:rPr>
          <w:sz w:val="24"/>
          <w:szCs w:val="24"/>
        </w:rPr>
        <w:t xml:space="preserve">C, </w:t>
      </w:r>
      <w:r w:rsidR="00EC6066" w:rsidRPr="00EC6066">
        <w:rPr>
          <w:sz w:val="24"/>
          <w:szCs w:val="24"/>
          <w:lang w:val="pt-BR"/>
        </w:rPr>
        <w:t>δ</w:t>
      </w:r>
      <w:r w:rsidR="00EC6066" w:rsidRPr="00695A04">
        <w:rPr>
          <w:sz w:val="24"/>
          <w:szCs w:val="24"/>
          <w:vertAlign w:val="superscript"/>
        </w:rPr>
        <w:t>18</w:t>
      </w:r>
      <w:r w:rsidR="00EC6066" w:rsidRPr="00695A04">
        <w:rPr>
          <w:sz w:val="24"/>
          <w:szCs w:val="24"/>
        </w:rPr>
        <w:t xml:space="preserve">O, MS and ARM) </w:t>
      </w:r>
      <w:r w:rsidR="00B37DFF">
        <w:rPr>
          <w:sz w:val="24"/>
          <w:szCs w:val="24"/>
        </w:rPr>
        <w:t xml:space="preserve">dataset </w:t>
      </w:r>
      <w:r w:rsidR="00EC6066" w:rsidRPr="00695A04">
        <w:rPr>
          <w:sz w:val="24"/>
          <w:szCs w:val="24"/>
        </w:rPr>
        <w:t xml:space="preserve">from the Poggio le Guaine </w:t>
      </w:r>
      <w:r w:rsidR="00815BD6">
        <w:rPr>
          <w:sz w:val="24"/>
          <w:szCs w:val="24"/>
        </w:rPr>
        <w:t xml:space="preserve">(PLG) </w:t>
      </w:r>
      <w:r w:rsidR="00EC6066" w:rsidRPr="00695A04">
        <w:rPr>
          <w:sz w:val="24"/>
          <w:szCs w:val="24"/>
        </w:rPr>
        <w:t>core</w:t>
      </w:r>
      <w:r w:rsidR="00815BD6">
        <w:rPr>
          <w:sz w:val="24"/>
          <w:szCs w:val="24"/>
        </w:rPr>
        <w:t xml:space="preserve"> and inferred </w:t>
      </w:r>
      <w:r w:rsidR="00E377DC" w:rsidRPr="004F7ED8">
        <w:rPr>
          <w:sz w:val="24"/>
          <w:szCs w:val="24"/>
        </w:rPr>
        <w:t xml:space="preserve">a duration of </w:t>
      </w:r>
      <w:r w:rsidR="00E377DC">
        <w:rPr>
          <w:sz w:val="24"/>
          <w:szCs w:val="24"/>
        </w:rPr>
        <w:t>0.8</w:t>
      </w:r>
      <w:r w:rsidR="00E377DC" w:rsidRPr="004F7ED8">
        <w:rPr>
          <w:sz w:val="24"/>
          <w:szCs w:val="24"/>
        </w:rPr>
        <w:t xml:space="preserve"> Myr between </w:t>
      </w:r>
      <w:r w:rsidR="00E377DC">
        <w:rPr>
          <w:sz w:val="24"/>
          <w:szCs w:val="24"/>
        </w:rPr>
        <w:t xml:space="preserve">the </w:t>
      </w:r>
      <w:r w:rsidR="00E377DC" w:rsidRPr="004F7ED8">
        <w:rPr>
          <w:sz w:val="24"/>
          <w:szCs w:val="24"/>
        </w:rPr>
        <w:t>Jacob and Kilian</w:t>
      </w:r>
      <w:r w:rsidR="00E377DC">
        <w:rPr>
          <w:sz w:val="24"/>
          <w:szCs w:val="24"/>
        </w:rPr>
        <w:t xml:space="preserve"> </w:t>
      </w:r>
      <w:r w:rsidR="005B6641">
        <w:rPr>
          <w:sz w:val="24"/>
          <w:szCs w:val="24"/>
        </w:rPr>
        <w:t>levels</w:t>
      </w:r>
      <w:r w:rsidR="00E377DC">
        <w:rPr>
          <w:sz w:val="24"/>
          <w:szCs w:val="24"/>
        </w:rPr>
        <w:t xml:space="preserve">, with a duration of </w:t>
      </w:r>
      <w:r w:rsidR="004229D2">
        <w:rPr>
          <w:sz w:val="24"/>
          <w:szCs w:val="24"/>
        </w:rPr>
        <w:t>3</w:t>
      </w:r>
      <w:r w:rsidR="00E377DC">
        <w:rPr>
          <w:sz w:val="24"/>
          <w:szCs w:val="24"/>
        </w:rPr>
        <w:t xml:space="preserve">0 kyr and </w:t>
      </w:r>
      <w:r w:rsidR="004229D2">
        <w:rPr>
          <w:sz w:val="24"/>
          <w:szCs w:val="24"/>
        </w:rPr>
        <w:t>9</w:t>
      </w:r>
      <w:r w:rsidR="00E377DC">
        <w:rPr>
          <w:sz w:val="24"/>
          <w:szCs w:val="24"/>
        </w:rPr>
        <w:t>0 kyr</w:t>
      </w:r>
      <w:r w:rsidR="005B6641">
        <w:rPr>
          <w:sz w:val="24"/>
          <w:szCs w:val="24"/>
        </w:rPr>
        <w:t>,</w:t>
      </w:r>
      <w:r w:rsidR="00E377DC">
        <w:rPr>
          <w:sz w:val="24"/>
          <w:szCs w:val="24"/>
        </w:rPr>
        <w:t xml:space="preserve"> respectively.</w:t>
      </w:r>
      <w:r w:rsidR="002A2031" w:rsidRPr="002A2031">
        <w:rPr>
          <w:sz w:val="24"/>
          <w:szCs w:val="24"/>
        </w:rPr>
        <w:t xml:space="preserve"> </w:t>
      </w:r>
      <w:r w:rsidR="00EC2C81">
        <w:rPr>
          <w:sz w:val="24"/>
          <w:szCs w:val="24"/>
        </w:rPr>
        <w:t>On the basis of magnetic susceptibility (MS) data and absolute dating</w:t>
      </w:r>
      <w:r w:rsidR="00B71183">
        <w:rPr>
          <w:sz w:val="24"/>
          <w:szCs w:val="24"/>
        </w:rPr>
        <w:t xml:space="preserve"> from </w:t>
      </w:r>
      <w:r w:rsidR="00B71183" w:rsidRPr="003030D3">
        <w:rPr>
          <w:sz w:val="24"/>
          <w:szCs w:val="24"/>
        </w:rPr>
        <w:t>Selby et al. (</w:t>
      </w:r>
      <w:r w:rsidR="00B71183" w:rsidRPr="00695A04">
        <w:rPr>
          <w:color w:val="1155CC"/>
          <w:sz w:val="24"/>
          <w:szCs w:val="24"/>
        </w:rPr>
        <w:t>2009</w:t>
      </w:r>
      <w:r w:rsidR="00B71183" w:rsidRPr="003030D3">
        <w:rPr>
          <w:sz w:val="24"/>
          <w:szCs w:val="24"/>
        </w:rPr>
        <w:t>)</w:t>
      </w:r>
      <w:r w:rsidR="00B71183">
        <w:rPr>
          <w:sz w:val="24"/>
          <w:szCs w:val="24"/>
        </w:rPr>
        <w:t xml:space="preserve">, </w:t>
      </w:r>
      <w:r w:rsidR="001C7A0D" w:rsidRPr="001C7A0D">
        <w:rPr>
          <w:sz w:val="24"/>
          <w:szCs w:val="24"/>
        </w:rPr>
        <w:t>Charbonier et al. (</w:t>
      </w:r>
      <w:r w:rsidR="001C7A0D" w:rsidRPr="00695A04">
        <w:rPr>
          <w:color w:val="1155CC"/>
          <w:sz w:val="24"/>
          <w:szCs w:val="24"/>
        </w:rPr>
        <w:t>2023</w:t>
      </w:r>
      <w:r w:rsidR="001C7A0D" w:rsidRPr="001C7A0D">
        <w:rPr>
          <w:sz w:val="24"/>
          <w:szCs w:val="24"/>
        </w:rPr>
        <w:t>)</w:t>
      </w:r>
      <w:r w:rsidR="00957D8D">
        <w:rPr>
          <w:sz w:val="24"/>
          <w:szCs w:val="24"/>
        </w:rPr>
        <w:t xml:space="preserve"> </w:t>
      </w:r>
      <w:r w:rsidR="001C7A0D" w:rsidRPr="003030D3">
        <w:rPr>
          <w:sz w:val="24"/>
          <w:szCs w:val="24"/>
        </w:rPr>
        <w:t>determined</w:t>
      </w:r>
      <w:r w:rsidR="00957D8D">
        <w:rPr>
          <w:sz w:val="24"/>
          <w:szCs w:val="24"/>
        </w:rPr>
        <w:t xml:space="preserve"> a</w:t>
      </w:r>
      <w:r w:rsidR="001C7A0D" w:rsidRPr="003030D3">
        <w:rPr>
          <w:sz w:val="24"/>
          <w:szCs w:val="24"/>
        </w:rPr>
        <w:t xml:space="preserve"> duration of 25 kyr and 32 kyr for the Jacob and Kilian</w:t>
      </w:r>
      <w:r w:rsidR="00957D8D">
        <w:rPr>
          <w:sz w:val="24"/>
          <w:szCs w:val="24"/>
        </w:rPr>
        <w:t xml:space="preserve"> levels</w:t>
      </w:r>
      <w:r w:rsidR="001C7A0D" w:rsidRPr="003030D3">
        <w:rPr>
          <w:sz w:val="24"/>
          <w:szCs w:val="24"/>
        </w:rPr>
        <w:t>, respectively.</w:t>
      </w:r>
      <w:r w:rsidR="003030D3" w:rsidRPr="00695A04">
        <w:rPr>
          <w:sz w:val="24"/>
          <w:szCs w:val="24"/>
        </w:rPr>
        <w:t xml:space="preserve"> </w:t>
      </w:r>
      <w:proofErr w:type="spellStart"/>
      <w:r w:rsidR="00005262" w:rsidRPr="0027274C">
        <w:rPr>
          <w:sz w:val="24"/>
          <w:szCs w:val="24"/>
        </w:rPr>
        <w:t>Ait</w:t>
      </w:r>
      <w:proofErr w:type="spellEnd"/>
      <w:r w:rsidR="00005262" w:rsidRPr="0027274C">
        <w:rPr>
          <w:sz w:val="24"/>
          <w:szCs w:val="24"/>
        </w:rPr>
        <w:t>-Itto et al</w:t>
      </w:r>
      <w:r w:rsidR="00005262">
        <w:rPr>
          <w:sz w:val="24"/>
          <w:szCs w:val="24"/>
        </w:rPr>
        <w:t>. (</w:t>
      </w:r>
      <w:r w:rsidR="00005262" w:rsidRPr="0027274C">
        <w:rPr>
          <w:color w:val="1155CC"/>
          <w:sz w:val="24"/>
          <w:szCs w:val="24"/>
        </w:rPr>
        <w:t>2023</w:t>
      </w:r>
      <w:r w:rsidR="00005262" w:rsidRPr="0027274C">
        <w:rPr>
          <w:sz w:val="24"/>
          <w:szCs w:val="24"/>
        </w:rPr>
        <w:t>)</w:t>
      </w:r>
      <w:r w:rsidR="003030D3" w:rsidRPr="00695A04">
        <w:rPr>
          <w:sz w:val="24"/>
          <w:szCs w:val="24"/>
        </w:rPr>
        <w:t xml:space="preserve"> </w:t>
      </w:r>
      <w:r w:rsidR="00F739BB" w:rsidRPr="0027274C">
        <w:rPr>
          <w:sz w:val="24"/>
          <w:szCs w:val="24"/>
        </w:rPr>
        <w:t>using MS data of t</w:t>
      </w:r>
      <w:r w:rsidR="00F739BB" w:rsidRPr="00316FEA">
        <w:rPr>
          <w:sz w:val="24"/>
          <w:szCs w:val="24"/>
        </w:rPr>
        <w:t xml:space="preserve">wo </w:t>
      </w:r>
      <w:r w:rsidR="00F739BB" w:rsidRPr="0027274C">
        <w:rPr>
          <w:sz w:val="24"/>
          <w:szCs w:val="24"/>
        </w:rPr>
        <w:t>sections of Col</w:t>
      </w:r>
      <w:r w:rsidR="00957D8D">
        <w:rPr>
          <w:sz w:val="24"/>
          <w:szCs w:val="24"/>
        </w:rPr>
        <w:t xml:space="preserve"> de</w:t>
      </w:r>
      <w:r w:rsidR="00F739BB" w:rsidRPr="0027274C">
        <w:rPr>
          <w:sz w:val="24"/>
          <w:szCs w:val="24"/>
        </w:rPr>
        <w:t xml:space="preserve"> Pr</w:t>
      </w:r>
      <w:r w:rsidR="00F739BB">
        <w:rPr>
          <w:sz w:val="24"/>
          <w:szCs w:val="24"/>
        </w:rPr>
        <w:t>é</w:t>
      </w:r>
      <w:r w:rsidR="00F739BB" w:rsidRPr="0027274C">
        <w:rPr>
          <w:sz w:val="24"/>
          <w:szCs w:val="24"/>
        </w:rPr>
        <w:t>-Guittard</w:t>
      </w:r>
      <w:r w:rsidR="00957D8D">
        <w:rPr>
          <w:sz w:val="24"/>
          <w:szCs w:val="24"/>
        </w:rPr>
        <w:t xml:space="preserve"> (</w:t>
      </w:r>
      <w:r w:rsidR="00F739BB">
        <w:rPr>
          <w:sz w:val="24"/>
          <w:szCs w:val="24"/>
        </w:rPr>
        <w:t>Vocontian Basin</w:t>
      </w:r>
      <w:r w:rsidR="00957D8D">
        <w:rPr>
          <w:sz w:val="24"/>
          <w:szCs w:val="24"/>
        </w:rPr>
        <w:t>)</w:t>
      </w:r>
      <w:r w:rsidR="00F739BB">
        <w:rPr>
          <w:sz w:val="24"/>
          <w:szCs w:val="24"/>
        </w:rPr>
        <w:t xml:space="preserve"> determine</w:t>
      </w:r>
      <w:r w:rsidR="0031536B">
        <w:rPr>
          <w:sz w:val="24"/>
          <w:szCs w:val="24"/>
        </w:rPr>
        <w:t>d</w:t>
      </w:r>
      <w:r w:rsidR="00F739BB">
        <w:rPr>
          <w:sz w:val="24"/>
          <w:szCs w:val="24"/>
        </w:rPr>
        <w:t xml:space="preserve"> </w:t>
      </w:r>
      <w:r w:rsidR="0031536B">
        <w:rPr>
          <w:sz w:val="24"/>
          <w:szCs w:val="24"/>
        </w:rPr>
        <w:t xml:space="preserve">a of 4.03 Myr for the </w:t>
      </w:r>
      <w:r w:rsidR="00A558A1" w:rsidRPr="00736C26">
        <w:rPr>
          <w:sz w:val="24"/>
          <w:szCs w:val="24"/>
        </w:rPr>
        <w:t>interval encompassing the Jacob to Leenhardt levels</w:t>
      </w:r>
      <w:r w:rsidR="0031536B">
        <w:rPr>
          <w:sz w:val="24"/>
          <w:szCs w:val="24"/>
        </w:rPr>
        <w:t>.</w:t>
      </w:r>
      <w:r w:rsidR="00A558A1" w:rsidRPr="00736C26">
        <w:rPr>
          <w:sz w:val="24"/>
          <w:szCs w:val="24"/>
        </w:rPr>
        <w:t xml:space="preserve"> </w:t>
      </w:r>
      <w:r w:rsidR="006D39D6" w:rsidRPr="00936E12">
        <w:rPr>
          <w:sz w:val="24"/>
          <w:szCs w:val="24"/>
        </w:rPr>
        <w:t xml:space="preserve">These results indicate that </w:t>
      </w:r>
      <w:r w:rsidR="003F6775">
        <w:rPr>
          <w:sz w:val="24"/>
          <w:szCs w:val="24"/>
        </w:rPr>
        <w:t xml:space="preserve">an ample </w:t>
      </w:r>
      <w:r w:rsidR="006D39D6" w:rsidRPr="00936E12">
        <w:rPr>
          <w:sz w:val="24"/>
          <w:szCs w:val="24"/>
        </w:rPr>
        <w:t xml:space="preserve">duration </w:t>
      </w:r>
      <w:r w:rsidR="003F6775">
        <w:rPr>
          <w:sz w:val="24"/>
          <w:szCs w:val="24"/>
        </w:rPr>
        <w:t xml:space="preserve">between ~2.5 and 6 Myr of OAE 1b. </w:t>
      </w:r>
      <w:r w:rsidR="006D39D6" w:rsidRPr="00936E12">
        <w:rPr>
          <w:sz w:val="24"/>
          <w:szCs w:val="24"/>
        </w:rPr>
        <w:t>However, a multiprox</w:t>
      </w:r>
      <w:r w:rsidR="006D39D6">
        <w:rPr>
          <w:sz w:val="24"/>
          <w:szCs w:val="24"/>
        </w:rPr>
        <w:t>y</w:t>
      </w:r>
      <w:r w:rsidR="006D39D6" w:rsidRPr="00936E12">
        <w:rPr>
          <w:sz w:val="24"/>
          <w:szCs w:val="24"/>
        </w:rPr>
        <w:t xml:space="preserve"> characterization for this high-resolution interval associated with recent tie point</w:t>
      </w:r>
      <w:r w:rsidR="00911C70">
        <w:rPr>
          <w:sz w:val="24"/>
          <w:szCs w:val="24"/>
        </w:rPr>
        <w:t>s</w:t>
      </w:r>
      <w:r w:rsidR="006D39D6" w:rsidRPr="00936E12">
        <w:rPr>
          <w:sz w:val="24"/>
          <w:szCs w:val="24"/>
        </w:rPr>
        <w:t xml:space="preserve"> from Herrle et al.</w:t>
      </w:r>
      <w:r w:rsidR="006D39D6">
        <w:rPr>
          <w:sz w:val="24"/>
          <w:szCs w:val="24"/>
        </w:rPr>
        <w:t xml:space="preserve"> (</w:t>
      </w:r>
      <w:r w:rsidR="006D39D6" w:rsidRPr="0027274C">
        <w:rPr>
          <w:color w:val="1155CC"/>
          <w:sz w:val="24"/>
          <w:szCs w:val="24"/>
        </w:rPr>
        <w:t>2015</w:t>
      </w:r>
      <w:r w:rsidR="006D39D6">
        <w:rPr>
          <w:sz w:val="24"/>
          <w:szCs w:val="24"/>
        </w:rPr>
        <w:t xml:space="preserve">) </w:t>
      </w:r>
      <w:r w:rsidR="006D39D6" w:rsidRPr="00936E12">
        <w:rPr>
          <w:sz w:val="24"/>
          <w:szCs w:val="24"/>
        </w:rPr>
        <w:t xml:space="preserve">and </w:t>
      </w:r>
      <w:r w:rsidR="006D39D6" w:rsidRPr="00A41425">
        <w:rPr>
          <w:sz w:val="24"/>
          <w:szCs w:val="24"/>
        </w:rPr>
        <w:t>Bornemann et al.</w:t>
      </w:r>
      <w:r w:rsidR="006D39D6">
        <w:rPr>
          <w:sz w:val="24"/>
          <w:szCs w:val="24"/>
        </w:rPr>
        <w:t xml:space="preserve"> (</w:t>
      </w:r>
      <w:r w:rsidR="006D39D6" w:rsidRPr="000E279B">
        <w:rPr>
          <w:color w:val="1155CC"/>
          <w:sz w:val="24"/>
          <w:szCs w:val="24"/>
        </w:rPr>
        <w:t>2023</w:t>
      </w:r>
      <w:r w:rsidR="006D39D6">
        <w:rPr>
          <w:sz w:val="24"/>
          <w:szCs w:val="24"/>
        </w:rPr>
        <w:t>)(</w:t>
      </w:r>
      <w:r w:rsidR="006D39D6" w:rsidRPr="00936E12">
        <w:rPr>
          <w:sz w:val="24"/>
          <w:szCs w:val="24"/>
        </w:rPr>
        <w:t xml:space="preserve">after Selby et al., </w:t>
      </w:r>
      <w:r w:rsidR="006D39D6" w:rsidRPr="0027274C">
        <w:rPr>
          <w:color w:val="1155CC"/>
          <w:sz w:val="24"/>
          <w:szCs w:val="24"/>
        </w:rPr>
        <w:t>20</w:t>
      </w:r>
      <w:r w:rsidR="006D39D6">
        <w:rPr>
          <w:color w:val="1155CC"/>
          <w:sz w:val="24"/>
          <w:szCs w:val="24"/>
        </w:rPr>
        <w:t>09</w:t>
      </w:r>
      <w:r w:rsidR="006D39D6" w:rsidRPr="00936E12">
        <w:rPr>
          <w:sz w:val="24"/>
          <w:szCs w:val="24"/>
        </w:rPr>
        <w:t>), and the new biostratigraphic temporal calibration for the Aptian-Albian boundary by Leandro et al.</w:t>
      </w:r>
      <w:r w:rsidR="006D39D6">
        <w:rPr>
          <w:sz w:val="24"/>
          <w:szCs w:val="24"/>
        </w:rPr>
        <w:t xml:space="preserve"> (</w:t>
      </w:r>
      <w:r w:rsidR="006D39D6" w:rsidRPr="0027274C">
        <w:rPr>
          <w:color w:val="1155CC"/>
          <w:sz w:val="24"/>
          <w:szCs w:val="24"/>
        </w:rPr>
        <w:t>2022</w:t>
      </w:r>
      <w:r w:rsidR="006D39D6">
        <w:rPr>
          <w:sz w:val="24"/>
          <w:szCs w:val="24"/>
        </w:rPr>
        <w:t>),</w:t>
      </w:r>
      <w:r w:rsidR="006D39D6" w:rsidRPr="00936E12">
        <w:rPr>
          <w:sz w:val="24"/>
          <w:szCs w:val="24"/>
        </w:rPr>
        <w:t xml:space="preserve"> suggest</w:t>
      </w:r>
      <w:r w:rsidR="00AF689E">
        <w:rPr>
          <w:sz w:val="24"/>
          <w:szCs w:val="24"/>
        </w:rPr>
        <w:t xml:space="preserve"> a</w:t>
      </w:r>
      <w:r w:rsidR="006D39D6" w:rsidRPr="00936E12">
        <w:rPr>
          <w:sz w:val="24"/>
          <w:szCs w:val="24"/>
        </w:rPr>
        <w:t xml:space="preserve"> duration of 3 Myr. </w:t>
      </w:r>
    </w:p>
    <w:p w14:paraId="455762AA" w14:textId="7FBBB39B" w:rsidR="00936E12" w:rsidRDefault="007B1548" w:rsidP="00736C26">
      <w:pPr>
        <w:pBdr>
          <w:top w:val="nil"/>
          <w:left w:val="nil"/>
          <w:bottom w:val="nil"/>
          <w:right w:val="nil"/>
          <w:between w:val="nil"/>
        </w:pBdr>
        <w:spacing w:line="360" w:lineRule="auto"/>
        <w:ind w:firstLine="720"/>
        <w:jc w:val="both"/>
        <w:rPr>
          <w:sz w:val="24"/>
          <w:szCs w:val="24"/>
        </w:rPr>
      </w:pPr>
      <w:r>
        <w:rPr>
          <w:sz w:val="24"/>
          <w:szCs w:val="24"/>
        </w:rPr>
        <w:t>S</w:t>
      </w:r>
      <w:r w:rsidR="0094504D" w:rsidRPr="0094504D">
        <w:rPr>
          <w:sz w:val="24"/>
          <w:szCs w:val="24"/>
        </w:rPr>
        <w:t xml:space="preserve">ignificant efforts </w:t>
      </w:r>
      <w:r w:rsidR="00E537B7">
        <w:rPr>
          <w:sz w:val="24"/>
          <w:szCs w:val="24"/>
        </w:rPr>
        <w:t xml:space="preserve">have been </w:t>
      </w:r>
      <w:r w:rsidR="00BB057C">
        <w:rPr>
          <w:sz w:val="24"/>
          <w:szCs w:val="24"/>
        </w:rPr>
        <w:t>undertaken for</w:t>
      </w:r>
      <w:r w:rsidR="0094504D" w:rsidRPr="0094504D">
        <w:rPr>
          <w:sz w:val="24"/>
          <w:szCs w:val="24"/>
        </w:rPr>
        <w:t xml:space="preserve"> correlating stable isotopes across different basins </w:t>
      </w:r>
      <w:r w:rsidR="004846F2">
        <w:rPr>
          <w:sz w:val="24"/>
          <w:szCs w:val="24"/>
        </w:rPr>
        <w:t>(</w:t>
      </w:r>
      <w:r w:rsidR="004846F2" w:rsidRPr="0094504D">
        <w:rPr>
          <w:sz w:val="24"/>
          <w:szCs w:val="24"/>
        </w:rPr>
        <w:t>Herrle et al.</w:t>
      </w:r>
      <w:r w:rsidR="00F667B4">
        <w:rPr>
          <w:sz w:val="24"/>
          <w:szCs w:val="24"/>
        </w:rPr>
        <w:t>,</w:t>
      </w:r>
      <w:r w:rsidR="004846F2">
        <w:rPr>
          <w:sz w:val="24"/>
          <w:szCs w:val="24"/>
        </w:rPr>
        <w:t xml:space="preserve"> </w:t>
      </w:r>
      <w:r w:rsidR="004846F2" w:rsidRPr="0027274C">
        <w:rPr>
          <w:color w:val="1155CC"/>
          <w:sz w:val="24"/>
          <w:szCs w:val="24"/>
        </w:rPr>
        <w:t>2004</w:t>
      </w:r>
      <w:r w:rsidR="00F667B4">
        <w:rPr>
          <w:sz w:val="24"/>
          <w:szCs w:val="24"/>
        </w:rPr>
        <w:t>;</w:t>
      </w:r>
      <w:r w:rsidR="004B0566" w:rsidRPr="00D0523E">
        <w:rPr>
          <w:sz w:val="24"/>
          <w:szCs w:val="24"/>
        </w:rPr>
        <w:t xml:space="preserve"> </w:t>
      </w:r>
      <w:r w:rsidR="004B0566">
        <w:rPr>
          <w:sz w:val="24"/>
          <w:szCs w:val="24"/>
        </w:rPr>
        <w:t>Coccioni</w:t>
      </w:r>
      <w:r w:rsidR="004B0566" w:rsidRPr="00A41425">
        <w:rPr>
          <w:sz w:val="24"/>
          <w:szCs w:val="24"/>
        </w:rPr>
        <w:t xml:space="preserve"> et al.</w:t>
      </w:r>
      <w:r w:rsidR="004B0566">
        <w:rPr>
          <w:sz w:val="24"/>
          <w:szCs w:val="24"/>
        </w:rPr>
        <w:t xml:space="preserve">, </w:t>
      </w:r>
      <w:r w:rsidR="004B0566" w:rsidRPr="000E279B">
        <w:rPr>
          <w:color w:val="1155CC"/>
          <w:sz w:val="24"/>
          <w:szCs w:val="24"/>
        </w:rPr>
        <w:t>20</w:t>
      </w:r>
      <w:r w:rsidR="004B0566">
        <w:rPr>
          <w:color w:val="1155CC"/>
          <w:sz w:val="24"/>
          <w:szCs w:val="24"/>
        </w:rPr>
        <w:t>14</w:t>
      </w:r>
      <w:r w:rsidR="004B0566">
        <w:rPr>
          <w:sz w:val="24"/>
          <w:szCs w:val="24"/>
        </w:rPr>
        <w:t>;</w:t>
      </w:r>
      <w:r w:rsidR="003B6FC0" w:rsidRPr="003B6FC0">
        <w:rPr>
          <w:sz w:val="24"/>
          <w:szCs w:val="24"/>
        </w:rPr>
        <w:t xml:space="preserve"> </w:t>
      </w:r>
      <w:r w:rsidR="003B6FC0">
        <w:rPr>
          <w:sz w:val="24"/>
          <w:szCs w:val="24"/>
        </w:rPr>
        <w:t>Bo</w:t>
      </w:r>
      <w:r w:rsidR="00D27D73">
        <w:rPr>
          <w:sz w:val="24"/>
          <w:szCs w:val="24"/>
        </w:rPr>
        <w:t>ttini</w:t>
      </w:r>
      <w:r w:rsidR="003B6FC0" w:rsidRPr="0094504D">
        <w:rPr>
          <w:sz w:val="24"/>
          <w:szCs w:val="24"/>
        </w:rPr>
        <w:t xml:space="preserve"> et al.</w:t>
      </w:r>
      <w:r w:rsidR="003B6FC0">
        <w:rPr>
          <w:sz w:val="24"/>
          <w:szCs w:val="24"/>
        </w:rPr>
        <w:t xml:space="preserve">, </w:t>
      </w:r>
      <w:r w:rsidR="003B6FC0" w:rsidRPr="0027274C">
        <w:rPr>
          <w:color w:val="1155CC"/>
          <w:sz w:val="24"/>
          <w:szCs w:val="24"/>
        </w:rPr>
        <w:t>20</w:t>
      </w:r>
      <w:r w:rsidR="003B6FC0">
        <w:rPr>
          <w:color w:val="1155CC"/>
          <w:sz w:val="24"/>
          <w:szCs w:val="24"/>
        </w:rPr>
        <w:t>15</w:t>
      </w:r>
      <w:r w:rsidR="00F667B4" w:rsidRPr="00F667B4">
        <w:rPr>
          <w:sz w:val="24"/>
          <w:szCs w:val="24"/>
        </w:rPr>
        <w:t xml:space="preserve"> </w:t>
      </w:r>
      <w:r w:rsidR="00F34002" w:rsidRPr="0094504D">
        <w:rPr>
          <w:sz w:val="24"/>
          <w:szCs w:val="24"/>
        </w:rPr>
        <w:t>Her</w:t>
      </w:r>
      <w:r w:rsidR="00F34002">
        <w:rPr>
          <w:sz w:val="24"/>
          <w:szCs w:val="24"/>
        </w:rPr>
        <w:t>r</w:t>
      </w:r>
      <w:r w:rsidR="00F34002" w:rsidRPr="0094504D">
        <w:rPr>
          <w:sz w:val="24"/>
          <w:szCs w:val="24"/>
        </w:rPr>
        <w:t>le</w:t>
      </w:r>
      <w:r w:rsidR="00F667B4" w:rsidRPr="0094504D">
        <w:rPr>
          <w:sz w:val="24"/>
          <w:szCs w:val="24"/>
        </w:rPr>
        <w:t xml:space="preserve"> et al.</w:t>
      </w:r>
      <w:r w:rsidR="00F667B4">
        <w:rPr>
          <w:sz w:val="24"/>
          <w:szCs w:val="24"/>
        </w:rPr>
        <w:t xml:space="preserve">, </w:t>
      </w:r>
      <w:r w:rsidR="00F667B4" w:rsidRPr="0027274C">
        <w:rPr>
          <w:color w:val="1155CC"/>
          <w:sz w:val="24"/>
          <w:szCs w:val="24"/>
        </w:rPr>
        <w:t>20</w:t>
      </w:r>
      <w:r w:rsidR="00F667B4">
        <w:rPr>
          <w:color w:val="1155CC"/>
          <w:sz w:val="24"/>
          <w:szCs w:val="24"/>
        </w:rPr>
        <w:t>15</w:t>
      </w:r>
      <w:r w:rsidR="003C0184">
        <w:rPr>
          <w:sz w:val="24"/>
          <w:szCs w:val="24"/>
        </w:rPr>
        <w:t>;</w:t>
      </w:r>
      <w:r w:rsidR="003C0184" w:rsidRPr="00F667B4">
        <w:rPr>
          <w:sz w:val="24"/>
          <w:szCs w:val="24"/>
        </w:rPr>
        <w:t xml:space="preserve"> </w:t>
      </w:r>
      <w:r w:rsidR="003C0184">
        <w:rPr>
          <w:sz w:val="24"/>
          <w:szCs w:val="24"/>
        </w:rPr>
        <w:t>Fauth</w:t>
      </w:r>
      <w:r w:rsidR="003C0184" w:rsidRPr="0094504D">
        <w:rPr>
          <w:sz w:val="24"/>
          <w:szCs w:val="24"/>
        </w:rPr>
        <w:t xml:space="preserve"> et al.</w:t>
      </w:r>
      <w:r w:rsidR="003C0184">
        <w:rPr>
          <w:sz w:val="24"/>
          <w:szCs w:val="24"/>
        </w:rPr>
        <w:t xml:space="preserve">, </w:t>
      </w:r>
      <w:r w:rsidR="003C0184" w:rsidRPr="0027274C">
        <w:rPr>
          <w:color w:val="1155CC"/>
          <w:sz w:val="24"/>
          <w:szCs w:val="24"/>
        </w:rPr>
        <w:t>20</w:t>
      </w:r>
      <w:r w:rsidR="003C0184">
        <w:rPr>
          <w:color w:val="1155CC"/>
          <w:sz w:val="24"/>
          <w:szCs w:val="24"/>
        </w:rPr>
        <w:t>22</w:t>
      </w:r>
      <w:r w:rsidR="00D0523E">
        <w:rPr>
          <w:sz w:val="24"/>
          <w:szCs w:val="24"/>
        </w:rPr>
        <w:t>;</w:t>
      </w:r>
      <w:r w:rsidR="00D0523E" w:rsidRPr="00D0523E">
        <w:rPr>
          <w:sz w:val="24"/>
          <w:szCs w:val="24"/>
        </w:rPr>
        <w:t xml:space="preserve"> </w:t>
      </w:r>
      <w:r w:rsidR="00D0523E" w:rsidRPr="00A41425">
        <w:rPr>
          <w:sz w:val="24"/>
          <w:szCs w:val="24"/>
        </w:rPr>
        <w:t>Bornemann et al.</w:t>
      </w:r>
      <w:r w:rsidR="00D0523E">
        <w:rPr>
          <w:sz w:val="24"/>
          <w:szCs w:val="24"/>
        </w:rPr>
        <w:t xml:space="preserve">, </w:t>
      </w:r>
      <w:r w:rsidR="00D0523E" w:rsidRPr="000E279B">
        <w:rPr>
          <w:color w:val="1155CC"/>
          <w:sz w:val="24"/>
          <w:szCs w:val="24"/>
        </w:rPr>
        <w:t>2023</w:t>
      </w:r>
      <w:r w:rsidR="00D0523E">
        <w:rPr>
          <w:sz w:val="24"/>
          <w:szCs w:val="24"/>
        </w:rPr>
        <w:t>)</w:t>
      </w:r>
      <w:r w:rsidR="0094504D" w:rsidRPr="0094504D">
        <w:rPr>
          <w:sz w:val="24"/>
          <w:szCs w:val="24"/>
        </w:rPr>
        <w:t>. Herrle et al.</w:t>
      </w:r>
      <w:r w:rsidR="0015371B">
        <w:rPr>
          <w:sz w:val="24"/>
          <w:szCs w:val="24"/>
        </w:rPr>
        <w:t xml:space="preserve"> (</w:t>
      </w:r>
      <w:r w:rsidR="0094504D" w:rsidRPr="00695A04">
        <w:rPr>
          <w:color w:val="1155CC"/>
          <w:sz w:val="24"/>
          <w:szCs w:val="24"/>
        </w:rPr>
        <w:t>2004</w:t>
      </w:r>
      <w:r w:rsidR="0015371B">
        <w:rPr>
          <w:sz w:val="24"/>
          <w:szCs w:val="24"/>
        </w:rPr>
        <w:t>),</w:t>
      </w:r>
      <w:r w:rsidR="0094504D" w:rsidRPr="0094504D">
        <w:rPr>
          <w:sz w:val="24"/>
          <w:szCs w:val="24"/>
        </w:rPr>
        <w:t xml:space="preserve"> </w:t>
      </w:r>
      <w:r w:rsidR="00BB057C">
        <w:rPr>
          <w:sz w:val="24"/>
          <w:szCs w:val="24"/>
        </w:rPr>
        <w:t>correlated</w:t>
      </w:r>
      <w:r w:rsidR="0094504D" w:rsidRPr="0094504D">
        <w:rPr>
          <w:sz w:val="24"/>
          <w:szCs w:val="24"/>
        </w:rPr>
        <w:t xml:space="preserve"> various basins across different depositional environments ranging from terrestrial to hemipelagic settings.</w:t>
      </w:r>
      <w:r w:rsidR="001102BF">
        <w:rPr>
          <w:sz w:val="24"/>
          <w:szCs w:val="24"/>
        </w:rPr>
        <w:t xml:space="preserve"> </w:t>
      </w:r>
      <w:r w:rsidR="00314733">
        <w:rPr>
          <w:sz w:val="24"/>
          <w:szCs w:val="24"/>
        </w:rPr>
        <w:t>Her</w:t>
      </w:r>
      <w:r w:rsidR="00BB057C">
        <w:rPr>
          <w:sz w:val="24"/>
          <w:szCs w:val="24"/>
        </w:rPr>
        <w:t>r</w:t>
      </w:r>
      <w:r w:rsidR="00314733">
        <w:rPr>
          <w:sz w:val="24"/>
          <w:szCs w:val="24"/>
        </w:rPr>
        <w:t>le et al. (</w:t>
      </w:r>
      <w:r w:rsidR="00314733" w:rsidRPr="00695A04">
        <w:rPr>
          <w:color w:val="1155CC"/>
          <w:sz w:val="24"/>
          <w:szCs w:val="24"/>
        </w:rPr>
        <w:t>2015</w:t>
      </w:r>
      <w:r w:rsidR="00314733">
        <w:rPr>
          <w:sz w:val="24"/>
          <w:szCs w:val="24"/>
        </w:rPr>
        <w:t>)</w:t>
      </w:r>
      <w:r w:rsidR="00BB057C">
        <w:rPr>
          <w:sz w:val="24"/>
          <w:szCs w:val="24"/>
        </w:rPr>
        <w:t xml:space="preserve"> </w:t>
      </w:r>
      <w:r w:rsidR="00BB057C">
        <w:rPr>
          <w:sz w:val="24"/>
          <w:szCs w:val="24"/>
        </w:rPr>
        <w:lastRenderedPageBreak/>
        <w:t>c</w:t>
      </w:r>
      <w:r w:rsidR="0035465F" w:rsidRPr="0035465F">
        <w:rPr>
          <w:sz w:val="24"/>
          <w:szCs w:val="24"/>
        </w:rPr>
        <w:t>orrelated the carbonate carbon isotope composite age-calibrated curve (</w:t>
      </w:r>
      <w:r w:rsidR="00EB5E59">
        <w:rPr>
          <w:sz w:val="24"/>
          <w:szCs w:val="24"/>
        </w:rPr>
        <w:t>Ogg &amp; Hinnov</w:t>
      </w:r>
      <w:r w:rsidR="0035465F" w:rsidRPr="0035465F">
        <w:rPr>
          <w:sz w:val="24"/>
          <w:szCs w:val="24"/>
        </w:rPr>
        <w:t xml:space="preserve">, </w:t>
      </w:r>
      <w:r w:rsidR="0035465F" w:rsidRPr="00695A04">
        <w:rPr>
          <w:color w:val="1155CC"/>
          <w:sz w:val="24"/>
          <w:szCs w:val="24"/>
        </w:rPr>
        <w:t>2012</w:t>
      </w:r>
      <w:r w:rsidR="0035465F" w:rsidRPr="0035465F">
        <w:rPr>
          <w:sz w:val="24"/>
          <w:szCs w:val="24"/>
        </w:rPr>
        <w:t xml:space="preserve">) with the geochemical records of Axel Heiberg Island, Nunavut </w:t>
      </w:r>
      <w:r w:rsidR="0035465F">
        <w:rPr>
          <w:sz w:val="24"/>
          <w:szCs w:val="24"/>
        </w:rPr>
        <w:t>(</w:t>
      </w:r>
      <w:r w:rsidR="0035465F" w:rsidRPr="0035465F">
        <w:rPr>
          <w:sz w:val="24"/>
          <w:szCs w:val="24"/>
        </w:rPr>
        <w:t>Canada</w:t>
      </w:r>
      <w:r w:rsidR="00BB057C">
        <w:rPr>
          <w:sz w:val="24"/>
          <w:szCs w:val="24"/>
        </w:rPr>
        <w:t xml:space="preserve">) and </w:t>
      </w:r>
      <w:r w:rsidR="0064314E">
        <w:rPr>
          <w:sz w:val="24"/>
          <w:szCs w:val="24"/>
        </w:rPr>
        <w:t>e</w:t>
      </w:r>
      <w:r w:rsidR="0064314E" w:rsidRPr="0064314E">
        <w:rPr>
          <w:sz w:val="24"/>
          <w:szCs w:val="24"/>
        </w:rPr>
        <w:t>xpand</w:t>
      </w:r>
      <w:r w:rsidR="00BB057C">
        <w:rPr>
          <w:sz w:val="24"/>
          <w:szCs w:val="24"/>
        </w:rPr>
        <w:t>ed</w:t>
      </w:r>
      <w:r w:rsidR="0064314E" w:rsidRPr="0064314E">
        <w:rPr>
          <w:sz w:val="24"/>
          <w:szCs w:val="24"/>
        </w:rPr>
        <w:t xml:space="preserve"> the identification of subevents to the North Atlantic.</w:t>
      </w:r>
      <w:r w:rsidR="0064314E">
        <w:rPr>
          <w:sz w:val="24"/>
          <w:szCs w:val="24"/>
        </w:rPr>
        <w:t xml:space="preserve"> </w:t>
      </w:r>
      <w:r w:rsidR="00E45D12" w:rsidRPr="00E45D12">
        <w:rPr>
          <w:sz w:val="24"/>
          <w:szCs w:val="24"/>
        </w:rPr>
        <w:t>Fauth et al.</w:t>
      </w:r>
      <w:r w:rsidR="00E45D12">
        <w:rPr>
          <w:sz w:val="24"/>
          <w:szCs w:val="24"/>
        </w:rPr>
        <w:t xml:space="preserve"> (</w:t>
      </w:r>
      <w:r w:rsidR="00E45D12" w:rsidRPr="00695A04">
        <w:rPr>
          <w:color w:val="1155CC"/>
          <w:sz w:val="24"/>
          <w:szCs w:val="24"/>
        </w:rPr>
        <w:t>2022</w:t>
      </w:r>
      <w:r w:rsidR="00E45D12">
        <w:rPr>
          <w:sz w:val="24"/>
          <w:szCs w:val="24"/>
        </w:rPr>
        <w:t>)</w:t>
      </w:r>
      <w:r w:rsidR="00E45D12" w:rsidRPr="00E45D12">
        <w:rPr>
          <w:sz w:val="24"/>
          <w:szCs w:val="24"/>
        </w:rPr>
        <w:t>, through integration with biostratigraphy (planktonic foraminiferal and calcareous nannofossil bioevents) and carbon isotopes, conducted an astronomical calibration of a marine succession in the South Atlantic.</w:t>
      </w:r>
      <w:r w:rsidR="002F0DA6">
        <w:rPr>
          <w:sz w:val="24"/>
          <w:szCs w:val="24"/>
        </w:rPr>
        <w:t xml:space="preserve"> </w:t>
      </w:r>
      <w:r w:rsidR="00FF0245" w:rsidRPr="00FF0245">
        <w:rPr>
          <w:sz w:val="24"/>
          <w:szCs w:val="24"/>
        </w:rPr>
        <w:t>Bodin et al. (</w:t>
      </w:r>
      <w:r w:rsidR="00FF0245" w:rsidRPr="00695A04">
        <w:rPr>
          <w:color w:val="1155CC"/>
          <w:sz w:val="24"/>
          <w:szCs w:val="24"/>
        </w:rPr>
        <w:t>2023</w:t>
      </w:r>
      <w:r w:rsidR="00FF0245" w:rsidRPr="00FF0245">
        <w:rPr>
          <w:sz w:val="24"/>
          <w:szCs w:val="24"/>
        </w:rPr>
        <w:t>) state</w:t>
      </w:r>
      <w:r w:rsidR="00787A4F">
        <w:rPr>
          <w:sz w:val="24"/>
          <w:szCs w:val="24"/>
        </w:rPr>
        <w:t>d</w:t>
      </w:r>
      <w:r w:rsidR="00FF0245" w:rsidRPr="00FF0245">
        <w:rPr>
          <w:sz w:val="24"/>
          <w:szCs w:val="24"/>
        </w:rPr>
        <w:t xml:space="preserve"> that the carbon isotope fluctuations </w:t>
      </w:r>
      <w:r w:rsidR="00787A4F">
        <w:rPr>
          <w:sz w:val="24"/>
          <w:szCs w:val="24"/>
        </w:rPr>
        <w:t>across</w:t>
      </w:r>
      <w:r w:rsidR="00FF0245" w:rsidRPr="00FF0245">
        <w:rPr>
          <w:sz w:val="24"/>
          <w:szCs w:val="24"/>
        </w:rPr>
        <w:t xml:space="preserve"> the OAE 1b cluster are the result of global disturbances in the carbon cycle</w:t>
      </w:r>
      <w:r w:rsidR="00787A4F">
        <w:rPr>
          <w:sz w:val="24"/>
          <w:szCs w:val="24"/>
        </w:rPr>
        <w:t xml:space="preserve"> that involved</w:t>
      </w:r>
      <w:r w:rsidR="00FF0245" w:rsidRPr="00FF0245">
        <w:rPr>
          <w:sz w:val="24"/>
          <w:szCs w:val="24"/>
        </w:rPr>
        <w:t xml:space="preserve"> both</w:t>
      </w:r>
      <w:r w:rsidR="00A67813">
        <w:rPr>
          <w:sz w:val="24"/>
          <w:szCs w:val="24"/>
        </w:rPr>
        <w:t xml:space="preserve"> </w:t>
      </w:r>
      <w:r w:rsidR="00FF0245" w:rsidRPr="00FF0245">
        <w:rPr>
          <w:sz w:val="24"/>
          <w:szCs w:val="24"/>
        </w:rPr>
        <w:t>atmospheric and oceanic systems</w:t>
      </w:r>
      <w:r w:rsidR="00BB2D96">
        <w:rPr>
          <w:sz w:val="24"/>
          <w:szCs w:val="24"/>
        </w:rPr>
        <w:t>, e</w:t>
      </w:r>
      <w:r w:rsidR="00BB2D96" w:rsidRPr="00BB2D96">
        <w:rPr>
          <w:sz w:val="24"/>
          <w:szCs w:val="24"/>
        </w:rPr>
        <w:t>nabling the use of these fluctuations as universal tie points</w:t>
      </w:r>
      <w:r w:rsidR="008B7FFE">
        <w:rPr>
          <w:sz w:val="24"/>
          <w:szCs w:val="24"/>
        </w:rPr>
        <w:t xml:space="preserve"> and suitable</w:t>
      </w:r>
      <w:r w:rsidR="00BB2D96" w:rsidRPr="00BB2D96">
        <w:rPr>
          <w:sz w:val="24"/>
          <w:szCs w:val="24"/>
        </w:rPr>
        <w:t xml:space="preserve"> for cyclostratigraph</w:t>
      </w:r>
      <w:r w:rsidR="008B7FFE">
        <w:rPr>
          <w:sz w:val="24"/>
          <w:szCs w:val="24"/>
        </w:rPr>
        <w:t>ic investigations</w:t>
      </w:r>
      <w:r w:rsidR="00BB2D96" w:rsidRPr="00BB2D96">
        <w:rPr>
          <w:sz w:val="24"/>
          <w:szCs w:val="24"/>
        </w:rPr>
        <w:t>.</w:t>
      </w:r>
      <w:r w:rsidR="006D4B5D">
        <w:rPr>
          <w:sz w:val="24"/>
          <w:szCs w:val="24"/>
        </w:rPr>
        <w:t xml:space="preserve"> </w:t>
      </w:r>
    </w:p>
    <w:p w14:paraId="61E9EDB8" w14:textId="0E4934F1" w:rsidR="006D4B5D" w:rsidRDefault="005A6D56" w:rsidP="006D4B5D">
      <w:pPr>
        <w:pBdr>
          <w:top w:val="nil"/>
          <w:left w:val="nil"/>
          <w:bottom w:val="nil"/>
          <w:right w:val="nil"/>
          <w:between w:val="nil"/>
        </w:pBdr>
        <w:spacing w:line="360" w:lineRule="auto"/>
        <w:ind w:firstLine="720"/>
        <w:jc w:val="both"/>
        <w:rPr>
          <w:sz w:val="24"/>
          <w:szCs w:val="24"/>
        </w:rPr>
      </w:pPr>
      <w:r w:rsidRPr="00BB5295">
        <w:rPr>
          <w:sz w:val="24"/>
          <w:szCs w:val="24"/>
        </w:rPr>
        <w:t>This multidisciplinary</w:t>
      </w:r>
      <w:r>
        <w:rPr>
          <w:sz w:val="24"/>
          <w:szCs w:val="24"/>
        </w:rPr>
        <w:t xml:space="preserve"> </w:t>
      </w:r>
      <w:r w:rsidRPr="00BB5295">
        <w:rPr>
          <w:sz w:val="24"/>
          <w:szCs w:val="24"/>
        </w:rPr>
        <w:t xml:space="preserve">study includes </w:t>
      </w:r>
      <w:r w:rsidR="00E16E6B">
        <w:rPr>
          <w:sz w:val="24"/>
          <w:szCs w:val="24"/>
        </w:rPr>
        <w:t xml:space="preserve">MS </w:t>
      </w:r>
      <w:r w:rsidRPr="0027274C">
        <w:rPr>
          <w:sz w:val="24"/>
          <w:szCs w:val="24"/>
        </w:rPr>
        <w:t>data</w:t>
      </w:r>
      <w:r w:rsidRPr="00BB5295">
        <w:rPr>
          <w:sz w:val="24"/>
          <w:szCs w:val="24"/>
        </w:rPr>
        <w:t xml:space="preserve">, XRF </w:t>
      </w:r>
      <w:r w:rsidR="0090487D">
        <w:rPr>
          <w:sz w:val="24"/>
          <w:szCs w:val="24"/>
        </w:rPr>
        <w:t>(</w:t>
      </w:r>
      <w:r w:rsidR="0090487D" w:rsidRPr="0090487D">
        <w:rPr>
          <w:sz w:val="24"/>
          <w:szCs w:val="24"/>
        </w:rPr>
        <w:t>X-ray Fluorescence</w:t>
      </w:r>
      <w:r w:rsidR="0090487D">
        <w:rPr>
          <w:sz w:val="24"/>
          <w:szCs w:val="24"/>
        </w:rPr>
        <w:t xml:space="preserve">) </w:t>
      </w:r>
      <w:r w:rsidRPr="00BB5295">
        <w:rPr>
          <w:sz w:val="24"/>
          <w:szCs w:val="24"/>
        </w:rPr>
        <w:t>meas</w:t>
      </w:r>
      <w:r w:rsidRPr="0027274C">
        <w:rPr>
          <w:sz w:val="24"/>
          <w:szCs w:val="24"/>
        </w:rPr>
        <w:t xml:space="preserve">urements, </w:t>
      </w:r>
      <w:r>
        <w:rPr>
          <w:sz w:val="24"/>
          <w:szCs w:val="24"/>
        </w:rPr>
        <w:t>s</w:t>
      </w:r>
      <w:r w:rsidRPr="0027274C">
        <w:rPr>
          <w:sz w:val="24"/>
          <w:szCs w:val="24"/>
        </w:rPr>
        <w:t xml:space="preserve">table isotope </w:t>
      </w:r>
      <w:r w:rsidRPr="00BB5295">
        <w:rPr>
          <w:sz w:val="24"/>
          <w:szCs w:val="24"/>
          <w:lang w:val="pt-BR"/>
        </w:rPr>
        <w:t>δ</w:t>
      </w:r>
      <w:r w:rsidRPr="0027274C">
        <w:rPr>
          <w:sz w:val="24"/>
          <w:szCs w:val="24"/>
          <w:vertAlign w:val="superscript"/>
        </w:rPr>
        <w:t>13</w:t>
      </w:r>
      <w:r w:rsidRPr="0027274C">
        <w:rPr>
          <w:sz w:val="24"/>
          <w:szCs w:val="24"/>
        </w:rPr>
        <w:t>C</w:t>
      </w:r>
      <w:r>
        <w:rPr>
          <w:sz w:val="24"/>
          <w:szCs w:val="24"/>
        </w:rPr>
        <w:t xml:space="preserve"> correlations</w:t>
      </w:r>
      <w:r w:rsidR="00CB5732">
        <w:rPr>
          <w:sz w:val="24"/>
          <w:szCs w:val="24"/>
        </w:rPr>
        <w:t>.</w:t>
      </w:r>
      <w:r>
        <w:rPr>
          <w:sz w:val="24"/>
          <w:szCs w:val="24"/>
        </w:rPr>
        <w:t xml:space="preserve"> </w:t>
      </w:r>
      <w:r w:rsidRPr="00A41425">
        <w:rPr>
          <w:sz w:val="24"/>
          <w:szCs w:val="24"/>
        </w:rPr>
        <w:t xml:space="preserve">In this paper, we apply cyclostratigraphic methodologies to </w:t>
      </w:r>
      <w:r>
        <w:rPr>
          <w:sz w:val="24"/>
          <w:szCs w:val="24"/>
        </w:rPr>
        <w:t>identify</w:t>
      </w:r>
      <w:r w:rsidRPr="00A41425">
        <w:rPr>
          <w:sz w:val="24"/>
          <w:szCs w:val="24"/>
        </w:rPr>
        <w:t xml:space="preserve"> the </w:t>
      </w:r>
      <w:r>
        <w:rPr>
          <w:sz w:val="24"/>
          <w:szCs w:val="24"/>
        </w:rPr>
        <w:t>signal</w:t>
      </w:r>
      <w:r w:rsidRPr="00A41425">
        <w:rPr>
          <w:sz w:val="24"/>
          <w:szCs w:val="24"/>
        </w:rPr>
        <w:t xml:space="preserve"> of orbital cycles in</w:t>
      </w:r>
      <w:r w:rsidR="00BF129A">
        <w:rPr>
          <w:sz w:val="24"/>
          <w:szCs w:val="24"/>
        </w:rPr>
        <w:t xml:space="preserve"> interval encom</w:t>
      </w:r>
      <w:r w:rsidR="006B112C">
        <w:rPr>
          <w:sz w:val="24"/>
          <w:szCs w:val="24"/>
        </w:rPr>
        <w:t>passing</w:t>
      </w:r>
      <w:r>
        <w:rPr>
          <w:sz w:val="24"/>
          <w:szCs w:val="24"/>
        </w:rPr>
        <w:t xml:space="preserve"> the </w:t>
      </w:r>
      <w:r w:rsidRPr="00A41425">
        <w:rPr>
          <w:sz w:val="24"/>
          <w:szCs w:val="24"/>
        </w:rPr>
        <w:t xml:space="preserve">OAE 1b </w:t>
      </w:r>
      <w:r>
        <w:rPr>
          <w:sz w:val="24"/>
          <w:szCs w:val="24"/>
        </w:rPr>
        <w:t>of</w:t>
      </w:r>
      <w:r w:rsidRPr="00A41425">
        <w:rPr>
          <w:sz w:val="24"/>
          <w:szCs w:val="24"/>
        </w:rPr>
        <w:t xml:space="preserve"> the PLG core (Coccioni et al., </w:t>
      </w:r>
      <w:r w:rsidRPr="000E279B">
        <w:rPr>
          <w:color w:val="1155CC"/>
          <w:sz w:val="24"/>
          <w:szCs w:val="24"/>
        </w:rPr>
        <w:t>2012</w:t>
      </w:r>
      <w:r w:rsidRPr="00A41425">
        <w:rPr>
          <w:sz w:val="24"/>
          <w:szCs w:val="24"/>
        </w:rPr>
        <w:t xml:space="preserve">; Savian et al., </w:t>
      </w:r>
      <w:r w:rsidRPr="00A41425">
        <w:rPr>
          <w:color w:val="2E74B5" w:themeColor="accent1" w:themeShade="BF"/>
          <w:sz w:val="24"/>
          <w:szCs w:val="24"/>
        </w:rPr>
        <w:t>2</w:t>
      </w:r>
      <w:r w:rsidRPr="000E279B">
        <w:rPr>
          <w:color w:val="1155CC"/>
          <w:sz w:val="24"/>
          <w:szCs w:val="24"/>
        </w:rPr>
        <w:t>016</w:t>
      </w:r>
      <w:r w:rsidRPr="00A41425">
        <w:rPr>
          <w:sz w:val="24"/>
          <w:szCs w:val="24"/>
        </w:rPr>
        <w:t xml:space="preserve">; Matsumoto et al., </w:t>
      </w:r>
      <w:r w:rsidRPr="000E279B">
        <w:rPr>
          <w:color w:val="1155CC"/>
          <w:sz w:val="24"/>
          <w:szCs w:val="24"/>
        </w:rPr>
        <w:t>2021</w:t>
      </w:r>
      <w:r w:rsidRPr="00A41425">
        <w:rPr>
          <w:sz w:val="24"/>
          <w:szCs w:val="24"/>
        </w:rPr>
        <w:t>,</w:t>
      </w:r>
      <w:r w:rsidRPr="00A41425">
        <w:rPr>
          <w:color w:val="2E74B5" w:themeColor="accent1" w:themeShade="BF"/>
          <w:sz w:val="24"/>
          <w:szCs w:val="24"/>
        </w:rPr>
        <w:t xml:space="preserve"> </w:t>
      </w:r>
      <w:r w:rsidRPr="000E279B">
        <w:rPr>
          <w:color w:val="1155CC"/>
          <w:sz w:val="24"/>
          <w:szCs w:val="24"/>
        </w:rPr>
        <w:t>2022</w:t>
      </w:r>
      <w:r w:rsidRPr="00A41425">
        <w:rPr>
          <w:sz w:val="24"/>
          <w:szCs w:val="24"/>
        </w:rPr>
        <w:t xml:space="preserve">; Leandro et al., </w:t>
      </w:r>
      <w:r w:rsidRPr="000E279B">
        <w:rPr>
          <w:color w:val="1155CC"/>
          <w:sz w:val="24"/>
          <w:szCs w:val="24"/>
        </w:rPr>
        <w:t>2022</w:t>
      </w:r>
      <w:r w:rsidRPr="00A41425">
        <w:rPr>
          <w:sz w:val="24"/>
          <w:szCs w:val="24"/>
        </w:rPr>
        <w:t>)</w:t>
      </w:r>
      <w:r>
        <w:rPr>
          <w:sz w:val="24"/>
          <w:szCs w:val="24"/>
        </w:rPr>
        <w:t xml:space="preserve">, </w:t>
      </w:r>
      <w:r w:rsidRPr="00A41425">
        <w:rPr>
          <w:sz w:val="24"/>
          <w:szCs w:val="24"/>
        </w:rPr>
        <w:t xml:space="preserve">with the aim of </w:t>
      </w:r>
      <w:r>
        <w:rPr>
          <w:sz w:val="24"/>
          <w:szCs w:val="24"/>
        </w:rPr>
        <w:t>inferring</w:t>
      </w:r>
      <w:r w:rsidRPr="00A41425">
        <w:rPr>
          <w:sz w:val="24"/>
          <w:szCs w:val="24"/>
        </w:rPr>
        <w:t xml:space="preserve"> </w:t>
      </w:r>
      <w:r>
        <w:rPr>
          <w:sz w:val="24"/>
          <w:szCs w:val="24"/>
        </w:rPr>
        <w:t>the time, duration</w:t>
      </w:r>
      <w:r w:rsidRPr="00A41425">
        <w:rPr>
          <w:sz w:val="24"/>
          <w:szCs w:val="24"/>
        </w:rPr>
        <w:t>, sedimentation rates, and evaluat</w:t>
      </w:r>
      <w:r>
        <w:rPr>
          <w:sz w:val="24"/>
          <w:szCs w:val="24"/>
        </w:rPr>
        <w:t>ing</w:t>
      </w:r>
      <w:r w:rsidRPr="00A41425">
        <w:rPr>
          <w:sz w:val="24"/>
          <w:szCs w:val="24"/>
        </w:rPr>
        <w:t xml:space="preserve"> the climatic forcing along the record. Furthermore, we correlate</w:t>
      </w:r>
      <w:r>
        <w:rPr>
          <w:sz w:val="24"/>
          <w:szCs w:val="24"/>
        </w:rPr>
        <w:t xml:space="preserve"> the PLG section with</w:t>
      </w:r>
      <w:r w:rsidRPr="00A41425">
        <w:rPr>
          <w:sz w:val="24"/>
          <w:szCs w:val="24"/>
        </w:rPr>
        <w:t xml:space="preserve"> </w:t>
      </w:r>
      <w:r>
        <w:rPr>
          <w:sz w:val="24"/>
          <w:szCs w:val="24"/>
        </w:rPr>
        <w:t xml:space="preserve">the other available </w:t>
      </w:r>
      <w:r w:rsidRPr="00A41425">
        <w:rPr>
          <w:sz w:val="24"/>
          <w:szCs w:val="24"/>
        </w:rPr>
        <w:t xml:space="preserve">carbon isotopes curves (Herrle et al., </w:t>
      </w:r>
      <w:r w:rsidRPr="000E279B">
        <w:rPr>
          <w:color w:val="1155CC"/>
          <w:sz w:val="24"/>
          <w:szCs w:val="24"/>
        </w:rPr>
        <w:t>2004</w:t>
      </w:r>
      <w:r w:rsidRPr="00A41425">
        <w:rPr>
          <w:sz w:val="24"/>
          <w:szCs w:val="24"/>
        </w:rPr>
        <w:t xml:space="preserve">, </w:t>
      </w:r>
      <w:r w:rsidRPr="000E279B">
        <w:rPr>
          <w:color w:val="1155CC"/>
          <w:sz w:val="24"/>
          <w:szCs w:val="24"/>
        </w:rPr>
        <w:t>2015</w:t>
      </w:r>
      <w:r w:rsidRPr="00A41425">
        <w:rPr>
          <w:sz w:val="24"/>
          <w:szCs w:val="24"/>
        </w:rPr>
        <w:t xml:space="preserve">; Fauth et al., </w:t>
      </w:r>
      <w:r w:rsidRPr="000E279B">
        <w:rPr>
          <w:color w:val="1155CC"/>
          <w:sz w:val="24"/>
          <w:szCs w:val="24"/>
        </w:rPr>
        <w:t>2022</w:t>
      </w:r>
      <w:r w:rsidRPr="00A41425">
        <w:rPr>
          <w:sz w:val="24"/>
          <w:szCs w:val="24"/>
        </w:rPr>
        <w:t xml:space="preserve">; Leandro et al., </w:t>
      </w:r>
      <w:r w:rsidRPr="000E279B">
        <w:rPr>
          <w:color w:val="1155CC"/>
          <w:sz w:val="24"/>
          <w:szCs w:val="24"/>
        </w:rPr>
        <w:t>2022</w:t>
      </w:r>
      <w:r w:rsidRPr="00A41425">
        <w:rPr>
          <w:sz w:val="24"/>
          <w:szCs w:val="24"/>
        </w:rPr>
        <w:t xml:space="preserve">; Charbonier et al., </w:t>
      </w:r>
      <w:r w:rsidRPr="000E279B">
        <w:rPr>
          <w:color w:val="1155CC"/>
          <w:sz w:val="24"/>
          <w:szCs w:val="24"/>
        </w:rPr>
        <w:t>2023</w:t>
      </w:r>
      <w:r w:rsidRPr="00A41425">
        <w:rPr>
          <w:sz w:val="24"/>
          <w:szCs w:val="24"/>
        </w:rPr>
        <w:t xml:space="preserve">; Bornemann et al., </w:t>
      </w:r>
      <w:r w:rsidRPr="000E279B">
        <w:rPr>
          <w:color w:val="1155CC"/>
          <w:sz w:val="24"/>
          <w:szCs w:val="24"/>
        </w:rPr>
        <w:t>2023</w:t>
      </w:r>
      <w:r w:rsidRPr="00A41425">
        <w:rPr>
          <w:sz w:val="24"/>
          <w:szCs w:val="24"/>
        </w:rPr>
        <w:t xml:space="preserve">) and estimate </w:t>
      </w:r>
      <w:r>
        <w:rPr>
          <w:sz w:val="24"/>
          <w:szCs w:val="24"/>
        </w:rPr>
        <w:t>the</w:t>
      </w:r>
      <w:r w:rsidRPr="00A41425">
        <w:rPr>
          <w:sz w:val="24"/>
          <w:szCs w:val="24"/>
        </w:rPr>
        <w:t xml:space="preserve"> ages </w:t>
      </w:r>
      <w:r>
        <w:rPr>
          <w:sz w:val="24"/>
          <w:szCs w:val="24"/>
        </w:rPr>
        <w:t>of the various</w:t>
      </w:r>
      <w:r w:rsidRPr="00A41425">
        <w:rPr>
          <w:sz w:val="24"/>
          <w:szCs w:val="24"/>
        </w:rPr>
        <w:t xml:space="preserve"> </w:t>
      </w:r>
      <w:r w:rsidRPr="006D1740">
        <w:rPr>
          <w:sz w:val="24"/>
          <w:szCs w:val="24"/>
        </w:rPr>
        <w:t xml:space="preserve">organic-rich sedimentary rocks </w:t>
      </w:r>
      <w:r>
        <w:rPr>
          <w:sz w:val="24"/>
          <w:szCs w:val="24"/>
        </w:rPr>
        <w:t>associated to OAE 1b</w:t>
      </w:r>
      <w:r w:rsidRPr="00A41425">
        <w:rPr>
          <w:sz w:val="24"/>
          <w:szCs w:val="24"/>
        </w:rPr>
        <w:t>.</w:t>
      </w:r>
      <w:r>
        <w:rPr>
          <w:sz w:val="24"/>
          <w:szCs w:val="24"/>
        </w:rPr>
        <w:t xml:space="preserve"> </w:t>
      </w:r>
      <w:r w:rsidR="006D4B5D">
        <w:rPr>
          <w:sz w:val="24"/>
          <w:szCs w:val="24"/>
        </w:rPr>
        <w:t>T</w:t>
      </w:r>
      <w:r w:rsidR="006D4B5D" w:rsidRPr="00936E12">
        <w:rPr>
          <w:sz w:val="24"/>
          <w:szCs w:val="24"/>
        </w:rPr>
        <w:t xml:space="preserve">he aim of this </w:t>
      </w:r>
      <w:r w:rsidR="006B112C">
        <w:rPr>
          <w:sz w:val="24"/>
          <w:szCs w:val="24"/>
        </w:rPr>
        <w:t>paper</w:t>
      </w:r>
      <w:r w:rsidR="006D4B5D" w:rsidRPr="00936E12">
        <w:rPr>
          <w:sz w:val="24"/>
          <w:szCs w:val="24"/>
        </w:rPr>
        <w:t xml:space="preserve"> is </w:t>
      </w:r>
      <w:r w:rsidR="006B112C">
        <w:rPr>
          <w:sz w:val="24"/>
          <w:szCs w:val="24"/>
        </w:rPr>
        <w:t>also</w:t>
      </w:r>
      <w:r w:rsidR="00DA636F">
        <w:rPr>
          <w:sz w:val="24"/>
          <w:szCs w:val="24"/>
        </w:rPr>
        <w:t xml:space="preserve"> </w:t>
      </w:r>
      <w:r w:rsidR="006D4B5D" w:rsidRPr="00936E12">
        <w:rPr>
          <w:sz w:val="24"/>
          <w:szCs w:val="24"/>
        </w:rPr>
        <w:t xml:space="preserve">to </w:t>
      </w:r>
      <w:r w:rsidR="00DA636F">
        <w:rPr>
          <w:sz w:val="24"/>
          <w:szCs w:val="24"/>
        </w:rPr>
        <w:t>integrate</w:t>
      </w:r>
      <w:r w:rsidR="006D4B5D" w:rsidRPr="00936E12">
        <w:rPr>
          <w:sz w:val="24"/>
          <w:szCs w:val="24"/>
        </w:rPr>
        <w:t xml:space="preserve"> the </w:t>
      </w:r>
      <w:r w:rsidR="00DA636F">
        <w:rPr>
          <w:sz w:val="24"/>
          <w:szCs w:val="24"/>
        </w:rPr>
        <w:t xml:space="preserve">recent </w:t>
      </w:r>
      <w:r w:rsidR="006D4B5D" w:rsidRPr="00936E12">
        <w:rPr>
          <w:sz w:val="24"/>
          <w:szCs w:val="24"/>
        </w:rPr>
        <w:t>findings</w:t>
      </w:r>
      <w:r w:rsidR="006D4B5D">
        <w:rPr>
          <w:sz w:val="24"/>
          <w:szCs w:val="24"/>
        </w:rPr>
        <w:t xml:space="preserve"> (carbon isotopic fluctuations, new absolute ages, new cyclostratigraphic orbital tests) </w:t>
      </w:r>
      <w:r w:rsidR="006D4B5D" w:rsidRPr="00936E12">
        <w:rPr>
          <w:sz w:val="24"/>
          <w:szCs w:val="24"/>
        </w:rPr>
        <w:t xml:space="preserve">and generate a new chronostratigraphic interpretation </w:t>
      </w:r>
      <w:r w:rsidR="00DA636F">
        <w:rPr>
          <w:sz w:val="24"/>
          <w:szCs w:val="24"/>
        </w:rPr>
        <w:t>in this</w:t>
      </w:r>
      <w:r w:rsidR="006D4B5D" w:rsidRPr="00936E12">
        <w:rPr>
          <w:sz w:val="24"/>
          <w:szCs w:val="24"/>
        </w:rPr>
        <w:t xml:space="preserve"> interval to enhance the understanding of temporal variations during </w:t>
      </w:r>
      <w:r w:rsidR="006B29D9">
        <w:rPr>
          <w:sz w:val="24"/>
          <w:szCs w:val="24"/>
        </w:rPr>
        <w:t xml:space="preserve">the </w:t>
      </w:r>
      <w:r w:rsidR="006D4B5D" w:rsidRPr="00936E12">
        <w:rPr>
          <w:sz w:val="24"/>
          <w:szCs w:val="24"/>
        </w:rPr>
        <w:t>OAE 1b</w:t>
      </w:r>
      <w:r w:rsidR="006B29D9">
        <w:rPr>
          <w:sz w:val="24"/>
          <w:szCs w:val="24"/>
        </w:rPr>
        <w:t xml:space="preserve"> event</w:t>
      </w:r>
      <w:r w:rsidR="006D4B5D" w:rsidRPr="00936E12">
        <w:rPr>
          <w:sz w:val="24"/>
          <w:szCs w:val="24"/>
        </w:rPr>
        <w:t>.</w:t>
      </w:r>
    </w:p>
    <w:p w14:paraId="50C4080F" w14:textId="66518994" w:rsidR="005A6D56" w:rsidRDefault="005A6D56" w:rsidP="005A6D56">
      <w:pPr>
        <w:pBdr>
          <w:top w:val="nil"/>
          <w:left w:val="nil"/>
          <w:bottom w:val="nil"/>
          <w:right w:val="nil"/>
          <w:between w:val="nil"/>
        </w:pBdr>
        <w:spacing w:line="360" w:lineRule="auto"/>
        <w:ind w:firstLine="720"/>
        <w:jc w:val="both"/>
        <w:rPr>
          <w:sz w:val="24"/>
          <w:szCs w:val="24"/>
        </w:rPr>
      </w:pPr>
    </w:p>
    <w:p w14:paraId="00000023" w14:textId="77777777" w:rsidR="000D717B" w:rsidRPr="00A41425" w:rsidRDefault="005B3906" w:rsidP="000E279B">
      <w:pPr>
        <w:pBdr>
          <w:top w:val="nil"/>
          <w:left w:val="nil"/>
          <w:bottom w:val="nil"/>
          <w:right w:val="nil"/>
          <w:between w:val="nil"/>
        </w:pBdr>
        <w:spacing w:line="360" w:lineRule="auto"/>
        <w:jc w:val="both"/>
        <w:rPr>
          <w:rFonts w:eastAsia="Times New Roman"/>
          <w:b/>
          <w:color w:val="000000"/>
          <w:sz w:val="24"/>
          <w:szCs w:val="24"/>
        </w:rPr>
      </w:pPr>
      <w:r w:rsidRPr="00A41425">
        <w:rPr>
          <w:rFonts w:eastAsia="Times New Roman"/>
          <w:b/>
          <w:color w:val="000000"/>
          <w:sz w:val="24"/>
          <w:szCs w:val="24"/>
        </w:rPr>
        <w:t>2 Materials and Methods</w:t>
      </w:r>
    </w:p>
    <w:p w14:paraId="00000024" w14:textId="3A8E395B" w:rsidR="000D717B" w:rsidRPr="00E021DA" w:rsidRDefault="005B3906" w:rsidP="00E021DA">
      <w:pPr>
        <w:keepNext/>
        <w:pBdr>
          <w:top w:val="nil"/>
          <w:left w:val="nil"/>
          <w:bottom w:val="nil"/>
          <w:right w:val="nil"/>
          <w:between w:val="nil"/>
        </w:pBdr>
        <w:spacing w:line="360" w:lineRule="auto"/>
        <w:ind w:firstLine="720"/>
        <w:jc w:val="both"/>
        <w:rPr>
          <w:rFonts w:eastAsia="Times New Roman"/>
          <w:bCs/>
          <w:color w:val="000000"/>
          <w:sz w:val="24"/>
          <w:szCs w:val="24"/>
        </w:rPr>
      </w:pPr>
      <w:r w:rsidRPr="00E021DA">
        <w:rPr>
          <w:rFonts w:eastAsia="Times New Roman"/>
          <w:bCs/>
          <w:color w:val="000000"/>
          <w:sz w:val="24"/>
          <w:szCs w:val="24"/>
        </w:rPr>
        <w:t xml:space="preserve">2.1 </w:t>
      </w:r>
      <w:r w:rsidR="00FC7EC0" w:rsidRPr="00E021DA">
        <w:rPr>
          <w:rFonts w:eastAsia="Times New Roman"/>
          <w:bCs/>
          <w:color w:val="000000"/>
          <w:sz w:val="24"/>
          <w:szCs w:val="24"/>
        </w:rPr>
        <w:t xml:space="preserve">Poggio le Guaine </w:t>
      </w:r>
      <w:r w:rsidR="006B29D9" w:rsidRPr="00E021DA">
        <w:rPr>
          <w:rFonts w:eastAsia="Times New Roman"/>
          <w:bCs/>
          <w:color w:val="000000"/>
          <w:sz w:val="24"/>
          <w:szCs w:val="24"/>
        </w:rPr>
        <w:t>Records: section and core</w:t>
      </w:r>
    </w:p>
    <w:p w14:paraId="00000025" w14:textId="5C326A9D" w:rsidR="000D717B" w:rsidRPr="00A41425" w:rsidRDefault="00FC7EC0" w:rsidP="000E279B">
      <w:pPr>
        <w:pBdr>
          <w:top w:val="nil"/>
          <w:left w:val="nil"/>
          <w:bottom w:val="nil"/>
          <w:right w:val="nil"/>
          <w:between w:val="nil"/>
        </w:pBdr>
        <w:spacing w:line="360" w:lineRule="auto"/>
        <w:ind w:firstLine="720"/>
        <w:jc w:val="both"/>
        <w:rPr>
          <w:rFonts w:eastAsia="Times New Roman"/>
          <w:color w:val="000000"/>
          <w:sz w:val="24"/>
          <w:szCs w:val="24"/>
        </w:rPr>
      </w:pPr>
      <w:r w:rsidRPr="00A41425">
        <w:rPr>
          <w:rFonts w:eastAsia="Times New Roman"/>
          <w:color w:val="000000"/>
          <w:sz w:val="24"/>
          <w:szCs w:val="24"/>
        </w:rPr>
        <w:t>The Cretaceous pelagic succession of the UMB was deposited in a complex geological setting along the continental margin of the Apulian block</w:t>
      </w:r>
      <w:r w:rsidR="00EE5987">
        <w:rPr>
          <w:rFonts w:eastAsia="Times New Roman"/>
          <w:color w:val="000000"/>
          <w:sz w:val="24"/>
          <w:szCs w:val="24"/>
        </w:rPr>
        <w:t>, which was</w:t>
      </w:r>
      <w:r w:rsidRPr="00A41425">
        <w:rPr>
          <w:rFonts w:eastAsia="Times New Roman"/>
          <w:color w:val="000000"/>
          <w:sz w:val="24"/>
          <w:szCs w:val="24"/>
        </w:rPr>
        <w:t xml:space="preserve"> moving </w:t>
      </w:r>
      <w:r w:rsidR="00EE5987">
        <w:rPr>
          <w:rFonts w:eastAsia="Times New Roman"/>
          <w:color w:val="000000"/>
          <w:sz w:val="24"/>
          <w:szCs w:val="24"/>
        </w:rPr>
        <w:t xml:space="preserve">along </w:t>
      </w:r>
      <w:r w:rsidRPr="00A41425">
        <w:rPr>
          <w:rFonts w:eastAsia="Times New Roman"/>
          <w:color w:val="000000"/>
          <w:sz w:val="24"/>
          <w:szCs w:val="24"/>
        </w:rPr>
        <w:t>with Africa to</w:t>
      </w:r>
      <w:r w:rsidR="00EE5987">
        <w:rPr>
          <w:rFonts w:eastAsia="Times New Roman"/>
          <w:color w:val="000000"/>
          <w:sz w:val="24"/>
          <w:szCs w:val="24"/>
        </w:rPr>
        <w:t>wards</w:t>
      </w:r>
      <w:r w:rsidRPr="00A41425">
        <w:rPr>
          <w:rFonts w:eastAsia="Times New Roman"/>
          <w:color w:val="000000"/>
          <w:sz w:val="24"/>
          <w:szCs w:val="24"/>
        </w:rPr>
        <w:t xml:space="preserve"> northern Europe</w:t>
      </w:r>
      <w:r w:rsidR="00EE5987">
        <w:rPr>
          <w:rFonts w:eastAsia="Times New Roman"/>
          <w:color w:val="000000"/>
          <w:sz w:val="24"/>
          <w:szCs w:val="24"/>
        </w:rPr>
        <w:t xml:space="preserve"> at that time</w:t>
      </w:r>
      <w:r w:rsidRPr="00A41425">
        <w:rPr>
          <w:rFonts w:eastAsia="Times New Roman"/>
          <w:color w:val="000000"/>
          <w:sz w:val="24"/>
          <w:szCs w:val="24"/>
        </w:rPr>
        <w:t xml:space="preserve"> (Channell et al., </w:t>
      </w:r>
      <w:r w:rsidRPr="000E279B">
        <w:rPr>
          <w:color w:val="1155CC"/>
          <w:sz w:val="24"/>
          <w:szCs w:val="24"/>
        </w:rPr>
        <w:t>1979</w:t>
      </w:r>
      <w:r w:rsidRPr="00A41425">
        <w:rPr>
          <w:rFonts w:eastAsia="Times New Roman"/>
          <w:color w:val="000000"/>
          <w:sz w:val="24"/>
          <w:szCs w:val="24"/>
        </w:rPr>
        <w:t xml:space="preserve">). After decades of research, the Aptian–Albian pelagic succession of the UMB has become a classic reference </w:t>
      </w:r>
      <w:r w:rsidR="00BC5365">
        <w:rPr>
          <w:rFonts w:eastAsia="Times New Roman"/>
          <w:color w:val="000000"/>
          <w:sz w:val="24"/>
          <w:szCs w:val="24"/>
        </w:rPr>
        <w:t xml:space="preserve">record </w:t>
      </w:r>
      <w:r w:rsidRPr="00A41425">
        <w:rPr>
          <w:rFonts w:eastAsia="Times New Roman"/>
          <w:color w:val="000000"/>
          <w:sz w:val="24"/>
          <w:szCs w:val="24"/>
        </w:rPr>
        <w:t xml:space="preserve">for regional to global scale </w:t>
      </w:r>
      <w:r w:rsidR="005C32AD">
        <w:rPr>
          <w:rFonts w:eastAsia="Times New Roman"/>
          <w:color w:val="000000"/>
          <w:sz w:val="24"/>
          <w:szCs w:val="24"/>
        </w:rPr>
        <w:t xml:space="preserve">paleoenvironmental </w:t>
      </w:r>
      <w:r w:rsidRPr="00A41425">
        <w:rPr>
          <w:rFonts w:eastAsia="Times New Roman"/>
          <w:color w:val="000000"/>
          <w:sz w:val="24"/>
          <w:szCs w:val="24"/>
        </w:rPr>
        <w:t>studies</w:t>
      </w:r>
      <w:r w:rsidR="00E54844">
        <w:rPr>
          <w:rFonts w:eastAsia="Times New Roman"/>
          <w:color w:val="000000"/>
          <w:sz w:val="24"/>
          <w:szCs w:val="24"/>
        </w:rPr>
        <w:t xml:space="preserve"> </w:t>
      </w:r>
      <w:r w:rsidR="005C32AD">
        <w:rPr>
          <w:rFonts w:eastAsia="Times New Roman"/>
          <w:color w:val="000000"/>
          <w:sz w:val="24"/>
          <w:szCs w:val="24"/>
        </w:rPr>
        <w:t xml:space="preserve">on OAEs </w:t>
      </w:r>
      <w:r w:rsidR="00E54844" w:rsidRPr="00A41425">
        <w:rPr>
          <w:sz w:val="24"/>
          <w:szCs w:val="24"/>
        </w:rPr>
        <w:t xml:space="preserve">(Coccioni et al., </w:t>
      </w:r>
      <w:r w:rsidR="00E54844" w:rsidRPr="000E279B">
        <w:rPr>
          <w:color w:val="1155CC"/>
          <w:sz w:val="24"/>
          <w:szCs w:val="24"/>
        </w:rPr>
        <w:t>201</w:t>
      </w:r>
      <w:r w:rsidR="00E54844">
        <w:rPr>
          <w:color w:val="1155CC"/>
          <w:sz w:val="24"/>
          <w:szCs w:val="24"/>
        </w:rPr>
        <w:t>4</w:t>
      </w:r>
      <w:r w:rsidR="00E77F85" w:rsidRPr="00A41425">
        <w:rPr>
          <w:rFonts w:eastAsia="Times New Roman"/>
          <w:sz w:val="24"/>
          <w:szCs w:val="24"/>
        </w:rPr>
        <w:t xml:space="preserve">; </w:t>
      </w:r>
      <w:r w:rsidR="00E77F85">
        <w:rPr>
          <w:rFonts w:eastAsia="Times New Roman"/>
          <w:sz w:val="24"/>
          <w:szCs w:val="24"/>
        </w:rPr>
        <w:t xml:space="preserve">Sabatino et al., </w:t>
      </w:r>
      <w:r w:rsidR="00E77F85" w:rsidRPr="00E77F85">
        <w:rPr>
          <w:color w:val="1155CC"/>
          <w:sz w:val="24"/>
          <w:szCs w:val="24"/>
        </w:rPr>
        <w:t>2015</w:t>
      </w:r>
      <w:r w:rsidR="00E77F85">
        <w:rPr>
          <w:rFonts w:eastAsia="Times New Roman"/>
          <w:sz w:val="24"/>
          <w:szCs w:val="24"/>
        </w:rPr>
        <w:t xml:space="preserve">; </w:t>
      </w:r>
      <w:r w:rsidR="00E77F85" w:rsidRPr="00A41425">
        <w:rPr>
          <w:rFonts w:eastAsia="Times New Roman"/>
          <w:sz w:val="24"/>
          <w:szCs w:val="24"/>
        </w:rPr>
        <w:t xml:space="preserve">Savian et al., </w:t>
      </w:r>
      <w:r w:rsidR="00E77F85" w:rsidRPr="000E279B">
        <w:rPr>
          <w:color w:val="1155CC"/>
          <w:sz w:val="24"/>
          <w:szCs w:val="24"/>
        </w:rPr>
        <w:t>2016</w:t>
      </w:r>
      <w:r w:rsidR="00E77F85" w:rsidRPr="00A41425">
        <w:rPr>
          <w:rFonts w:eastAsia="Times New Roman"/>
          <w:color w:val="000000" w:themeColor="text1"/>
          <w:sz w:val="24"/>
          <w:szCs w:val="24"/>
        </w:rPr>
        <w:t xml:space="preserve">; </w:t>
      </w:r>
      <w:r w:rsidR="00E77F85" w:rsidRPr="00A41425">
        <w:rPr>
          <w:rFonts w:eastAsia="Times New Roman"/>
          <w:sz w:val="24"/>
          <w:szCs w:val="24"/>
        </w:rPr>
        <w:t xml:space="preserve">; </w:t>
      </w:r>
      <w:r w:rsidR="00E77F85">
        <w:rPr>
          <w:rFonts w:eastAsia="Times New Roman"/>
          <w:sz w:val="24"/>
          <w:szCs w:val="24"/>
        </w:rPr>
        <w:t xml:space="preserve">Sabatino et al., </w:t>
      </w:r>
      <w:r w:rsidR="00E77F85" w:rsidRPr="00E77F85">
        <w:rPr>
          <w:color w:val="1155CC"/>
          <w:sz w:val="24"/>
          <w:szCs w:val="24"/>
        </w:rPr>
        <w:t>201</w:t>
      </w:r>
      <w:r w:rsidR="00E77F85">
        <w:rPr>
          <w:color w:val="1155CC"/>
          <w:sz w:val="24"/>
          <w:szCs w:val="24"/>
        </w:rPr>
        <w:t>8</w:t>
      </w:r>
      <w:r w:rsidR="00E77F85">
        <w:rPr>
          <w:rFonts w:eastAsia="Times New Roman"/>
          <w:sz w:val="24"/>
          <w:szCs w:val="24"/>
        </w:rPr>
        <w:t xml:space="preserve">; </w:t>
      </w:r>
      <w:r w:rsidR="00E77F85" w:rsidRPr="00A41425">
        <w:rPr>
          <w:rFonts w:eastAsia="Times New Roman"/>
          <w:color w:val="000000" w:themeColor="text1"/>
          <w:sz w:val="24"/>
          <w:szCs w:val="24"/>
        </w:rPr>
        <w:t xml:space="preserve">Leandro et al., </w:t>
      </w:r>
      <w:r w:rsidR="00E77F85" w:rsidRPr="000E279B">
        <w:rPr>
          <w:color w:val="1155CC"/>
          <w:sz w:val="24"/>
          <w:szCs w:val="24"/>
        </w:rPr>
        <w:t>2022</w:t>
      </w:r>
      <w:r w:rsidR="00E77F85" w:rsidRPr="00A41425">
        <w:rPr>
          <w:rFonts w:eastAsia="Times New Roman"/>
          <w:color w:val="000000" w:themeColor="text1"/>
          <w:sz w:val="24"/>
          <w:szCs w:val="24"/>
        </w:rPr>
        <w:t xml:space="preserve">; Matsumoto et al., </w:t>
      </w:r>
      <w:r w:rsidR="00E77F85" w:rsidRPr="000E279B">
        <w:rPr>
          <w:color w:val="1155CC"/>
          <w:sz w:val="24"/>
          <w:szCs w:val="24"/>
        </w:rPr>
        <w:t>2020</w:t>
      </w:r>
      <w:r w:rsidR="00E77F85" w:rsidRPr="00A41425">
        <w:rPr>
          <w:rFonts w:eastAsia="Times New Roman"/>
          <w:sz w:val="24"/>
          <w:szCs w:val="24"/>
        </w:rPr>
        <w:t>,</w:t>
      </w:r>
      <w:r w:rsidR="00E77F85" w:rsidRPr="00A41425">
        <w:rPr>
          <w:rFonts w:eastAsia="Times New Roman"/>
          <w:color w:val="2E74B5" w:themeColor="accent1" w:themeShade="BF"/>
          <w:sz w:val="24"/>
          <w:szCs w:val="24"/>
        </w:rPr>
        <w:t xml:space="preserve"> </w:t>
      </w:r>
      <w:r w:rsidR="00E77F85" w:rsidRPr="000E279B">
        <w:rPr>
          <w:color w:val="1155CC"/>
          <w:sz w:val="24"/>
          <w:szCs w:val="24"/>
        </w:rPr>
        <w:t>2021</w:t>
      </w:r>
      <w:r w:rsidR="00E77F85" w:rsidRPr="00A41425">
        <w:rPr>
          <w:rFonts w:eastAsia="Times New Roman"/>
          <w:sz w:val="24"/>
          <w:szCs w:val="24"/>
        </w:rPr>
        <w:t>,</w:t>
      </w:r>
      <w:r w:rsidR="00E77F85" w:rsidRPr="00A41425">
        <w:rPr>
          <w:rFonts w:eastAsia="Times New Roman"/>
          <w:color w:val="2E74B5" w:themeColor="accent1" w:themeShade="BF"/>
          <w:sz w:val="24"/>
          <w:szCs w:val="24"/>
        </w:rPr>
        <w:t xml:space="preserve"> </w:t>
      </w:r>
      <w:r w:rsidR="00E77F85" w:rsidRPr="000E279B">
        <w:rPr>
          <w:color w:val="1155CC"/>
          <w:sz w:val="24"/>
          <w:szCs w:val="24"/>
        </w:rPr>
        <w:t>2022</w:t>
      </w:r>
      <w:r w:rsidR="00E54844">
        <w:rPr>
          <w:sz w:val="24"/>
          <w:szCs w:val="24"/>
        </w:rPr>
        <w:t>)</w:t>
      </w:r>
      <w:r w:rsidRPr="00A41425">
        <w:rPr>
          <w:rFonts w:eastAsia="Times New Roman"/>
          <w:color w:val="000000"/>
          <w:sz w:val="24"/>
          <w:szCs w:val="24"/>
        </w:rPr>
        <w:t xml:space="preserve">. This </w:t>
      </w:r>
      <w:r w:rsidR="00203468">
        <w:rPr>
          <w:rFonts w:eastAsia="Times New Roman"/>
          <w:color w:val="000000"/>
          <w:sz w:val="24"/>
          <w:szCs w:val="24"/>
        </w:rPr>
        <w:t>succession</w:t>
      </w:r>
      <w:r w:rsidRPr="00A41425">
        <w:rPr>
          <w:rFonts w:eastAsia="Times New Roman"/>
          <w:color w:val="000000"/>
          <w:sz w:val="24"/>
          <w:szCs w:val="24"/>
        </w:rPr>
        <w:t xml:space="preserve"> was deposited well above the calcite compensation depth (CCD) at middle to lower </w:t>
      </w:r>
      <w:r w:rsidRPr="00A41425">
        <w:rPr>
          <w:rFonts w:eastAsia="Times New Roman"/>
          <w:color w:val="000000"/>
          <w:sz w:val="24"/>
          <w:szCs w:val="24"/>
        </w:rPr>
        <w:lastRenderedPageBreak/>
        <w:t>bathyal depths (1000-1500 m) and at a paleolatitude of approximately 20ºN, on the south western margin of the Tethy</w:t>
      </w:r>
      <w:r w:rsidR="00BC5365">
        <w:rPr>
          <w:rFonts w:eastAsia="Times New Roman"/>
          <w:color w:val="000000"/>
          <w:sz w:val="24"/>
          <w:szCs w:val="24"/>
        </w:rPr>
        <w:t>an</w:t>
      </w:r>
      <w:r w:rsidRPr="00A41425">
        <w:rPr>
          <w:rFonts w:eastAsia="Times New Roman"/>
          <w:color w:val="000000"/>
          <w:sz w:val="24"/>
          <w:szCs w:val="24"/>
        </w:rPr>
        <w:t xml:space="preserve"> </w:t>
      </w:r>
      <w:r w:rsidR="00BC5365">
        <w:rPr>
          <w:rFonts w:eastAsia="Times New Roman"/>
          <w:color w:val="000000"/>
          <w:sz w:val="24"/>
          <w:szCs w:val="24"/>
        </w:rPr>
        <w:t>Ocean</w:t>
      </w:r>
      <w:r w:rsidR="00BC5365" w:rsidRPr="00A41425">
        <w:rPr>
          <w:rFonts w:eastAsia="Times New Roman"/>
          <w:color w:val="000000"/>
          <w:sz w:val="24"/>
          <w:szCs w:val="24"/>
        </w:rPr>
        <w:t xml:space="preserve"> </w:t>
      </w:r>
      <w:r w:rsidRPr="00A41425">
        <w:rPr>
          <w:rFonts w:eastAsia="Times New Roman"/>
          <w:color w:val="000000"/>
          <w:sz w:val="24"/>
          <w:szCs w:val="24"/>
        </w:rPr>
        <w:t xml:space="preserve">(Arthur &amp; Premoli Silva, </w:t>
      </w:r>
      <w:r w:rsidRPr="000E279B">
        <w:rPr>
          <w:color w:val="1155CC"/>
          <w:sz w:val="24"/>
          <w:szCs w:val="24"/>
        </w:rPr>
        <w:t>1982</w:t>
      </w:r>
      <w:r w:rsidRPr="00A41425">
        <w:rPr>
          <w:rFonts w:eastAsia="Times New Roman"/>
          <w:color w:val="000000"/>
          <w:sz w:val="24"/>
          <w:szCs w:val="24"/>
        </w:rPr>
        <w:t xml:space="preserve">; Coccioni et al., </w:t>
      </w:r>
      <w:r w:rsidRPr="000E279B">
        <w:rPr>
          <w:color w:val="1155CC"/>
          <w:sz w:val="24"/>
          <w:szCs w:val="24"/>
        </w:rPr>
        <w:t>1987</w:t>
      </w:r>
      <w:r w:rsidRPr="00A41425">
        <w:rPr>
          <w:rFonts w:eastAsia="Times New Roman"/>
          <w:color w:val="000000"/>
          <w:sz w:val="24"/>
          <w:szCs w:val="24"/>
        </w:rPr>
        <w:t xml:space="preserve">, </w:t>
      </w:r>
      <w:r w:rsidRPr="000E279B">
        <w:rPr>
          <w:color w:val="1155CC"/>
          <w:sz w:val="24"/>
          <w:szCs w:val="24"/>
        </w:rPr>
        <w:t>1989</w:t>
      </w:r>
      <w:r w:rsidRPr="00A41425">
        <w:rPr>
          <w:rFonts w:eastAsia="Times New Roman"/>
          <w:color w:val="000000"/>
          <w:sz w:val="24"/>
          <w:szCs w:val="24"/>
        </w:rPr>
        <w:t xml:space="preserve">, </w:t>
      </w:r>
      <w:r w:rsidRPr="000E279B">
        <w:rPr>
          <w:color w:val="1155CC"/>
          <w:sz w:val="24"/>
          <w:szCs w:val="24"/>
        </w:rPr>
        <w:t>1990</w:t>
      </w:r>
      <w:r w:rsidRPr="00A41425">
        <w:rPr>
          <w:rFonts w:eastAsia="Times New Roman"/>
          <w:color w:val="000000"/>
          <w:sz w:val="24"/>
          <w:szCs w:val="24"/>
        </w:rPr>
        <w:t xml:space="preserve">, </w:t>
      </w:r>
      <w:r w:rsidRPr="000E279B">
        <w:rPr>
          <w:color w:val="1155CC"/>
          <w:sz w:val="24"/>
          <w:szCs w:val="24"/>
        </w:rPr>
        <w:t>1992</w:t>
      </w:r>
      <w:r w:rsidRPr="00A41425">
        <w:rPr>
          <w:rFonts w:eastAsia="Times New Roman"/>
          <w:color w:val="000000"/>
          <w:sz w:val="24"/>
          <w:szCs w:val="24"/>
        </w:rPr>
        <w:t xml:space="preserve">; </w:t>
      </w:r>
      <w:r w:rsidRPr="00A41425">
        <w:rPr>
          <w:rFonts w:eastAsia="Times New Roman"/>
          <w:sz w:val="24"/>
          <w:szCs w:val="24"/>
        </w:rPr>
        <w:t xml:space="preserve">Savian et al., </w:t>
      </w:r>
      <w:r w:rsidRPr="000E279B">
        <w:rPr>
          <w:color w:val="1155CC"/>
          <w:sz w:val="24"/>
          <w:szCs w:val="24"/>
        </w:rPr>
        <w:t>2016</w:t>
      </w:r>
      <w:r w:rsidRPr="00A41425">
        <w:rPr>
          <w:rFonts w:eastAsia="Times New Roman"/>
          <w:color w:val="000000"/>
          <w:sz w:val="24"/>
          <w:szCs w:val="24"/>
        </w:rPr>
        <w:t>).</w:t>
      </w:r>
      <w:r w:rsidR="00BF7026">
        <w:rPr>
          <w:rFonts w:eastAsia="Times New Roman"/>
          <w:color w:val="000000"/>
          <w:sz w:val="24"/>
          <w:szCs w:val="24"/>
        </w:rPr>
        <w:t xml:space="preserve"> </w:t>
      </w:r>
    </w:p>
    <w:p w14:paraId="65E9F4E4" w14:textId="77777777" w:rsidR="00DF2E91" w:rsidRDefault="005C2439" w:rsidP="005935D4">
      <w:pPr>
        <w:pBdr>
          <w:top w:val="nil"/>
          <w:left w:val="nil"/>
          <w:bottom w:val="nil"/>
          <w:right w:val="nil"/>
          <w:between w:val="nil"/>
        </w:pBdr>
        <w:spacing w:line="360" w:lineRule="auto"/>
        <w:ind w:firstLine="720"/>
        <w:jc w:val="both"/>
        <w:rPr>
          <w:sz w:val="24"/>
          <w:szCs w:val="24"/>
        </w:rPr>
      </w:pPr>
      <w:r>
        <w:rPr>
          <w:sz w:val="24"/>
          <w:szCs w:val="24"/>
        </w:rPr>
        <w:t>The Aptian-Albian</w:t>
      </w:r>
      <w:r w:rsidR="00FC7EC0" w:rsidRPr="00A41425">
        <w:rPr>
          <w:sz w:val="24"/>
          <w:szCs w:val="24"/>
        </w:rPr>
        <w:t xml:space="preserve"> pelagic succession </w:t>
      </w:r>
      <w:r w:rsidR="0017615E">
        <w:rPr>
          <w:sz w:val="24"/>
          <w:szCs w:val="24"/>
        </w:rPr>
        <w:t xml:space="preserve">of the UMB </w:t>
      </w:r>
      <w:r w:rsidR="00FC7EC0" w:rsidRPr="00A41425">
        <w:rPr>
          <w:sz w:val="24"/>
          <w:szCs w:val="24"/>
        </w:rPr>
        <w:t xml:space="preserve">extends from the upper part of the Maiolica </w:t>
      </w:r>
      <w:r w:rsidR="00BC5365">
        <w:rPr>
          <w:sz w:val="24"/>
          <w:szCs w:val="24"/>
        </w:rPr>
        <w:t>Fm.</w:t>
      </w:r>
      <w:r w:rsidR="00BC5365" w:rsidRPr="00A41425">
        <w:rPr>
          <w:sz w:val="24"/>
          <w:szCs w:val="24"/>
        </w:rPr>
        <w:t xml:space="preserve"> </w:t>
      </w:r>
      <w:r w:rsidR="00FC7EC0" w:rsidRPr="00A41425">
        <w:rPr>
          <w:sz w:val="24"/>
          <w:szCs w:val="24"/>
        </w:rPr>
        <w:t xml:space="preserve">(Tithonian to lower Aptian) to the lower part of the Scaglia Bianca </w:t>
      </w:r>
      <w:r w:rsidR="00BC5365">
        <w:rPr>
          <w:sz w:val="24"/>
          <w:szCs w:val="24"/>
        </w:rPr>
        <w:t>Fm.</w:t>
      </w:r>
      <w:r w:rsidR="00BC5365" w:rsidRPr="00A41425">
        <w:rPr>
          <w:sz w:val="24"/>
          <w:szCs w:val="24"/>
        </w:rPr>
        <w:t xml:space="preserve"> </w:t>
      </w:r>
      <w:r w:rsidR="00FC7EC0" w:rsidRPr="00A41425">
        <w:rPr>
          <w:sz w:val="24"/>
          <w:szCs w:val="24"/>
        </w:rPr>
        <w:t xml:space="preserve">(upper Albian to lower Turonian) and </w:t>
      </w:r>
      <w:r w:rsidR="00FE4087" w:rsidRPr="00A41425">
        <w:rPr>
          <w:sz w:val="24"/>
          <w:szCs w:val="24"/>
        </w:rPr>
        <w:t>includes</w:t>
      </w:r>
      <w:r w:rsidR="00FC7EC0" w:rsidRPr="00A41425">
        <w:rPr>
          <w:sz w:val="24"/>
          <w:szCs w:val="24"/>
        </w:rPr>
        <w:t xml:space="preserve"> the Marne a </w:t>
      </w:r>
      <w:r w:rsidR="00245CBC" w:rsidRPr="00A41425">
        <w:rPr>
          <w:sz w:val="24"/>
          <w:szCs w:val="24"/>
        </w:rPr>
        <w:t>Fucoid</w:t>
      </w:r>
      <w:r w:rsidR="00FC7EC0" w:rsidRPr="00A41425">
        <w:rPr>
          <w:sz w:val="24"/>
          <w:szCs w:val="24"/>
        </w:rPr>
        <w:t xml:space="preserve"> </w:t>
      </w:r>
      <w:r w:rsidR="00BC5365">
        <w:rPr>
          <w:sz w:val="24"/>
          <w:szCs w:val="24"/>
        </w:rPr>
        <w:t>Fm.</w:t>
      </w:r>
      <w:r w:rsidR="00BC5365" w:rsidRPr="00A41425">
        <w:rPr>
          <w:sz w:val="24"/>
          <w:szCs w:val="24"/>
        </w:rPr>
        <w:t xml:space="preserve"> </w:t>
      </w:r>
      <w:r w:rsidR="00FC7EC0" w:rsidRPr="00A41425">
        <w:rPr>
          <w:sz w:val="24"/>
          <w:szCs w:val="24"/>
        </w:rPr>
        <w:t xml:space="preserve">in between. The upper part of the Maiolica </w:t>
      </w:r>
      <w:r w:rsidR="00BC5365">
        <w:rPr>
          <w:sz w:val="24"/>
          <w:szCs w:val="24"/>
        </w:rPr>
        <w:t>Fm.</w:t>
      </w:r>
      <w:r w:rsidR="00BC5365" w:rsidRPr="00A41425">
        <w:rPr>
          <w:sz w:val="24"/>
          <w:szCs w:val="24"/>
        </w:rPr>
        <w:t xml:space="preserve"> </w:t>
      </w:r>
      <w:r w:rsidR="00FC7EC0" w:rsidRPr="00A41425">
        <w:rPr>
          <w:sz w:val="24"/>
          <w:szCs w:val="24"/>
        </w:rPr>
        <w:t xml:space="preserve">is represented by centimeter thick beds of white to gray limestone interspersed with black shales. The lower part of the Scaglia Bianca </w:t>
      </w:r>
      <w:r w:rsidR="00BC5365">
        <w:rPr>
          <w:sz w:val="24"/>
          <w:szCs w:val="24"/>
        </w:rPr>
        <w:t>Fm.</w:t>
      </w:r>
      <w:r w:rsidR="00BC5365" w:rsidRPr="00A41425">
        <w:rPr>
          <w:sz w:val="24"/>
          <w:szCs w:val="24"/>
        </w:rPr>
        <w:t xml:space="preserve"> </w:t>
      </w:r>
      <w:r w:rsidR="00FC7EC0" w:rsidRPr="00A41425">
        <w:rPr>
          <w:sz w:val="24"/>
          <w:szCs w:val="24"/>
        </w:rPr>
        <w:t xml:space="preserve">is characterized by centimeter thick beds of yellowish-gray limestones with reddish limestones and an interval with centimeter thick black shale layers in the lower part (Pialli level, Coccioni, </w:t>
      </w:r>
      <w:r w:rsidR="00FC7EC0" w:rsidRPr="000E279B">
        <w:rPr>
          <w:color w:val="1155CC"/>
          <w:sz w:val="24"/>
          <w:szCs w:val="24"/>
        </w:rPr>
        <w:t>2001</w:t>
      </w:r>
      <w:r w:rsidR="00FC7EC0" w:rsidRPr="00A41425">
        <w:rPr>
          <w:sz w:val="24"/>
          <w:szCs w:val="24"/>
        </w:rPr>
        <w:t xml:space="preserve">), which is part of the sedimentary expression of the </w:t>
      </w:r>
      <w:r w:rsidR="00854D0B">
        <w:rPr>
          <w:sz w:val="24"/>
          <w:szCs w:val="24"/>
        </w:rPr>
        <w:t>lower part of</w:t>
      </w:r>
      <w:r w:rsidR="00FC7EC0" w:rsidRPr="00A41425">
        <w:rPr>
          <w:sz w:val="24"/>
          <w:szCs w:val="24"/>
        </w:rPr>
        <w:t xml:space="preserve"> OAE</w:t>
      </w:r>
      <w:r w:rsidR="002B3C58">
        <w:rPr>
          <w:sz w:val="24"/>
          <w:szCs w:val="24"/>
        </w:rPr>
        <w:t xml:space="preserve"> </w:t>
      </w:r>
      <w:r w:rsidR="00FC7EC0" w:rsidRPr="00A41425">
        <w:rPr>
          <w:sz w:val="24"/>
          <w:szCs w:val="24"/>
        </w:rPr>
        <w:t xml:space="preserve">1d. </w:t>
      </w:r>
    </w:p>
    <w:p w14:paraId="3775A23C" w14:textId="77777777" w:rsidR="00DB77C5" w:rsidRDefault="00FC7EC0" w:rsidP="000E279B">
      <w:pPr>
        <w:pBdr>
          <w:top w:val="nil"/>
          <w:left w:val="nil"/>
          <w:bottom w:val="nil"/>
          <w:right w:val="nil"/>
          <w:between w:val="nil"/>
        </w:pBdr>
        <w:spacing w:line="360" w:lineRule="auto"/>
        <w:ind w:firstLine="720"/>
        <w:jc w:val="both"/>
        <w:rPr>
          <w:rFonts w:eastAsia="Times New Roman"/>
          <w:sz w:val="24"/>
          <w:szCs w:val="24"/>
        </w:rPr>
      </w:pPr>
      <w:r w:rsidRPr="00A41425">
        <w:rPr>
          <w:sz w:val="24"/>
          <w:szCs w:val="24"/>
        </w:rPr>
        <w:t xml:space="preserve">The PLG section </w:t>
      </w:r>
      <w:r w:rsidR="00BC5365">
        <w:rPr>
          <w:sz w:val="24"/>
          <w:szCs w:val="24"/>
        </w:rPr>
        <w:t>outcrops</w:t>
      </w:r>
      <w:r w:rsidR="00BC5365" w:rsidRPr="00A41425">
        <w:rPr>
          <w:sz w:val="24"/>
          <w:szCs w:val="24"/>
        </w:rPr>
        <w:t xml:space="preserve"> </w:t>
      </w:r>
      <w:r w:rsidR="00D40FF2" w:rsidRPr="00A41425">
        <w:rPr>
          <w:sz w:val="24"/>
          <w:szCs w:val="24"/>
        </w:rPr>
        <w:t>in</w:t>
      </w:r>
      <w:r w:rsidRPr="00A41425">
        <w:rPr>
          <w:sz w:val="24"/>
          <w:szCs w:val="24"/>
        </w:rPr>
        <w:t xml:space="preserve"> the eastern portion of Monte Nerone (Figure 1; latitude 43º32’29.06” N, longitude 12º34’51.09” E). </w:t>
      </w:r>
      <w:r w:rsidR="005935D4">
        <w:rPr>
          <w:sz w:val="24"/>
          <w:szCs w:val="24"/>
        </w:rPr>
        <w:t xml:space="preserve">Lithologies </w:t>
      </w:r>
      <w:r w:rsidR="005935D4" w:rsidRPr="005935D4">
        <w:rPr>
          <w:sz w:val="24"/>
          <w:szCs w:val="24"/>
        </w:rPr>
        <w:t>comprises</w:t>
      </w:r>
      <w:r w:rsidR="005935D4">
        <w:rPr>
          <w:sz w:val="24"/>
          <w:szCs w:val="24"/>
        </w:rPr>
        <w:t xml:space="preserve"> </w:t>
      </w:r>
      <w:r w:rsidR="005935D4" w:rsidRPr="005935D4">
        <w:rPr>
          <w:sz w:val="24"/>
          <w:szCs w:val="24"/>
        </w:rPr>
        <w:t>pale reddish brown to dark reddish brown and pale olive to</w:t>
      </w:r>
      <w:r w:rsidR="005935D4">
        <w:rPr>
          <w:sz w:val="24"/>
          <w:szCs w:val="24"/>
        </w:rPr>
        <w:t xml:space="preserve"> </w:t>
      </w:r>
      <w:r w:rsidR="005935D4" w:rsidRPr="005935D4">
        <w:rPr>
          <w:sz w:val="24"/>
          <w:szCs w:val="24"/>
        </w:rPr>
        <w:t>greyish olive argillaceous limestones and calcareous marlstones,</w:t>
      </w:r>
      <w:r w:rsidR="005935D4">
        <w:rPr>
          <w:sz w:val="24"/>
          <w:szCs w:val="24"/>
        </w:rPr>
        <w:t xml:space="preserve"> </w:t>
      </w:r>
      <w:r w:rsidR="005935D4" w:rsidRPr="005935D4">
        <w:rPr>
          <w:sz w:val="24"/>
          <w:szCs w:val="24"/>
        </w:rPr>
        <w:t>marlstones, slightly calcareous mudstones to argillaceous</w:t>
      </w:r>
      <w:r w:rsidR="005935D4">
        <w:rPr>
          <w:sz w:val="24"/>
          <w:szCs w:val="24"/>
        </w:rPr>
        <w:t xml:space="preserve"> </w:t>
      </w:r>
      <w:r w:rsidR="005935D4" w:rsidRPr="005935D4">
        <w:rPr>
          <w:sz w:val="24"/>
          <w:szCs w:val="24"/>
        </w:rPr>
        <w:t>mudstones with several cyclically alternating organic–rich black</w:t>
      </w:r>
      <w:r w:rsidR="005935D4">
        <w:rPr>
          <w:sz w:val="24"/>
          <w:szCs w:val="24"/>
        </w:rPr>
        <w:t xml:space="preserve"> </w:t>
      </w:r>
      <w:r w:rsidR="005935D4" w:rsidRPr="005935D4">
        <w:rPr>
          <w:sz w:val="24"/>
          <w:szCs w:val="24"/>
        </w:rPr>
        <w:t>shales and mudstones</w:t>
      </w:r>
      <w:r w:rsidR="005935D4">
        <w:rPr>
          <w:sz w:val="24"/>
          <w:szCs w:val="24"/>
        </w:rPr>
        <w:t xml:space="preserve"> </w:t>
      </w:r>
      <w:r w:rsidR="005935D4" w:rsidRPr="00A41425">
        <w:rPr>
          <w:sz w:val="24"/>
          <w:szCs w:val="24"/>
        </w:rPr>
        <w:t xml:space="preserve">(Coccioni et al., </w:t>
      </w:r>
      <w:r w:rsidR="005935D4" w:rsidRPr="000E279B">
        <w:rPr>
          <w:color w:val="1155CC"/>
          <w:sz w:val="24"/>
          <w:szCs w:val="24"/>
        </w:rPr>
        <w:t>201</w:t>
      </w:r>
      <w:r w:rsidR="005935D4">
        <w:rPr>
          <w:color w:val="1155CC"/>
          <w:sz w:val="24"/>
          <w:szCs w:val="24"/>
        </w:rPr>
        <w:t>4</w:t>
      </w:r>
      <w:r w:rsidR="005935D4">
        <w:rPr>
          <w:rFonts w:eastAsia="Times New Roman"/>
          <w:sz w:val="24"/>
          <w:szCs w:val="24"/>
        </w:rPr>
        <w:t>)</w:t>
      </w:r>
      <w:r w:rsidR="00DB77C5">
        <w:rPr>
          <w:rFonts w:eastAsia="Times New Roman"/>
          <w:sz w:val="24"/>
          <w:szCs w:val="24"/>
        </w:rPr>
        <w:t>.</w:t>
      </w:r>
    </w:p>
    <w:p w14:paraId="79FF921A" w14:textId="37C263A6" w:rsidR="00FC7EC0" w:rsidRDefault="00FC7EC0" w:rsidP="000E279B">
      <w:pPr>
        <w:pBdr>
          <w:top w:val="nil"/>
          <w:left w:val="nil"/>
          <w:bottom w:val="nil"/>
          <w:right w:val="nil"/>
          <w:between w:val="nil"/>
        </w:pBdr>
        <w:spacing w:line="360" w:lineRule="auto"/>
        <w:ind w:firstLine="720"/>
        <w:jc w:val="both"/>
        <w:rPr>
          <w:sz w:val="24"/>
          <w:szCs w:val="24"/>
        </w:rPr>
      </w:pPr>
      <w:r w:rsidRPr="00A41425">
        <w:rPr>
          <w:sz w:val="24"/>
          <w:szCs w:val="24"/>
        </w:rPr>
        <w:t xml:space="preserve">The drilling site of PLG core is located 400 m northwest of the PLG </w:t>
      </w:r>
      <w:r w:rsidR="00BC5365">
        <w:rPr>
          <w:sz w:val="24"/>
          <w:szCs w:val="24"/>
        </w:rPr>
        <w:t>s</w:t>
      </w:r>
      <w:r w:rsidR="00BC5365" w:rsidRPr="00A41425">
        <w:rPr>
          <w:sz w:val="24"/>
          <w:szCs w:val="24"/>
        </w:rPr>
        <w:t xml:space="preserve">ection </w:t>
      </w:r>
      <w:r w:rsidRPr="00A41425">
        <w:rPr>
          <w:sz w:val="24"/>
          <w:szCs w:val="24"/>
        </w:rPr>
        <w:t xml:space="preserve">(Coccioni et al., </w:t>
      </w:r>
      <w:r w:rsidRPr="000E279B">
        <w:rPr>
          <w:color w:val="1155CC"/>
          <w:sz w:val="24"/>
          <w:szCs w:val="24"/>
        </w:rPr>
        <w:t>2012</w:t>
      </w:r>
      <w:r w:rsidRPr="00A41425">
        <w:rPr>
          <w:sz w:val="24"/>
          <w:szCs w:val="24"/>
        </w:rPr>
        <w:t xml:space="preserve">) and </w:t>
      </w:r>
      <w:r w:rsidR="00BC5365">
        <w:rPr>
          <w:sz w:val="24"/>
          <w:szCs w:val="24"/>
        </w:rPr>
        <w:t xml:space="preserve">has </w:t>
      </w:r>
      <w:r w:rsidRPr="00A41425">
        <w:rPr>
          <w:sz w:val="24"/>
          <w:szCs w:val="24"/>
        </w:rPr>
        <w:t xml:space="preserve">a </w:t>
      </w:r>
      <w:r w:rsidR="007A1288" w:rsidRPr="00A41425">
        <w:rPr>
          <w:sz w:val="24"/>
          <w:szCs w:val="24"/>
        </w:rPr>
        <w:t>straightforward</w:t>
      </w:r>
      <w:r w:rsidR="00DA02E3">
        <w:rPr>
          <w:sz w:val="24"/>
          <w:szCs w:val="24"/>
        </w:rPr>
        <w:t xml:space="preserve"> </w:t>
      </w:r>
      <w:r w:rsidRPr="00A41425">
        <w:rPr>
          <w:sz w:val="24"/>
          <w:szCs w:val="24"/>
        </w:rPr>
        <w:t xml:space="preserve">correlation </w:t>
      </w:r>
      <w:r w:rsidR="00BC5365">
        <w:rPr>
          <w:sz w:val="24"/>
          <w:szCs w:val="24"/>
        </w:rPr>
        <w:t xml:space="preserve">with </w:t>
      </w:r>
      <w:r w:rsidR="007A1288">
        <w:rPr>
          <w:sz w:val="24"/>
          <w:szCs w:val="24"/>
        </w:rPr>
        <w:t xml:space="preserve">it </w:t>
      </w:r>
      <w:r w:rsidRPr="00A41425">
        <w:rPr>
          <w:sz w:val="24"/>
          <w:szCs w:val="24"/>
        </w:rPr>
        <w:t xml:space="preserve">(Coccioni et al., </w:t>
      </w:r>
      <w:r w:rsidRPr="000E279B">
        <w:rPr>
          <w:color w:val="1155CC"/>
          <w:sz w:val="24"/>
          <w:szCs w:val="24"/>
        </w:rPr>
        <w:t>2014</w:t>
      </w:r>
      <w:r w:rsidRPr="00A41425">
        <w:rPr>
          <w:sz w:val="24"/>
          <w:szCs w:val="24"/>
        </w:rPr>
        <w:t xml:space="preserve">) so that geochemical, isotopic and micropaleontological data of outcrop and borehole core can be confidently integrated (Matsumoto et al., </w:t>
      </w:r>
      <w:r w:rsidRPr="000E279B">
        <w:rPr>
          <w:color w:val="1155CC"/>
          <w:sz w:val="24"/>
          <w:szCs w:val="24"/>
        </w:rPr>
        <w:t>2020</w:t>
      </w:r>
      <w:r w:rsidRPr="00A41425">
        <w:rPr>
          <w:sz w:val="24"/>
          <w:szCs w:val="24"/>
        </w:rPr>
        <w:t>).</w:t>
      </w:r>
    </w:p>
    <w:p w14:paraId="13D1F0F5" w14:textId="77777777" w:rsidR="00DB77C5" w:rsidRDefault="00DB77C5" w:rsidP="000E279B">
      <w:pPr>
        <w:pBdr>
          <w:top w:val="nil"/>
          <w:left w:val="nil"/>
          <w:bottom w:val="nil"/>
          <w:right w:val="nil"/>
          <w:between w:val="nil"/>
        </w:pBdr>
        <w:spacing w:line="360" w:lineRule="auto"/>
        <w:ind w:firstLine="720"/>
        <w:jc w:val="both"/>
        <w:rPr>
          <w:sz w:val="24"/>
          <w:szCs w:val="24"/>
        </w:rPr>
      </w:pPr>
    </w:p>
    <w:p w14:paraId="33AB1D5C" w14:textId="77777777" w:rsidR="00DB77C5" w:rsidRPr="00A41425" w:rsidRDefault="00DB77C5" w:rsidP="00DB77C5">
      <w:pPr>
        <w:pBdr>
          <w:top w:val="nil"/>
          <w:left w:val="nil"/>
          <w:bottom w:val="nil"/>
          <w:right w:val="nil"/>
          <w:between w:val="nil"/>
        </w:pBdr>
        <w:spacing w:line="360" w:lineRule="auto"/>
        <w:jc w:val="both"/>
        <w:rPr>
          <w:sz w:val="24"/>
          <w:szCs w:val="24"/>
        </w:rPr>
      </w:pPr>
    </w:p>
    <w:p w14:paraId="2278FC1F" w14:textId="1B69A8E3" w:rsidR="00872AF1" w:rsidRPr="00A41425" w:rsidRDefault="00FC7EC0" w:rsidP="00C957A1">
      <w:pPr>
        <w:pBdr>
          <w:top w:val="nil"/>
          <w:left w:val="nil"/>
          <w:bottom w:val="nil"/>
          <w:right w:val="nil"/>
          <w:between w:val="nil"/>
        </w:pBdr>
        <w:spacing w:line="360" w:lineRule="auto"/>
        <w:jc w:val="center"/>
        <w:rPr>
          <w:rFonts w:eastAsia="Times New Roman"/>
          <w:color w:val="000000"/>
          <w:sz w:val="24"/>
          <w:szCs w:val="24"/>
        </w:rPr>
      </w:pPr>
      <w:r w:rsidRPr="000E279B">
        <w:rPr>
          <w:rFonts w:eastAsia="Times New Roman"/>
          <w:noProof/>
          <w:sz w:val="24"/>
          <w:szCs w:val="24"/>
          <w:lang w:eastAsia="en-US"/>
        </w:rPr>
        <w:lastRenderedPageBreak/>
        <w:drawing>
          <wp:inline distT="114300" distB="114300" distL="114300" distR="114300" wp14:anchorId="3F80C530" wp14:editId="40FF937D">
            <wp:extent cx="5842000" cy="2984500"/>
            <wp:effectExtent l="0" t="0" r="6350" b="6350"/>
            <wp:docPr id="3" name="image6.png"/>
            <wp:cNvGraphicFramePr/>
            <a:graphic xmlns:a="http://schemas.openxmlformats.org/drawingml/2006/main">
              <a:graphicData uri="http://schemas.openxmlformats.org/drawingml/2006/picture">
                <pic:pic xmlns:pic="http://schemas.openxmlformats.org/drawingml/2006/picture">
                  <pic:nvPicPr>
                    <pic:cNvPr id="3" name="image6.png"/>
                    <pic:cNvPicPr preferRelativeResize="0"/>
                  </pic:nvPicPr>
                  <pic:blipFill>
                    <a:blip r:embed="rId10" cstate="print">
                      <a:extLst>
                        <a:ext uri="{28A0092B-C50C-407E-A947-70E740481C1C}">
                          <a14:useLocalDpi xmlns:a14="http://schemas.microsoft.com/office/drawing/2010/main" val="0"/>
                        </a:ext>
                      </a:extLst>
                    </a:blip>
                    <a:stretch>
                      <a:fillRect/>
                    </a:stretch>
                  </pic:blipFill>
                  <pic:spPr>
                    <a:xfrm>
                      <a:off x="0" y="0"/>
                      <a:ext cx="5883547" cy="3005725"/>
                    </a:xfrm>
                    <a:prstGeom prst="rect">
                      <a:avLst/>
                    </a:prstGeom>
                    <a:ln/>
                  </pic:spPr>
                </pic:pic>
              </a:graphicData>
            </a:graphic>
          </wp:inline>
        </w:drawing>
      </w:r>
    </w:p>
    <w:p w14:paraId="6EFDF64F" w14:textId="2FC35C93" w:rsidR="00072F65" w:rsidRDefault="005B3906" w:rsidP="00E021DA">
      <w:pPr>
        <w:spacing w:line="360" w:lineRule="auto"/>
        <w:jc w:val="both"/>
        <w:rPr>
          <w:rFonts w:eastAsia="Times New Roman"/>
          <w:color w:val="000000"/>
          <w:sz w:val="22"/>
          <w:szCs w:val="22"/>
        </w:rPr>
      </w:pPr>
      <w:bookmarkStart w:id="0" w:name="_heading=h.gjdgxs" w:colFirst="0" w:colLast="0"/>
      <w:bookmarkEnd w:id="0"/>
      <w:r w:rsidRPr="00E46367">
        <w:rPr>
          <w:rFonts w:eastAsia="Times New Roman"/>
          <w:b/>
          <w:bCs/>
          <w:color w:val="000000"/>
          <w:sz w:val="22"/>
          <w:szCs w:val="22"/>
        </w:rPr>
        <w:t>Figure 1</w:t>
      </w:r>
      <w:r w:rsidR="00C80536" w:rsidRPr="00E46367">
        <w:rPr>
          <w:rFonts w:eastAsia="Times New Roman"/>
          <w:color w:val="000000"/>
          <w:sz w:val="22"/>
          <w:szCs w:val="22"/>
        </w:rPr>
        <w:t xml:space="preserve">. </w:t>
      </w:r>
      <w:r w:rsidR="009337DE" w:rsidRPr="00E46367">
        <w:rPr>
          <w:rFonts w:eastAsia="Times New Roman"/>
          <w:color w:val="000000"/>
          <w:sz w:val="22"/>
          <w:szCs w:val="22"/>
        </w:rPr>
        <w:t>Paleogeographic</w:t>
      </w:r>
      <w:r w:rsidR="00FC7EC0" w:rsidRPr="00E46367">
        <w:rPr>
          <w:rFonts w:eastAsia="Times New Roman"/>
          <w:color w:val="000000"/>
          <w:sz w:val="22"/>
          <w:szCs w:val="22"/>
        </w:rPr>
        <w:t xml:space="preserve"> reconstruction for the Aptian-Albian transition at ~113 Ma (modified after Sabatino et al., </w:t>
      </w:r>
      <w:r w:rsidR="00FC7EC0" w:rsidRPr="00E46367">
        <w:rPr>
          <w:color w:val="1155CC"/>
          <w:sz w:val="22"/>
          <w:szCs w:val="22"/>
        </w:rPr>
        <w:t>2018</w:t>
      </w:r>
      <w:r w:rsidR="00FC7EC0" w:rsidRPr="00E46367">
        <w:rPr>
          <w:rFonts w:eastAsia="Times New Roman"/>
          <w:color w:val="000000"/>
          <w:sz w:val="22"/>
          <w:szCs w:val="22"/>
        </w:rPr>
        <w:t>) showing the location of the Poggio le Guaine (PLG)</w:t>
      </w:r>
      <w:r w:rsidR="00200BC8" w:rsidRPr="00E46367">
        <w:rPr>
          <w:rFonts w:eastAsia="Times New Roman"/>
          <w:color w:val="000000"/>
          <w:sz w:val="22"/>
          <w:szCs w:val="22"/>
        </w:rPr>
        <w:t>,</w:t>
      </w:r>
      <w:r w:rsidR="00E54844" w:rsidRPr="00E46367">
        <w:rPr>
          <w:rFonts w:eastAsia="Times New Roman"/>
          <w:color w:val="000000"/>
          <w:sz w:val="22"/>
          <w:szCs w:val="22"/>
        </w:rPr>
        <w:t xml:space="preserve"> </w:t>
      </w:r>
      <w:r w:rsidR="00200BC8" w:rsidRPr="00E46367">
        <w:rPr>
          <w:rFonts w:eastAsia="Times New Roman"/>
          <w:color w:val="000000"/>
          <w:sz w:val="22"/>
          <w:szCs w:val="22"/>
        </w:rPr>
        <w:t xml:space="preserve"> Vocontian Basin (VOC), </w:t>
      </w:r>
      <w:r w:rsidR="00B671FF" w:rsidRPr="00E46367">
        <w:rPr>
          <w:rFonts w:eastAsia="Times New Roman"/>
          <w:color w:val="000000"/>
          <w:sz w:val="22"/>
          <w:szCs w:val="22"/>
        </w:rPr>
        <w:t>Dolgen 3 core (DOG)</w:t>
      </w:r>
      <w:r w:rsidR="00B86F04" w:rsidRPr="00E46367">
        <w:rPr>
          <w:rFonts w:eastAsia="Times New Roman"/>
          <w:color w:val="000000"/>
          <w:sz w:val="22"/>
          <w:szCs w:val="22"/>
        </w:rPr>
        <w:t>, Axel Heilberg</w:t>
      </w:r>
      <w:r w:rsidR="004E396B" w:rsidRPr="00E46367">
        <w:rPr>
          <w:rFonts w:eastAsia="Times New Roman"/>
          <w:color w:val="000000"/>
          <w:sz w:val="22"/>
          <w:szCs w:val="22"/>
        </w:rPr>
        <w:t xml:space="preserve"> Island (AHI)</w:t>
      </w:r>
      <w:r w:rsidR="00BD02B8" w:rsidRPr="00E46367">
        <w:rPr>
          <w:rFonts w:eastAsia="Times New Roman"/>
          <w:color w:val="000000"/>
          <w:sz w:val="22"/>
          <w:szCs w:val="22"/>
        </w:rPr>
        <w:t>, SER-03 core (SER)</w:t>
      </w:r>
      <w:r w:rsidR="00FC7EC0" w:rsidRPr="00E46367">
        <w:rPr>
          <w:rFonts w:eastAsia="Times New Roman"/>
          <w:color w:val="000000"/>
          <w:sz w:val="22"/>
          <w:szCs w:val="22"/>
        </w:rPr>
        <w:t xml:space="preserve"> and of the Kerguelen Plateau (KP). </w:t>
      </w:r>
    </w:p>
    <w:p w14:paraId="25FC9491" w14:textId="77777777" w:rsidR="002F0DA6" w:rsidRDefault="002F0DA6" w:rsidP="000E279B">
      <w:pPr>
        <w:spacing w:line="360" w:lineRule="auto"/>
        <w:ind w:firstLine="708"/>
        <w:jc w:val="both"/>
        <w:rPr>
          <w:rFonts w:eastAsia="Times New Roman"/>
          <w:color w:val="000000"/>
          <w:sz w:val="22"/>
          <w:szCs w:val="22"/>
        </w:rPr>
      </w:pPr>
    </w:p>
    <w:p w14:paraId="55A77D32" w14:textId="340DF758" w:rsidR="00386059" w:rsidRPr="00A41425" w:rsidRDefault="00FC7EC0" w:rsidP="008C76C2">
      <w:pPr>
        <w:spacing w:line="360" w:lineRule="auto"/>
        <w:ind w:firstLine="708"/>
        <w:jc w:val="both"/>
        <w:rPr>
          <w:iCs/>
          <w:sz w:val="24"/>
          <w:szCs w:val="24"/>
        </w:rPr>
      </w:pPr>
      <w:bookmarkStart w:id="1" w:name="_heading=h.shkq0l8xicxg" w:colFirst="0" w:colLast="0"/>
      <w:bookmarkEnd w:id="1"/>
      <w:r w:rsidRPr="00A41425">
        <w:rPr>
          <w:sz w:val="24"/>
          <w:szCs w:val="24"/>
        </w:rPr>
        <w:t>Several organic-rich horizons (Figure 2) represent</w:t>
      </w:r>
      <w:r w:rsidR="006D0D89">
        <w:rPr>
          <w:sz w:val="24"/>
          <w:szCs w:val="24"/>
        </w:rPr>
        <w:t>ing</w:t>
      </w:r>
      <w:r w:rsidRPr="00A41425">
        <w:rPr>
          <w:sz w:val="24"/>
          <w:szCs w:val="24"/>
        </w:rPr>
        <w:t xml:space="preserve"> the regional expression of the global OAE 1b </w:t>
      </w:r>
      <w:r w:rsidR="006D0D89" w:rsidRPr="00A41425">
        <w:rPr>
          <w:sz w:val="24"/>
          <w:szCs w:val="24"/>
        </w:rPr>
        <w:t xml:space="preserve">have been identified </w:t>
      </w:r>
      <w:r w:rsidRPr="00A41425">
        <w:rPr>
          <w:sz w:val="24"/>
          <w:szCs w:val="24"/>
        </w:rPr>
        <w:t xml:space="preserve">(Coccioni et al., </w:t>
      </w:r>
      <w:r w:rsidRPr="000E279B">
        <w:rPr>
          <w:color w:val="1155CC"/>
          <w:sz w:val="24"/>
          <w:szCs w:val="24"/>
        </w:rPr>
        <w:t>1990</w:t>
      </w:r>
      <w:r w:rsidRPr="00A41425">
        <w:rPr>
          <w:sz w:val="24"/>
          <w:szCs w:val="24"/>
        </w:rPr>
        <w:t xml:space="preserve">, </w:t>
      </w:r>
      <w:r w:rsidRPr="000E279B">
        <w:rPr>
          <w:color w:val="1155CC"/>
          <w:sz w:val="24"/>
          <w:szCs w:val="24"/>
        </w:rPr>
        <w:t>2012</w:t>
      </w:r>
      <w:r w:rsidRPr="00A41425">
        <w:rPr>
          <w:sz w:val="24"/>
          <w:szCs w:val="24"/>
        </w:rPr>
        <w:t xml:space="preserve">; Coccioni, </w:t>
      </w:r>
      <w:r w:rsidRPr="000E279B">
        <w:rPr>
          <w:color w:val="1155CC"/>
          <w:sz w:val="24"/>
          <w:szCs w:val="24"/>
        </w:rPr>
        <w:t>1996</w:t>
      </w:r>
      <w:r w:rsidRPr="00A41425">
        <w:rPr>
          <w:sz w:val="24"/>
          <w:szCs w:val="24"/>
        </w:rPr>
        <w:t xml:space="preserve">; Leckie et al., </w:t>
      </w:r>
      <w:r w:rsidRPr="000E279B">
        <w:rPr>
          <w:color w:val="1155CC"/>
          <w:sz w:val="24"/>
          <w:szCs w:val="24"/>
        </w:rPr>
        <w:t>2002</w:t>
      </w:r>
      <w:r w:rsidRPr="00A41425">
        <w:rPr>
          <w:sz w:val="24"/>
          <w:szCs w:val="24"/>
        </w:rPr>
        <w:t>; Trabucho</w:t>
      </w:r>
      <w:r w:rsidR="00DC3898" w:rsidRPr="00A41425">
        <w:rPr>
          <w:sz w:val="24"/>
          <w:szCs w:val="24"/>
        </w:rPr>
        <w:t>-</w:t>
      </w:r>
      <w:r w:rsidRPr="00A41425">
        <w:rPr>
          <w:sz w:val="24"/>
          <w:szCs w:val="24"/>
        </w:rPr>
        <w:t xml:space="preserve">Alexandre et al., </w:t>
      </w:r>
      <w:r w:rsidRPr="000E279B">
        <w:rPr>
          <w:color w:val="1155CC"/>
          <w:sz w:val="24"/>
          <w:szCs w:val="24"/>
        </w:rPr>
        <w:t>2011</w:t>
      </w:r>
      <w:r w:rsidRPr="00A41425">
        <w:rPr>
          <w:sz w:val="24"/>
          <w:szCs w:val="24"/>
        </w:rPr>
        <w:t xml:space="preserve">; Petrizzo et al., </w:t>
      </w:r>
      <w:r w:rsidRPr="000E279B">
        <w:rPr>
          <w:color w:val="1155CC"/>
          <w:sz w:val="24"/>
          <w:szCs w:val="24"/>
        </w:rPr>
        <w:t>2012</w:t>
      </w:r>
      <w:r w:rsidRPr="00A41425">
        <w:rPr>
          <w:sz w:val="24"/>
          <w:szCs w:val="24"/>
        </w:rPr>
        <w:t xml:space="preserve">; Coccioni et al., </w:t>
      </w:r>
      <w:r w:rsidRPr="000E279B">
        <w:rPr>
          <w:color w:val="1155CC"/>
          <w:sz w:val="24"/>
          <w:szCs w:val="24"/>
        </w:rPr>
        <w:t>2014</w:t>
      </w:r>
      <w:r w:rsidRPr="00A41425">
        <w:rPr>
          <w:sz w:val="24"/>
          <w:szCs w:val="24"/>
        </w:rPr>
        <w:t xml:space="preserve">; Sabatino et al., </w:t>
      </w:r>
      <w:r w:rsidRPr="000E279B">
        <w:rPr>
          <w:color w:val="1155CC"/>
          <w:sz w:val="24"/>
          <w:szCs w:val="24"/>
        </w:rPr>
        <w:t>2015</w:t>
      </w:r>
      <w:r w:rsidRPr="00A41425">
        <w:rPr>
          <w:sz w:val="24"/>
          <w:szCs w:val="24"/>
        </w:rPr>
        <w:t xml:space="preserve">, </w:t>
      </w:r>
      <w:r w:rsidRPr="000E279B">
        <w:rPr>
          <w:color w:val="1155CC"/>
          <w:sz w:val="24"/>
          <w:szCs w:val="24"/>
        </w:rPr>
        <w:t>2018</w:t>
      </w:r>
      <w:r w:rsidRPr="00A41425">
        <w:rPr>
          <w:sz w:val="24"/>
          <w:szCs w:val="24"/>
        </w:rPr>
        <w:t xml:space="preserve">; Matsumoto et al., </w:t>
      </w:r>
      <w:r w:rsidRPr="000E279B">
        <w:rPr>
          <w:color w:val="1155CC"/>
          <w:sz w:val="24"/>
          <w:szCs w:val="24"/>
        </w:rPr>
        <w:t>2020</w:t>
      </w:r>
      <w:r w:rsidRPr="00A41425">
        <w:rPr>
          <w:sz w:val="24"/>
          <w:szCs w:val="24"/>
        </w:rPr>
        <w:t xml:space="preserve">, </w:t>
      </w:r>
      <w:r w:rsidRPr="000E279B">
        <w:rPr>
          <w:color w:val="1155CC"/>
          <w:sz w:val="24"/>
          <w:szCs w:val="24"/>
        </w:rPr>
        <w:t>2022</w:t>
      </w:r>
      <w:r w:rsidRPr="00A41425">
        <w:rPr>
          <w:sz w:val="24"/>
          <w:szCs w:val="24"/>
        </w:rPr>
        <w:t>)</w:t>
      </w:r>
      <w:r w:rsidR="00D36DB6" w:rsidRPr="00A41425">
        <w:rPr>
          <w:sz w:val="24"/>
          <w:szCs w:val="24"/>
        </w:rPr>
        <w:t xml:space="preserve"> </w:t>
      </w:r>
      <w:r w:rsidR="006D0D89">
        <w:rPr>
          <w:sz w:val="24"/>
          <w:szCs w:val="24"/>
        </w:rPr>
        <w:t xml:space="preserve">and </w:t>
      </w:r>
      <w:r w:rsidR="006D0D89">
        <w:rPr>
          <w:iCs/>
          <w:sz w:val="24"/>
          <w:szCs w:val="24"/>
        </w:rPr>
        <w:t>spanned</w:t>
      </w:r>
      <w:r w:rsidR="00D36DB6" w:rsidRPr="00A41425">
        <w:rPr>
          <w:iCs/>
          <w:sz w:val="24"/>
          <w:szCs w:val="24"/>
        </w:rPr>
        <w:t xml:space="preserve"> </w:t>
      </w:r>
      <w:r w:rsidR="006D0D89">
        <w:rPr>
          <w:iCs/>
          <w:sz w:val="24"/>
          <w:szCs w:val="24"/>
        </w:rPr>
        <w:t>from the</w:t>
      </w:r>
      <w:r w:rsidR="006D0D89" w:rsidRPr="00A41425">
        <w:rPr>
          <w:iCs/>
          <w:sz w:val="24"/>
          <w:szCs w:val="24"/>
        </w:rPr>
        <w:t xml:space="preserve"> </w:t>
      </w:r>
      <w:r w:rsidR="00D36DB6" w:rsidRPr="00A41425">
        <w:rPr>
          <w:iCs/>
          <w:sz w:val="24"/>
          <w:szCs w:val="24"/>
        </w:rPr>
        <w:t>upper Aptian to lower Albian (~114-109 Ma)</w:t>
      </w:r>
      <w:r w:rsidR="00FD2EC6" w:rsidRPr="00A41425">
        <w:rPr>
          <w:iCs/>
          <w:sz w:val="24"/>
          <w:szCs w:val="24"/>
        </w:rPr>
        <w:t xml:space="preserve"> (</w:t>
      </w:r>
      <w:r w:rsidR="00605242" w:rsidRPr="00A41425">
        <w:rPr>
          <w:iCs/>
          <w:sz w:val="24"/>
          <w:szCs w:val="24"/>
        </w:rPr>
        <w:t xml:space="preserve">e.g., </w:t>
      </w:r>
      <w:r w:rsidR="00FD2EC6" w:rsidRPr="00A41425">
        <w:rPr>
          <w:sz w:val="24"/>
          <w:szCs w:val="24"/>
        </w:rPr>
        <w:t xml:space="preserve">Coccioni et al., </w:t>
      </w:r>
      <w:r w:rsidR="00FD2EC6" w:rsidRPr="000E279B">
        <w:rPr>
          <w:color w:val="1155CC"/>
          <w:sz w:val="24"/>
          <w:szCs w:val="24"/>
        </w:rPr>
        <w:t>2014</w:t>
      </w:r>
      <w:r w:rsidR="00FD2EC6" w:rsidRPr="00A41425">
        <w:rPr>
          <w:iCs/>
          <w:sz w:val="24"/>
          <w:szCs w:val="24"/>
        </w:rPr>
        <w:t>)</w:t>
      </w:r>
      <w:r w:rsidR="006D0D89">
        <w:rPr>
          <w:iCs/>
          <w:sz w:val="24"/>
          <w:szCs w:val="24"/>
        </w:rPr>
        <w:t>.</w:t>
      </w:r>
      <w:r w:rsidR="00FD2EC6" w:rsidRPr="00A41425">
        <w:rPr>
          <w:iCs/>
          <w:sz w:val="24"/>
          <w:szCs w:val="24"/>
        </w:rPr>
        <w:t xml:space="preserve"> </w:t>
      </w:r>
      <w:r w:rsidRPr="00A41425">
        <w:rPr>
          <w:sz w:val="24"/>
          <w:szCs w:val="24"/>
        </w:rPr>
        <w:t>These</w:t>
      </w:r>
      <w:r w:rsidR="006607D6">
        <w:rPr>
          <w:sz w:val="24"/>
          <w:szCs w:val="24"/>
        </w:rPr>
        <w:t xml:space="preserve"> </w:t>
      </w:r>
      <w:r w:rsidRPr="00A41425">
        <w:rPr>
          <w:sz w:val="24"/>
          <w:szCs w:val="24"/>
        </w:rPr>
        <w:t xml:space="preserve">events include </w:t>
      </w:r>
      <w:r w:rsidR="006D0D89">
        <w:rPr>
          <w:sz w:val="24"/>
          <w:szCs w:val="24"/>
        </w:rPr>
        <w:t xml:space="preserve">the </w:t>
      </w:r>
      <w:r w:rsidRPr="00A41425">
        <w:rPr>
          <w:sz w:val="24"/>
          <w:szCs w:val="24"/>
        </w:rPr>
        <w:t xml:space="preserve">upper Aptian 113/Jacob, the lowermost Albian Kilian, </w:t>
      </w:r>
      <w:r w:rsidR="0025024B" w:rsidRPr="00A41425">
        <w:rPr>
          <w:sz w:val="24"/>
          <w:szCs w:val="24"/>
        </w:rPr>
        <w:t xml:space="preserve">the Albian </w:t>
      </w:r>
      <w:r w:rsidR="00097136" w:rsidRPr="00A41425">
        <w:rPr>
          <w:sz w:val="24"/>
          <w:szCs w:val="24"/>
        </w:rPr>
        <w:t xml:space="preserve">Monte Nerone </w:t>
      </w:r>
      <w:r w:rsidR="006D0D89">
        <w:rPr>
          <w:sz w:val="24"/>
          <w:szCs w:val="24"/>
        </w:rPr>
        <w:t>cluster</w:t>
      </w:r>
      <w:r w:rsidR="0025024B" w:rsidRPr="00A41425">
        <w:rPr>
          <w:sz w:val="24"/>
          <w:szCs w:val="24"/>
        </w:rPr>
        <w:t xml:space="preserve">, </w:t>
      </w:r>
      <w:r w:rsidRPr="00A41425">
        <w:rPr>
          <w:sz w:val="24"/>
          <w:szCs w:val="24"/>
        </w:rPr>
        <w:t xml:space="preserve">the Albian Urbino/Paquier, and the </w:t>
      </w:r>
      <w:r w:rsidR="006607D6">
        <w:rPr>
          <w:sz w:val="24"/>
          <w:szCs w:val="24"/>
        </w:rPr>
        <w:t xml:space="preserve">Albian </w:t>
      </w:r>
      <w:r w:rsidRPr="00A41425">
        <w:rPr>
          <w:sz w:val="24"/>
          <w:szCs w:val="24"/>
        </w:rPr>
        <w:t xml:space="preserve">Leenhardt levels (Coccioni et al., </w:t>
      </w:r>
      <w:r w:rsidRPr="000E279B">
        <w:rPr>
          <w:color w:val="1155CC"/>
          <w:sz w:val="24"/>
          <w:szCs w:val="24"/>
        </w:rPr>
        <w:t>2014</w:t>
      </w:r>
      <w:r w:rsidRPr="00A41425">
        <w:rPr>
          <w:sz w:val="24"/>
          <w:szCs w:val="24"/>
        </w:rPr>
        <w:t xml:space="preserve">; Sabatino et al., </w:t>
      </w:r>
      <w:r w:rsidRPr="000E279B">
        <w:rPr>
          <w:color w:val="1155CC"/>
          <w:sz w:val="24"/>
          <w:szCs w:val="24"/>
        </w:rPr>
        <w:t>2015</w:t>
      </w:r>
      <w:r w:rsidRPr="00A41425">
        <w:rPr>
          <w:sz w:val="24"/>
          <w:szCs w:val="24"/>
        </w:rPr>
        <w:t xml:space="preserve">, </w:t>
      </w:r>
      <w:r w:rsidRPr="000E279B">
        <w:rPr>
          <w:color w:val="1155CC"/>
          <w:sz w:val="24"/>
          <w:szCs w:val="24"/>
        </w:rPr>
        <w:t>2018</w:t>
      </w:r>
      <w:r w:rsidRPr="00A41425">
        <w:rPr>
          <w:sz w:val="24"/>
          <w:szCs w:val="24"/>
        </w:rPr>
        <w:t xml:space="preserve">; Matsumoto et al., </w:t>
      </w:r>
      <w:r w:rsidRPr="000E279B">
        <w:rPr>
          <w:color w:val="1155CC"/>
          <w:sz w:val="24"/>
          <w:szCs w:val="24"/>
        </w:rPr>
        <w:t>2020</w:t>
      </w:r>
      <w:r w:rsidRPr="00A41425">
        <w:rPr>
          <w:sz w:val="24"/>
          <w:szCs w:val="24"/>
        </w:rPr>
        <w:t xml:space="preserve">, </w:t>
      </w:r>
      <w:r w:rsidRPr="000E279B">
        <w:rPr>
          <w:color w:val="1155CC"/>
          <w:sz w:val="24"/>
          <w:szCs w:val="24"/>
        </w:rPr>
        <w:t>2022</w:t>
      </w:r>
      <w:r w:rsidRPr="00A41425">
        <w:rPr>
          <w:sz w:val="24"/>
          <w:szCs w:val="24"/>
        </w:rPr>
        <w:t>)</w:t>
      </w:r>
      <w:r w:rsidR="005F5142">
        <w:rPr>
          <w:sz w:val="24"/>
          <w:szCs w:val="24"/>
        </w:rPr>
        <w:t xml:space="preserve">. </w:t>
      </w:r>
      <w:r w:rsidRPr="00A41425">
        <w:rPr>
          <w:sz w:val="24"/>
          <w:szCs w:val="24"/>
        </w:rPr>
        <w:t>According to the inferred ages of Leandro et al. (</w:t>
      </w:r>
      <w:r w:rsidRPr="000E279B">
        <w:rPr>
          <w:color w:val="1155CC"/>
          <w:sz w:val="24"/>
          <w:szCs w:val="24"/>
        </w:rPr>
        <w:t>2022</w:t>
      </w:r>
      <w:r w:rsidRPr="00A41425">
        <w:rPr>
          <w:sz w:val="24"/>
          <w:szCs w:val="24"/>
        </w:rPr>
        <w:t>), the Aptian-Albian boundary is set at 113.</w:t>
      </w:r>
      <w:r w:rsidR="00081E63" w:rsidRPr="00A41425">
        <w:rPr>
          <w:sz w:val="24"/>
          <w:szCs w:val="24"/>
        </w:rPr>
        <w:t xml:space="preserve">0 </w:t>
      </w:r>
      <w:r w:rsidRPr="00A41425">
        <w:rPr>
          <w:sz w:val="24"/>
          <w:szCs w:val="24"/>
        </w:rPr>
        <w:t>Ma at PLG core</w:t>
      </w:r>
      <w:r w:rsidR="0025024B" w:rsidRPr="00A41425">
        <w:rPr>
          <w:sz w:val="24"/>
          <w:szCs w:val="24"/>
        </w:rPr>
        <w:t xml:space="preserve"> </w:t>
      </w:r>
      <w:r w:rsidR="006D0D89">
        <w:rPr>
          <w:sz w:val="24"/>
          <w:szCs w:val="24"/>
        </w:rPr>
        <w:t>in correspondence of</w:t>
      </w:r>
      <w:r w:rsidR="006D0D89" w:rsidRPr="00A41425">
        <w:rPr>
          <w:sz w:val="24"/>
          <w:szCs w:val="24"/>
        </w:rPr>
        <w:t xml:space="preserve"> </w:t>
      </w:r>
      <w:r w:rsidR="006D0D89">
        <w:rPr>
          <w:sz w:val="24"/>
          <w:szCs w:val="24"/>
        </w:rPr>
        <w:t xml:space="preserve">the </w:t>
      </w:r>
      <w:r w:rsidR="00026DBF" w:rsidRPr="00A41425">
        <w:rPr>
          <w:sz w:val="24"/>
          <w:szCs w:val="24"/>
        </w:rPr>
        <w:t>First Occurrence</w:t>
      </w:r>
      <w:r w:rsidR="005F5142" w:rsidRPr="005F5142">
        <w:rPr>
          <w:sz w:val="24"/>
          <w:szCs w:val="24"/>
        </w:rPr>
        <w:t xml:space="preserve"> </w:t>
      </w:r>
      <w:r w:rsidR="005F5142">
        <w:rPr>
          <w:sz w:val="24"/>
          <w:szCs w:val="24"/>
        </w:rPr>
        <w:t>(</w:t>
      </w:r>
      <w:r w:rsidR="005F5142" w:rsidRPr="00A41425">
        <w:rPr>
          <w:sz w:val="24"/>
          <w:szCs w:val="24"/>
        </w:rPr>
        <w:t>FO</w:t>
      </w:r>
      <w:r w:rsidR="00026DBF" w:rsidRPr="00A41425">
        <w:rPr>
          <w:sz w:val="24"/>
          <w:szCs w:val="24"/>
        </w:rPr>
        <w:t xml:space="preserve">) of </w:t>
      </w:r>
      <w:r w:rsidR="006D0D89" w:rsidRPr="000E279B">
        <w:rPr>
          <w:i/>
          <w:iCs/>
          <w:sz w:val="24"/>
          <w:szCs w:val="24"/>
        </w:rPr>
        <w:t>Microhedbergella</w:t>
      </w:r>
      <w:r w:rsidR="006D0D89" w:rsidRPr="006D0D89">
        <w:rPr>
          <w:sz w:val="24"/>
          <w:szCs w:val="24"/>
        </w:rPr>
        <w:t xml:space="preserve"> </w:t>
      </w:r>
      <w:r w:rsidR="000E6B2C" w:rsidRPr="00A41425">
        <w:rPr>
          <w:i/>
          <w:sz w:val="24"/>
          <w:szCs w:val="24"/>
        </w:rPr>
        <w:t>renilaevis</w:t>
      </w:r>
      <w:r w:rsidR="001B07D4" w:rsidRPr="00A41425">
        <w:rPr>
          <w:sz w:val="24"/>
          <w:szCs w:val="24"/>
        </w:rPr>
        <w:t xml:space="preserve">, </w:t>
      </w:r>
      <w:r w:rsidR="006D0D89">
        <w:rPr>
          <w:sz w:val="24"/>
          <w:szCs w:val="24"/>
        </w:rPr>
        <w:t xml:space="preserve"> </w:t>
      </w:r>
      <w:r w:rsidR="00F8562F">
        <w:rPr>
          <w:sz w:val="24"/>
          <w:szCs w:val="24"/>
        </w:rPr>
        <w:t>a</w:t>
      </w:r>
      <w:r w:rsidR="00F8562F" w:rsidRPr="00F8562F">
        <w:rPr>
          <w:sz w:val="24"/>
          <w:szCs w:val="24"/>
        </w:rPr>
        <w:t>n age very similar to that attributed to</w:t>
      </w:r>
      <w:r w:rsidR="00DC3898" w:rsidRPr="00A41425">
        <w:rPr>
          <w:sz w:val="24"/>
          <w:szCs w:val="24"/>
        </w:rPr>
        <w:t xml:space="preserve"> </w:t>
      </w:r>
      <w:r w:rsidR="008E53B6" w:rsidRPr="00A41425">
        <w:rPr>
          <w:sz w:val="24"/>
          <w:szCs w:val="24"/>
        </w:rPr>
        <w:t>Vöhrum</w:t>
      </w:r>
      <w:r w:rsidR="00DC3898" w:rsidRPr="00A41425">
        <w:rPr>
          <w:sz w:val="24"/>
          <w:szCs w:val="24"/>
        </w:rPr>
        <w:t xml:space="preserve">’s tuff (Selby et al., </w:t>
      </w:r>
      <w:r w:rsidR="00DC3898" w:rsidRPr="000E279B">
        <w:rPr>
          <w:color w:val="1155CC"/>
          <w:sz w:val="24"/>
          <w:szCs w:val="24"/>
        </w:rPr>
        <w:t>2009</w:t>
      </w:r>
      <w:r w:rsidR="00DC3898" w:rsidRPr="00A41425">
        <w:rPr>
          <w:sz w:val="24"/>
          <w:szCs w:val="24"/>
        </w:rPr>
        <w:t xml:space="preserve">). </w:t>
      </w:r>
    </w:p>
    <w:p w14:paraId="75C7F570" w14:textId="3F3D5897" w:rsidR="0091574E" w:rsidRDefault="00C0131A" w:rsidP="000E279B">
      <w:pPr>
        <w:spacing w:line="360" w:lineRule="auto"/>
        <w:ind w:firstLine="708"/>
        <w:jc w:val="both"/>
        <w:rPr>
          <w:iCs/>
          <w:sz w:val="24"/>
          <w:szCs w:val="24"/>
        </w:rPr>
      </w:pPr>
      <w:r w:rsidRPr="00A41425">
        <w:rPr>
          <w:iCs/>
          <w:sz w:val="24"/>
          <w:szCs w:val="24"/>
        </w:rPr>
        <w:t>H</w:t>
      </w:r>
      <w:r w:rsidR="006B446A" w:rsidRPr="00A41425">
        <w:rPr>
          <w:iCs/>
          <w:sz w:val="24"/>
          <w:szCs w:val="24"/>
        </w:rPr>
        <w:t xml:space="preserve">igh-resolution </w:t>
      </w:r>
      <w:r w:rsidR="00D014C2" w:rsidRPr="00A41425">
        <w:rPr>
          <w:iCs/>
          <w:sz w:val="24"/>
          <w:szCs w:val="24"/>
        </w:rPr>
        <w:t>planktonic</w:t>
      </w:r>
      <w:r w:rsidR="008901EE" w:rsidRPr="00A41425">
        <w:rPr>
          <w:iCs/>
          <w:sz w:val="24"/>
          <w:szCs w:val="24"/>
        </w:rPr>
        <w:t xml:space="preserve"> </w:t>
      </w:r>
      <w:r w:rsidR="00D014C2" w:rsidRPr="00A41425">
        <w:rPr>
          <w:iCs/>
          <w:sz w:val="24"/>
          <w:szCs w:val="24"/>
        </w:rPr>
        <w:t xml:space="preserve">foraminiferal </w:t>
      </w:r>
      <w:r w:rsidR="005A2ADD" w:rsidRPr="00A41425">
        <w:rPr>
          <w:iCs/>
          <w:sz w:val="24"/>
          <w:szCs w:val="24"/>
        </w:rPr>
        <w:t>and calcareous nannofossil biostratigraphy</w:t>
      </w:r>
      <w:r w:rsidR="00882808">
        <w:rPr>
          <w:iCs/>
          <w:sz w:val="24"/>
          <w:szCs w:val="24"/>
        </w:rPr>
        <w:t xml:space="preserve">, </w:t>
      </w:r>
      <w:proofErr w:type="spellStart"/>
      <w:r w:rsidR="00882808">
        <w:rPr>
          <w:iCs/>
          <w:sz w:val="24"/>
          <w:szCs w:val="24"/>
        </w:rPr>
        <w:t>microfaunal</w:t>
      </w:r>
      <w:proofErr w:type="spellEnd"/>
      <w:r w:rsidR="00882808">
        <w:rPr>
          <w:iCs/>
          <w:sz w:val="24"/>
          <w:szCs w:val="24"/>
        </w:rPr>
        <w:t xml:space="preserve"> (</w:t>
      </w:r>
      <w:r w:rsidR="00994189">
        <w:rPr>
          <w:iCs/>
          <w:sz w:val="24"/>
          <w:szCs w:val="24"/>
        </w:rPr>
        <w:t>i</w:t>
      </w:r>
      <w:r w:rsidR="00882808">
        <w:rPr>
          <w:iCs/>
          <w:sz w:val="24"/>
          <w:szCs w:val="24"/>
        </w:rPr>
        <w:t>.</w:t>
      </w:r>
      <w:r w:rsidR="00994189">
        <w:rPr>
          <w:iCs/>
          <w:sz w:val="24"/>
          <w:szCs w:val="24"/>
        </w:rPr>
        <w:t>e</w:t>
      </w:r>
      <w:r w:rsidR="00882808">
        <w:rPr>
          <w:iCs/>
          <w:sz w:val="24"/>
          <w:szCs w:val="24"/>
        </w:rPr>
        <w:t xml:space="preserve">., benthic and planktonic foraminifera, and </w:t>
      </w:r>
      <w:proofErr w:type="spellStart"/>
      <w:r w:rsidR="00882808">
        <w:rPr>
          <w:iCs/>
          <w:sz w:val="24"/>
          <w:szCs w:val="24"/>
        </w:rPr>
        <w:t>radiolaria</w:t>
      </w:r>
      <w:proofErr w:type="spellEnd"/>
      <w:r w:rsidR="00882808">
        <w:rPr>
          <w:iCs/>
          <w:sz w:val="24"/>
          <w:szCs w:val="24"/>
        </w:rPr>
        <w:t>) assemblages,</w:t>
      </w:r>
      <w:r w:rsidR="00977F00" w:rsidRPr="00A41425">
        <w:rPr>
          <w:iCs/>
          <w:sz w:val="24"/>
          <w:szCs w:val="24"/>
        </w:rPr>
        <w:t xml:space="preserve"> in combination with a detailed carbon </w:t>
      </w:r>
      <w:r w:rsidR="005B5BA0" w:rsidRPr="00A41425">
        <w:rPr>
          <w:iCs/>
          <w:sz w:val="24"/>
          <w:szCs w:val="24"/>
        </w:rPr>
        <w:t xml:space="preserve">and oxygen </w:t>
      </w:r>
      <w:r w:rsidR="00977F00" w:rsidRPr="00A41425">
        <w:rPr>
          <w:iCs/>
          <w:sz w:val="24"/>
          <w:szCs w:val="24"/>
        </w:rPr>
        <w:t>isotope</w:t>
      </w:r>
      <w:r w:rsidR="005B5BA0" w:rsidRPr="00A41425">
        <w:rPr>
          <w:iCs/>
          <w:sz w:val="24"/>
          <w:szCs w:val="24"/>
        </w:rPr>
        <w:t xml:space="preserve"> </w:t>
      </w:r>
      <w:r w:rsidR="00977F00" w:rsidRPr="00A41425">
        <w:rPr>
          <w:iCs/>
          <w:sz w:val="24"/>
          <w:szCs w:val="24"/>
        </w:rPr>
        <w:t>record</w:t>
      </w:r>
      <w:r w:rsidRPr="00A41425">
        <w:rPr>
          <w:iCs/>
          <w:sz w:val="24"/>
          <w:szCs w:val="24"/>
        </w:rPr>
        <w:t xml:space="preserve"> </w:t>
      </w:r>
      <w:r w:rsidR="003A4D04" w:rsidRPr="00A41425">
        <w:rPr>
          <w:iCs/>
          <w:sz w:val="24"/>
          <w:szCs w:val="24"/>
        </w:rPr>
        <w:t xml:space="preserve">of </w:t>
      </w:r>
      <w:r w:rsidR="00FC10FE">
        <w:rPr>
          <w:iCs/>
          <w:sz w:val="24"/>
          <w:szCs w:val="24"/>
        </w:rPr>
        <w:t xml:space="preserve">the </w:t>
      </w:r>
      <w:r w:rsidR="00A302FD">
        <w:rPr>
          <w:iCs/>
          <w:sz w:val="24"/>
          <w:szCs w:val="24"/>
        </w:rPr>
        <w:t>PLG</w:t>
      </w:r>
      <w:r w:rsidR="00291D65" w:rsidRPr="00A41425">
        <w:rPr>
          <w:iCs/>
          <w:sz w:val="24"/>
          <w:szCs w:val="24"/>
        </w:rPr>
        <w:t xml:space="preserve"> section </w:t>
      </w:r>
      <w:r w:rsidR="00291D65" w:rsidRPr="00A41425">
        <w:rPr>
          <w:sz w:val="24"/>
          <w:szCs w:val="24"/>
        </w:rPr>
        <w:t xml:space="preserve">(Coccioni et al., </w:t>
      </w:r>
      <w:r w:rsidR="00291D65" w:rsidRPr="000E279B">
        <w:rPr>
          <w:color w:val="1155CC"/>
          <w:sz w:val="24"/>
          <w:szCs w:val="24"/>
        </w:rPr>
        <w:t>2014</w:t>
      </w:r>
      <w:r w:rsidR="00291D65" w:rsidRPr="00A41425">
        <w:rPr>
          <w:iCs/>
          <w:sz w:val="24"/>
          <w:szCs w:val="24"/>
        </w:rPr>
        <w:t>)</w:t>
      </w:r>
      <w:r w:rsidR="008F1799" w:rsidRPr="00A41425">
        <w:rPr>
          <w:iCs/>
          <w:sz w:val="24"/>
          <w:szCs w:val="24"/>
        </w:rPr>
        <w:t xml:space="preserve">, associated with </w:t>
      </w:r>
      <w:proofErr w:type="spellStart"/>
      <w:r w:rsidR="006264CE" w:rsidRPr="00A41425">
        <w:rPr>
          <w:iCs/>
          <w:sz w:val="24"/>
          <w:szCs w:val="24"/>
        </w:rPr>
        <w:t>Os</w:t>
      </w:r>
      <w:proofErr w:type="spellEnd"/>
      <w:r w:rsidR="006264CE" w:rsidRPr="00A41425">
        <w:rPr>
          <w:iCs/>
          <w:sz w:val="24"/>
          <w:szCs w:val="24"/>
        </w:rPr>
        <w:t xml:space="preserve"> </w:t>
      </w:r>
      <w:r w:rsidR="00512131" w:rsidRPr="00A41425">
        <w:rPr>
          <w:iCs/>
          <w:sz w:val="24"/>
          <w:szCs w:val="24"/>
        </w:rPr>
        <w:t xml:space="preserve">isotopic record (Matsumoto et al., </w:t>
      </w:r>
      <w:r w:rsidR="00512131" w:rsidRPr="000E279B">
        <w:rPr>
          <w:color w:val="1155CC"/>
          <w:sz w:val="24"/>
          <w:szCs w:val="24"/>
        </w:rPr>
        <w:t>2020</w:t>
      </w:r>
      <w:r w:rsidR="00512131" w:rsidRPr="00A41425">
        <w:rPr>
          <w:iCs/>
          <w:sz w:val="24"/>
          <w:szCs w:val="24"/>
        </w:rPr>
        <w:t>)</w:t>
      </w:r>
      <w:r w:rsidR="005B5BA0" w:rsidRPr="00A41425">
        <w:rPr>
          <w:iCs/>
          <w:sz w:val="24"/>
          <w:szCs w:val="24"/>
        </w:rPr>
        <w:t xml:space="preserve"> and new </w:t>
      </w:r>
      <w:r w:rsidR="00BF023A" w:rsidRPr="00A41425">
        <w:rPr>
          <w:iCs/>
          <w:sz w:val="24"/>
          <w:szCs w:val="24"/>
        </w:rPr>
        <w:t>preferred</w:t>
      </w:r>
      <w:r w:rsidR="005B5BA0" w:rsidRPr="00A41425">
        <w:rPr>
          <w:iCs/>
          <w:sz w:val="24"/>
          <w:szCs w:val="24"/>
        </w:rPr>
        <w:t xml:space="preserve"> plagioclase ages</w:t>
      </w:r>
      <w:r w:rsidR="00BE6593" w:rsidRPr="00A41425">
        <w:rPr>
          <w:iCs/>
          <w:sz w:val="24"/>
          <w:szCs w:val="24"/>
        </w:rPr>
        <w:t xml:space="preserve"> (</w:t>
      </w:r>
      <w:r w:rsidR="00061173" w:rsidRPr="00A41425">
        <w:rPr>
          <w:iCs/>
          <w:sz w:val="24"/>
          <w:szCs w:val="24"/>
        </w:rPr>
        <w:t xml:space="preserve">Davidson et al., </w:t>
      </w:r>
      <w:r w:rsidR="00061173" w:rsidRPr="000E279B">
        <w:rPr>
          <w:color w:val="1155CC"/>
          <w:sz w:val="24"/>
          <w:szCs w:val="24"/>
        </w:rPr>
        <w:t>2023</w:t>
      </w:r>
      <w:r w:rsidR="00061173" w:rsidRPr="00A41425">
        <w:rPr>
          <w:iCs/>
          <w:sz w:val="24"/>
          <w:szCs w:val="24"/>
        </w:rPr>
        <w:t xml:space="preserve">) </w:t>
      </w:r>
      <w:r w:rsidR="00A302FD">
        <w:rPr>
          <w:iCs/>
          <w:sz w:val="24"/>
          <w:szCs w:val="24"/>
        </w:rPr>
        <w:t>were</w:t>
      </w:r>
      <w:r w:rsidR="00A302FD" w:rsidRPr="00A41425">
        <w:rPr>
          <w:iCs/>
          <w:sz w:val="24"/>
          <w:szCs w:val="24"/>
        </w:rPr>
        <w:t xml:space="preserve"> </w:t>
      </w:r>
      <w:r w:rsidR="009337DE" w:rsidRPr="00A41425">
        <w:rPr>
          <w:iCs/>
          <w:sz w:val="24"/>
          <w:szCs w:val="24"/>
        </w:rPr>
        <w:t xml:space="preserve">used to </w:t>
      </w:r>
      <w:r w:rsidR="00363CD0" w:rsidRPr="00A41425">
        <w:rPr>
          <w:iCs/>
          <w:sz w:val="24"/>
          <w:szCs w:val="24"/>
        </w:rPr>
        <w:t>character</w:t>
      </w:r>
      <w:r w:rsidR="00061173" w:rsidRPr="00A41425">
        <w:rPr>
          <w:iCs/>
          <w:sz w:val="24"/>
          <w:szCs w:val="24"/>
        </w:rPr>
        <w:t>ize</w:t>
      </w:r>
      <w:r w:rsidR="00363CD0" w:rsidRPr="00A41425">
        <w:rPr>
          <w:iCs/>
          <w:sz w:val="24"/>
          <w:szCs w:val="24"/>
        </w:rPr>
        <w:t xml:space="preserve"> OAE 1b </w:t>
      </w:r>
      <w:r w:rsidR="00F62FD0" w:rsidRPr="00A41425">
        <w:rPr>
          <w:iCs/>
          <w:sz w:val="24"/>
          <w:szCs w:val="24"/>
        </w:rPr>
        <w:t>in this work</w:t>
      </w:r>
      <w:r w:rsidR="00882808">
        <w:rPr>
          <w:iCs/>
          <w:sz w:val="24"/>
          <w:szCs w:val="24"/>
        </w:rPr>
        <w:t xml:space="preserve"> (Figure 2)</w:t>
      </w:r>
      <w:r w:rsidR="00F62FD0" w:rsidRPr="00A41425">
        <w:rPr>
          <w:iCs/>
          <w:sz w:val="24"/>
          <w:szCs w:val="24"/>
        </w:rPr>
        <w:t>.</w:t>
      </w:r>
      <w:r w:rsidR="009337DE" w:rsidRPr="00A41425">
        <w:rPr>
          <w:iCs/>
          <w:sz w:val="24"/>
          <w:szCs w:val="24"/>
        </w:rPr>
        <w:t xml:space="preserve"> </w:t>
      </w:r>
    </w:p>
    <w:p w14:paraId="38B2C12B" w14:textId="38B504AE" w:rsidR="003E55BE" w:rsidRPr="00A41425" w:rsidRDefault="0087468D" w:rsidP="000E279B">
      <w:pPr>
        <w:spacing w:line="360" w:lineRule="auto"/>
        <w:ind w:firstLine="708"/>
        <w:jc w:val="both"/>
        <w:rPr>
          <w:iCs/>
          <w:sz w:val="24"/>
          <w:szCs w:val="24"/>
        </w:rPr>
      </w:pPr>
      <w:r w:rsidRPr="00A41425">
        <w:rPr>
          <w:iCs/>
          <w:sz w:val="24"/>
          <w:szCs w:val="24"/>
        </w:rPr>
        <w:lastRenderedPageBreak/>
        <w:t xml:space="preserve">This integrated stratigraphic framework </w:t>
      </w:r>
      <w:r w:rsidR="00724C74" w:rsidRPr="00A41425">
        <w:rPr>
          <w:iCs/>
          <w:sz w:val="24"/>
          <w:szCs w:val="24"/>
        </w:rPr>
        <w:t>was</w:t>
      </w:r>
      <w:r w:rsidR="007B6C78" w:rsidRPr="00A41425">
        <w:rPr>
          <w:iCs/>
          <w:sz w:val="24"/>
          <w:szCs w:val="24"/>
        </w:rPr>
        <w:t xml:space="preserve"> correlated with PLG core data</w:t>
      </w:r>
      <w:r w:rsidR="00724C74" w:rsidRPr="00A41425">
        <w:rPr>
          <w:iCs/>
          <w:sz w:val="24"/>
          <w:szCs w:val="24"/>
        </w:rPr>
        <w:t xml:space="preserve"> to build the base of our study.</w:t>
      </w:r>
      <w:r w:rsidR="00F62FD0" w:rsidRPr="00A41425">
        <w:rPr>
          <w:iCs/>
          <w:sz w:val="24"/>
          <w:szCs w:val="24"/>
        </w:rPr>
        <w:t xml:space="preserve"> </w:t>
      </w:r>
      <w:r w:rsidR="005E1443" w:rsidRPr="00A41425">
        <w:rPr>
          <w:iCs/>
          <w:sz w:val="24"/>
          <w:szCs w:val="24"/>
        </w:rPr>
        <w:t>The litholo</w:t>
      </w:r>
      <w:r w:rsidR="0060022E">
        <w:rPr>
          <w:iCs/>
          <w:sz w:val="24"/>
          <w:szCs w:val="24"/>
        </w:rPr>
        <w:t xml:space="preserve">gical </w:t>
      </w:r>
      <w:r w:rsidR="005E1443" w:rsidRPr="00A41425">
        <w:rPr>
          <w:iCs/>
          <w:sz w:val="24"/>
          <w:szCs w:val="24"/>
        </w:rPr>
        <w:t xml:space="preserve">description </w:t>
      </w:r>
      <w:r w:rsidR="00A302FD">
        <w:rPr>
          <w:iCs/>
          <w:sz w:val="24"/>
          <w:szCs w:val="24"/>
        </w:rPr>
        <w:t xml:space="preserve">of PLG section </w:t>
      </w:r>
      <w:r w:rsidR="00AF59EC" w:rsidRPr="00A41425">
        <w:rPr>
          <w:iCs/>
          <w:sz w:val="24"/>
          <w:szCs w:val="24"/>
        </w:rPr>
        <w:t>present</w:t>
      </w:r>
      <w:r w:rsidR="00A302FD">
        <w:rPr>
          <w:iCs/>
          <w:sz w:val="24"/>
          <w:szCs w:val="24"/>
        </w:rPr>
        <w:t>ed</w:t>
      </w:r>
      <w:r w:rsidR="005E1443" w:rsidRPr="00A41425">
        <w:rPr>
          <w:iCs/>
          <w:sz w:val="24"/>
          <w:szCs w:val="24"/>
        </w:rPr>
        <w:t xml:space="preserve"> </w:t>
      </w:r>
      <w:r w:rsidR="00A302FD">
        <w:rPr>
          <w:iCs/>
          <w:sz w:val="24"/>
          <w:szCs w:val="24"/>
        </w:rPr>
        <w:t>in</w:t>
      </w:r>
      <w:r w:rsidR="00A302FD" w:rsidRPr="00A41425">
        <w:rPr>
          <w:iCs/>
          <w:sz w:val="24"/>
          <w:szCs w:val="24"/>
        </w:rPr>
        <w:t xml:space="preserve"> </w:t>
      </w:r>
      <w:r w:rsidR="005E1443" w:rsidRPr="00A41425">
        <w:rPr>
          <w:iCs/>
          <w:sz w:val="24"/>
          <w:szCs w:val="24"/>
        </w:rPr>
        <w:t xml:space="preserve">Figure 2 </w:t>
      </w:r>
      <w:r w:rsidR="001431BF" w:rsidRPr="00A41425">
        <w:rPr>
          <w:iCs/>
          <w:sz w:val="24"/>
          <w:szCs w:val="24"/>
        </w:rPr>
        <w:t>(</w:t>
      </w:r>
      <w:r w:rsidR="001431BF" w:rsidRPr="00A41425">
        <w:rPr>
          <w:sz w:val="24"/>
          <w:szCs w:val="24"/>
        </w:rPr>
        <w:t xml:space="preserve">Coccioni et al., </w:t>
      </w:r>
      <w:r w:rsidR="001431BF" w:rsidRPr="000E279B">
        <w:rPr>
          <w:color w:val="1155CC"/>
          <w:sz w:val="24"/>
          <w:szCs w:val="24"/>
        </w:rPr>
        <w:t>2014</w:t>
      </w:r>
      <w:r w:rsidR="001431BF" w:rsidRPr="00A41425">
        <w:rPr>
          <w:iCs/>
          <w:sz w:val="24"/>
          <w:szCs w:val="24"/>
        </w:rPr>
        <w:t xml:space="preserve">) </w:t>
      </w:r>
      <w:r w:rsidR="00AF59EC" w:rsidRPr="00A41425">
        <w:rPr>
          <w:iCs/>
          <w:sz w:val="24"/>
          <w:szCs w:val="24"/>
        </w:rPr>
        <w:t>was transpose</w:t>
      </w:r>
      <w:r w:rsidR="00A302FD">
        <w:rPr>
          <w:iCs/>
          <w:sz w:val="24"/>
          <w:szCs w:val="24"/>
        </w:rPr>
        <w:t>d</w:t>
      </w:r>
      <w:r w:rsidR="00AF59EC" w:rsidRPr="00A41425">
        <w:rPr>
          <w:iCs/>
          <w:sz w:val="24"/>
          <w:szCs w:val="24"/>
        </w:rPr>
        <w:t xml:space="preserve"> to PLG core</w:t>
      </w:r>
      <w:r w:rsidR="00DC3898" w:rsidRPr="00A41425">
        <w:rPr>
          <w:iCs/>
          <w:sz w:val="24"/>
          <w:szCs w:val="24"/>
        </w:rPr>
        <w:t xml:space="preserve"> to better illustrate lithological differences</w:t>
      </w:r>
      <w:r w:rsidR="00AF59EC" w:rsidRPr="00A41425">
        <w:rPr>
          <w:iCs/>
          <w:sz w:val="24"/>
          <w:szCs w:val="24"/>
        </w:rPr>
        <w:t xml:space="preserve">. </w:t>
      </w:r>
      <w:r w:rsidR="00553CC1" w:rsidRPr="00A41425">
        <w:rPr>
          <w:iCs/>
          <w:sz w:val="24"/>
          <w:szCs w:val="24"/>
        </w:rPr>
        <w:t>The “red” layers</w:t>
      </w:r>
      <w:r w:rsidR="006B05F8" w:rsidRPr="00A41425">
        <w:rPr>
          <w:iCs/>
          <w:sz w:val="24"/>
          <w:szCs w:val="24"/>
        </w:rPr>
        <w:t xml:space="preserve"> </w:t>
      </w:r>
      <w:r w:rsidR="00DD3F82">
        <w:rPr>
          <w:iCs/>
          <w:sz w:val="24"/>
          <w:szCs w:val="24"/>
        </w:rPr>
        <w:t>named</w:t>
      </w:r>
      <w:r w:rsidR="0010025D">
        <w:rPr>
          <w:iCs/>
          <w:sz w:val="24"/>
          <w:szCs w:val="24"/>
        </w:rPr>
        <w:t xml:space="preserve"> </w:t>
      </w:r>
      <w:r w:rsidR="005A6D1E" w:rsidRPr="00A41425">
        <w:rPr>
          <w:iCs/>
          <w:sz w:val="24"/>
          <w:szCs w:val="24"/>
        </w:rPr>
        <w:t>as CORB</w:t>
      </w:r>
      <w:r w:rsidR="0098371F" w:rsidRPr="00A41425">
        <w:rPr>
          <w:iCs/>
          <w:sz w:val="24"/>
          <w:szCs w:val="24"/>
        </w:rPr>
        <w:t>s</w:t>
      </w:r>
      <w:r w:rsidR="004D72E2" w:rsidRPr="00A41425">
        <w:rPr>
          <w:iCs/>
          <w:sz w:val="24"/>
          <w:szCs w:val="24"/>
        </w:rPr>
        <w:t xml:space="preserve"> (</w:t>
      </w:r>
      <w:r w:rsidR="004D72E2" w:rsidRPr="00A41425">
        <w:rPr>
          <w:i/>
          <w:sz w:val="24"/>
          <w:szCs w:val="24"/>
        </w:rPr>
        <w:t xml:space="preserve">Cretaceous </w:t>
      </w:r>
      <w:r w:rsidR="0098371F" w:rsidRPr="00A41425">
        <w:rPr>
          <w:i/>
          <w:sz w:val="24"/>
          <w:szCs w:val="24"/>
        </w:rPr>
        <w:t>O</w:t>
      </w:r>
      <w:r w:rsidR="0010025D">
        <w:rPr>
          <w:i/>
          <w:sz w:val="24"/>
          <w:szCs w:val="24"/>
        </w:rPr>
        <w:t>ceanic</w:t>
      </w:r>
      <w:r w:rsidR="0098371F" w:rsidRPr="00A41425">
        <w:rPr>
          <w:i/>
          <w:sz w:val="24"/>
          <w:szCs w:val="24"/>
        </w:rPr>
        <w:t xml:space="preserve"> Red Beds</w:t>
      </w:r>
      <w:r w:rsidR="0098371F" w:rsidRPr="00A41425">
        <w:rPr>
          <w:iCs/>
          <w:sz w:val="24"/>
          <w:szCs w:val="24"/>
        </w:rPr>
        <w:t xml:space="preserve">) (Wang et al., </w:t>
      </w:r>
      <w:r w:rsidR="0098371F" w:rsidRPr="000E279B">
        <w:rPr>
          <w:color w:val="1155CC"/>
          <w:sz w:val="24"/>
          <w:szCs w:val="24"/>
        </w:rPr>
        <w:t>2009</w:t>
      </w:r>
      <w:r w:rsidR="0010025D" w:rsidRPr="00A41425">
        <w:rPr>
          <w:iCs/>
          <w:sz w:val="24"/>
          <w:szCs w:val="24"/>
        </w:rPr>
        <w:t>)</w:t>
      </w:r>
      <w:r w:rsidR="006B05F8" w:rsidRPr="00A41425">
        <w:rPr>
          <w:iCs/>
          <w:sz w:val="24"/>
          <w:szCs w:val="24"/>
        </w:rPr>
        <w:t xml:space="preserve"> </w:t>
      </w:r>
      <w:r w:rsidR="00882808">
        <w:rPr>
          <w:iCs/>
          <w:sz w:val="24"/>
          <w:szCs w:val="24"/>
        </w:rPr>
        <w:t>a</w:t>
      </w:r>
      <w:r w:rsidR="00F82377">
        <w:rPr>
          <w:iCs/>
          <w:sz w:val="24"/>
          <w:szCs w:val="24"/>
        </w:rPr>
        <w:t>ppear</w:t>
      </w:r>
      <w:r w:rsidR="006706EC" w:rsidRPr="00A41425">
        <w:rPr>
          <w:iCs/>
          <w:sz w:val="24"/>
          <w:szCs w:val="24"/>
        </w:rPr>
        <w:t xml:space="preserve"> related with new prefe</w:t>
      </w:r>
      <w:r w:rsidR="00F35CF2" w:rsidRPr="00A41425">
        <w:rPr>
          <w:iCs/>
          <w:sz w:val="24"/>
          <w:szCs w:val="24"/>
        </w:rPr>
        <w:t>rred plagioclase ages from</w:t>
      </w:r>
      <w:r w:rsidR="00CC6CC4">
        <w:rPr>
          <w:iCs/>
          <w:sz w:val="24"/>
          <w:szCs w:val="24"/>
        </w:rPr>
        <w:t xml:space="preserve"> </w:t>
      </w:r>
      <w:r w:rsidR="0031281F">
        <w:rPr>
          <w:iCs/>
          <w:sz w:val="24"/>
          <w:szCs w:val="24"/>
        </w:rPr>
        <w:t>OJP</w:t>
      </w:r>
      <w:r w:rsidR="00CC6CC4">
        <w:rPr>
          <w:iCs/>
          <w:sz w:val="24"/>
          <w:szCs w:val="24"/>
        </w:rPr>
        <w:t xml:space="preserve"> volcanism</w:t>
      </w:r>
      <w:r w:rsidR="00F35CF2" w:rsidRPr="00A41425">
        <w:rPr>
          <w:iCs/>
          <w:sz w:val="24"/>
          <w:szCs w:val="24"/>
        </w:rPr>
        <w:t xml:space="preserve"> </w:t>
      </w:r>
      <w:r w:rsidR="00CC6CC4">
        <w:rPr>
          <w:iCs/>
          <w:sz w:val="24"/>
          <w:szCs w:val="24"/>
        </w:rPr>
        <w:t>(</w:t>
      </w:r>
      <w:r w:rsidR="00F35CF2" w:rsidRPr="00A41425">
        <w:rPr>
          <w:iCs/>
          <w:sz w:val="24"/>
          <w:szCs w:val="24"/>
        </w:rPr>
        <w:t>Davidson et al.</w:t>
      </w:r>
      <w:r w:rsidR="00CC6CC4">
        <w:rPr>
          <w:iCs/>
          <w:sz w:val="24"/>
          <w:szCs w:val="24"/>
        </w:rPr>
        <w:t xml:space="preserve">, </w:t>
      </w:r>
      <w:r w:rsidR="00F35CF2" w:rsidRPr="000E279B">
        <w:rPr>
          <w:color w:val="1155CC"/>
          <w:sz w:val="24"/>
          <w:szCs w:val="24"/>
        </w:rPr>
        <w:t>2023</w:t>
      </w:r>
      <w:r w:rsidR="00F35CF2" w:rsidRPr="00A41425">
        <w:rPr>
          <w:iCs/>
          <w:sz w:val="24"/>
          <w:szCs w:val="24"/>
        </w:rPr>
        <w:t>)</w:t>
      </w:r>
      <w:r w:rsidR="003A2498" w:rsidRPr="00A41425">
        <w:rPr>
          <w:iCs/>
          <w:sz w:val="24"/>
          <w:szCs w:val="24"/>
        </w:rPr>
        <w:t xml:space="preserve"> and show a</w:t>
      </w:r>
      <w:r w:rsidR="00DC3898" w:rsidRPr="00A41425">
        <w:rPr>
          <w:iCs/>
          <w:sz w:val="24"/>
          <w:szCs w:val="24"/>
        </w:rPr>
        <w:t>n</w:t>
      </w:r>
      <w:r w:rsidR="003A2498" w:rsidRPr="00A41425">
        <w:rPr>
          <w:iCs/>
          <w:sz w:val="24"/>
          <w:szCs w:val="24"/>
        </w:rPr>
        <w:t xml:space="preserve"> intrinsic</w:t>
      </w:r>
      <w:r w:rsidR="00EF0C72" w:rsidRPr="00A41425">
        <w:rPr>
          <w:iCs/>
          <w:sz w:val="24"/>
          <w:szCs w:val="24"/>
        </w:rPr>
        <w:t xml:space="preserve"> relationship with </w:t>
      </w:r>
      <w:r w:rsidR="00882808">
        <w:rPr>
          <w:iCs/>
          <w:sz w:val="24"/>
          <w:szCs w:val="24"/>
        </w:rPr>
        <w:t xml:space="preserve">changes in the </w:t>
      </w:r>
      <w:r w:rsidR="00EF0C72" w:rsidRPr="00A41425">
        <w:rPr>
          <w:iCs/>
          <w:sz w:val="24"/>
          <w:szCs w:val="24"/>
        </w:rPr>
        <w:t xml:space="preserve">relative abundance of microfauna </w:t>
      </w:r>
      <w:r w:rsidR="00EF0C72" w:rsidRPr="00A41425">
        <w:rPr>
          <w:sz w:val="24"/>
          <w:szCs w:val="24"/>
        </w:rPr>
        <w:t xml:space="preserve">(Coccioni et al., </w:t>
      </w:r>
      <w:r w:rsidR="00EF0C72" w:rsidRPr="000E279B">
        <w:rPr>
          <w:color w:val="1155CC"/>
          <w:sz w:val="24"/>
          <w:szCs w:val="24"/>
        </w:rPr>
        <w:t>2014</w:t>
      </w:r>
      <w:r w:rsidR="00EF0C72" w:rsidRPr="00A41425">
        <w:rPr>
          <w:iCs/>
          <w:sz w:val="24"/>
          <w:szCs w:val="24"/>
        </w:rPr>
        <w:t>)</w:t>
      </w:r>
      <w:r w:rsidR="001767F9" w:rsidRPr="00A41425">
        <w:rPr>
          <w:iCs/>
          <w:sz w:val="24"/>
          <w:szCs w:val="24"/>
        </w:rPr>
        <w:t xml:space="preserve"> </w:t>
      </w:r>
      <w:r w:rsidR="00A302FD">
        <w:rPr>
          <w:iCs/>
          <w:sz w:val="24"/>
          <w:szCs w:val="24"/>
        </w:rPr>
        <w:t>reflect</w:t>
      </w:r>
      <w:r w:rsidR="00882808">
        <w:rPr>
          <w:iCs/>
          <w:sz w:val="24"/>
          <w:szCs w:val="24"/>
        </w:rPr>
        <w:t>ing</w:t>
      </w:r>
      <w:r w:rsidR="001767F9" w:rsidRPr="00A41425">
        <w:rPr>
          <w:iCs/>
          <w:sz w:val="24"/>
          <w:szCs w:val="24"/>
        </w:rPr>
        <w:t xml:space="preserve"> regional paleoenvironmental conditions.</w:t>
      </w:r>
      <w:r w:rsidR="00A226D0" w:rsidRPr="00A41425">
        <w:rPr>
          <w:iCs/>
          <w:sz w:val="24"/>
          <w:szCs w:val="24"/>
        </w:rPr>
        <w:t xml:space="preserve"> </w:t>
      </w:r>
    </w:p>
    <w:p w14:paraId="647C29A9" w14:textId="77777777" w:rsidR="0096159C" w:rsidRDefault="00EB4843" w:rsidP="0025666E">
      <w:pPr>
        <w:widowControl w:val="0"/>
        <w:spacing w:line="360" w:lineRule="auto"/>
        <w:ind w:firstLine="709"/>
        <w:jc w:val="both"/>
        <w:rPr>
          <w:iCs/>
          <w:sz w:val="24"/>
          <w:szCs w:val="24"/>
        </w:rPr>
      </w:pPr>
      <w:r>
        <w:rPr>
          <w:iCs/>
          <w:sz w:val="24"/>
          <w:szCs w:val="24"/>
        </w:rPr>
        <w:t xml:space="preserve">The GSSP of Aptian/Albian boundary (i.e. the base of the Albian Stage) has been defined at Col de Pré-Guittard (Vocontian Basin, southeast France) and corresponds to FO of the planktonic foraminifer </w:t>
      </w:r>
      <w:r>
        <w:rPr>
          <w:i/>
          <w:sz w:val="24"/>
          <w:szCs w:val="24"/>
        </w:rPr>
        <w:t>Microhedbergella miniglobularis</w:t>
      </w:r>
      <w:r>
        <w:rPr>
          <w:iCs/>
          <w:sz w:val="24"/>
          <w:szCs w:val="24"/>
        </w:rPr>
        <w:t xml:space="preserve"> within the thin organic rich Niveau Kilian level (Kennedy et al., </w:t>
      </w:r>
      <w:r>
        <w:rPr>
          <w:color w:val="1155CC"/>
          <w:sz w:val="24"/>
          <w:szCs w:val="24"/>
        </w:rPr>
        <w:t>2017</w:t>
      </w:r>
      <w:r>
        <w:rPr>
          <w:iCs/>
          <w:sz w:val="24"/>
          <w:szCs w:val="24"/>
        </w:rPr>
        <w:t xml:space="preserve">; Gale et al., </w:t>
      </w:r>
      <w:r>
        <w:rPr>
          <w:color w:val="1155CC"/>
          <w:sz w:val="24"/>
          <w:szCs w:val="24"/>
        </w:rPr>
        <w:t>2020</w:t>
      </w:r>
      <w:r>
        <w:rPr>
          <w:iCs/>
          <w:sz w:val="24"/>
          <w:szCs w:val="24"/>
        </w:rPr>
        <w:t xml:space="preserve">) coinciding with a negative carbon isotope excursion. The drop in the abundance of planktic foraminifera relative to benthic species that globally occur in deep-sea records (Huber &amp; Leckie, </w:t>
      </w:r>
      <w:r>
        <w:rPr>
          <w:color w:val="1155CC"/>
          <w:sz w:val="24"/>
          <w:szCs w:val="24"/>
        </w:rPr>
        <w:t>2011</w:t>
      </w:r>
      <w:r>
        <w:rPr>
          <w:iCs/>
          <w:sz w:val="24"/>
          <w:szCs w:val="24"/>
        </w:rPr>
        <w:t xml:space="preserve">) is also shown at the PLG section across the Aptian/Albian boundary </w:t>
      </w:r>
      <w:r>
        <w:rPr>
          <w:sz w:val="24"/>
          <w:szCs w:val="24"/>
        </w:rPr>
        <w:t xml:space="preserve">(Coccioni et al., </w:t>
      </w:r>
      <w:r>
        <w:rPr>
          <w:color w:val="1155CC"/>
          <w:sz w:val="24"/>
          <w:szCs w:val="24"/>
        </w:rPr>
        <w:t>2014</w:t>
      </w:r>
      <w:r>
        <w:rPr>
          <w:iCs/>
          <w:sz w:val="24"/>
          <w:szCs w:val="24"/>
        </w:rPr>
        <w:t xml:space="preserve">). </w:t>
      </w:r>
    </w:p>
    <w:p w14:paraId="6734F24B" w14:textId="1444C46F" w:rsidR="000B3FD8" w:rsidRPr="00A41425" w:rsidRDefault="00EB4843" w:rsidP="0025666E">
      <w:pPr>
        <w:widowControl w:val="0"/>
        <w:spacing w:line="360" w:lineRule="auto"/>
        <w:ind w:firstLine="709"/>
        <w:jc w:val="both"/>
        <w:rPr>
          <w:iCs/>
          <w:sz w:val="24"/>
          <w:szCs w:val="24"/>
        </w:rPr>
      </w:pPr>
      <w:r>
        <w:rPr>
          <w:iCs/>
          <w:sz w:val="24"/>
          <w:szCs w:val="24"/>
        </w:rPr>
        <w:t>The abrupt p</w:t>
      </w:r>
      <w:r>
        <w:rPr>
          <w:iCs/>
          <w:color w:val="000000" w:themeColor="text1"/>
          <w:sz w:val="24"/>
          <w:szCs w:val="24"/>
        </w:rPr>
        <w:t>lanktonic foraminiferal turnover across the Aptian–Albian boundary during OAE 1b can be ascribed to enhanced ocean acidification caused by the massive release of volcanic CO</w:t>
      </w:r>
      <w:r>
        <w:rPr>
          <w:iCs/>
          <w:color w:val="000000" w:themeColor="text1"/>
          <w:sz w:val="24"/>
          <w:szCs w:val="24"/>
          <w:vertAlign w:val="subscript"/>
        </w:rPr>
        <w:t>2</w:t>
      </w:r>
      <w:r>
        <w:rPr>
          <w:iCs/>
          <w:color w:val="000000" w:themeColor="text1"/>
          <w:sz w:val="24"/>
          <w:szCs w:val="24"/>
        </w:rPr>
        <w:t xml:space="preserve"> (Matsumoto et al., </w:t>
      </w:r>
      <w:r>
        <w:rPr>
          <w:color w:val="1155CC"/>
          <w:sz w:val="24"/>
          <w:szCs w:val="24"/>
        </w:rPr>
        <w:t>2020</w:t>
      </w:r>
      <w:r>
        <w:rPr>
          <w:iCs/>
          <w:color w:val="000000" w:themeColor="text1"/>
          <w:sz w:val="24"/>
          <w:szCs w:val="24"/>
        </w:rPr>
        <w:t>).</w:t>
      </w:r>
      <w:r w:rsidR="007F5F2B" w:rsidRPr="00A41425">
        <w:rPr>
          <w:iCs/>
          <w:color w:val="000000" w:themeColor="text1"/>
          <w:sz w:val="24"/>
          <w:szCs w:val="24"/>
        </w:rPr>
        <w:t xml:space="preserve"> </w:t>
      </w:r>
      <w:r w:rsidR="00C640B1" w:rsidRPr="00C640B1">
        <w:rPr>
          <w:iCs/>
          <w:color w:val="000000" w:themeColor="text1"/>
          <w:sz w:val="24"/>
          <w:szCs w:val="24"/>
        </w:rPr>
        <w:t xml:space="preserve">Abrupt </w:t>
      </w:r>
      <w:proofErr w:type="spellStart"/>
      <w:r w:rsidR="00C640B1" w:rsidRPr="00C640B1">
        <w:rPr>
          <w:iCs/>
          <w:color w:val="000000" w:themeColor="text1"/>
          <w:sz w:val="24"/>
          <w:szCs w:val="24"/>
        </w:rPr>
        <w:t>Os</w:t>
      </w:r>
      <w:proofErr w:type="spellEnd"/>
      <w:r w:rsidR="00C640B1" w:rsidRPr="00C640B1">
        <w:rPr>
          <w:iCs/>
          <w:color w:val="000000" w:themeColor="text1"/>
          <w:sz w:val="24"/>
          <w:szCs w:val="24"/>
        </w:rPr>
        <w:t xml:space="preserve"> isotopic shift to </w:t>
      </w:r>
      <w:proofErr w:type="spellStart"/>
      <w:r w:rsidR="00C640B1" w:rsidRPr="00C640B1">
        <w:rPr>
          <w:iCs/>
          <w:color w:val="000000" w:themeColor="text1"/>
          <w:sz w:val="24"/>
          <w:szCs w:val="24"/>
        </w:rPr>
        <w:t>unradiogenic</w:t>
      </w:r>
      <w:proofErr w:type="spellEnd"/>
      <w:r w:rsidR="00C640B1" w:rsidRPr="00C640B1">
        <w:rPr>
          <w:iCs/>
          <w:color w:val="000000" w:themeColor="text1"/>
          <w:sz w:val="24"/>
          <w:szCs w:val="24"/>
        </w:rPr>
        <w:t xml:space="preserve"> values</w:t>
      </w:r>
      <w:r w:rsidR="00C640B1">
        <w:rPr>
          <w:iCs/>
          <w:color w:val="000000" w:themeColor="text1"/>
          <w:sz w:val="24"/>
          <w:szCs w:val="24"/>
        </w:rPr>
        <w:t xml:space="preserve"> </w:t>
      </w:r>
      <w:r w:rsidR="00CF4353">
        <w:rPr>
          <w:iCs/>
          <w:color w:val="000000" w:themeColor="text1"/>
          <w:sz w:val="24"/>
          <w:szCs w:val="24"/>
        </w:rPr>
        <w:t xml:space="preserve">and elevated </w:t>
      </w:r>
      <w:r w:rsidR="00CF4353">
        <w:rPr>
          <w:iCs/>
          <w:sz w:val="24"/>
          <w:szCs w:val="24"/>
        </w:rPr>
        <w:t xml:space="preserve">Hg concentrations </w:t>
      </w:r>
      <w:r w:rsidR="003D1FEE" w:rsidRPr="00A41425">
        <w:rPr>
          <w:iCs/>
          <w:color w:val="000000" w:themeColor="text1"/>
          <w:sz w:val="24"/>
          <w:szCs w:val="24"/>
        </w:rPr>
        <w:t>suggest multiple submarine volcanic events</w:t>
      </w:r>
      <w:r w:rsidR="000D3071">
        <w:rPr>
          <w:iCs/>
          <w:color w:val="000000" w:themeColor="text1"/>
          <w:sz w:val="24"/>
          <w:szCs w:val="24"/>
        </w:rPr>
        <w:t xml:space="preserve"> that</w:t>
      </w:r>
      <w:r w:rsidR="00E70561" w:rsidRPr="00A41425">
        <w:rPr>
          <w:iCs/>
          <w:color w:val="000000" w:themeColor="text1"/>
          <w:sz w:val="24"/>
          <w:szCs w:val="24"/>
        </w:rPr>
        <w:t xml:space="preserve"> </w:t>
      </w:r>
      <w:r w:rsidR="008F0C8C" w:rsidRPr="00A41425">
        <w:rPr>
          <w:iCs/>
          <w:color w:val="000000" w:themeColor="text1"/>
          <w:sz w:val="24"/>
          <w:szCs w:val="24"/>
        </w:rPr>
        <w:t>correlate with new plagioclase ages</w:t>
      </w:r>
      <w:r w:rsidR="00353674" w:rsidRPr="00A41425">
        <w:rPr>
          <w:iCs/>
          <w:color w:val="000000" w:themeColor="text1"/>
          <w:sz w:val="24"/>
          <w:szCs w:val="24"/>
        </w:rPr>
        <w:t xml:space="preserve">, </w:t>
      </w:r>
      <w:r w:rsidR="00D07FF0" w:rsidRPr="00A41425">
        <w:rPr>
          <w:iCs/>
          <w:color w:val="000000" w:themeColor="text1"/>
          <w:sz w:val="24"/>
          <w:szCs w:val="24"/>
        </w:rPr>
        <w:t xml:space="preserve">further increasing the relationship between the OJP and the paleoenvironmental changes during </w:t>
      </w:r>
      <w:r w:rsidR="00681A1C">
        <w:rPr>
          <w:iCs/>
          <w:color w:val="000000" w:themeColor="text1"/>
          <w:sz w:val="24"/>
          <w:szCs w:val="24"/>
        </w:rPr>
        <w:t xml:space="preserve">OAE </w:t>
      </w:r>
      <w:r w:rsidR="002D22B2">
        <w:rPr>
          <w:iCs/>
          <w:color w:val="000000" w:themeColor="text1"/>
          <w:sz w:val="24"/>
          <w:szCs w:val="24"/>
        </w:rPr>
        <w:t>1b</w:t>
      </w:r>
      <w:r w:rsidR="008F0C8C" w:rsidRPr="00A41425">
        <w:rPr>
          <w:iCs/>
          <w:color w:val="000000" w:themeColor="text1"/>
          <w:sz w:val="24"/>
          <w:szCs w:val="24"/>
        </w:rPr>
        <w:t xml:space="preserve"> (</w:t>
      </w:r>
      <w:r w:rsidR="00CF4353">
        <w:rPr>
          <w:iCs/>
          <w:color w:val="000000" w:themeColor="text1"/>
          <w:sz w:val="24"/>
          <w:szCs w:val="24"/>
        </w:rPr>
        <w:t xml:space="preserve">Sabatino et al., </w:t>
      </w:r>
      <w:r w:rsidR="00CF4353" w:rsidRPr="00CF4353">
        <w:rPr>
          <w:color w:val="1155CC"/>
          <w:sz w:val="24"/>
          <w:szCs w:val="24"/>
        </w:rPr>
        <w:t>2018</w:t>
      </w:r>
      <w:r w:rsidR="00CF4353">
        <w:rPr>
          <w:iCs/>
          <w:color w:val="000000" w:themeColor="text1"/>
          <w:sz w:val="24"/>
          <w:szCs w:val="24"/>
        </w:rPr>
        <w:t xml:space="preserve">; </w:t>
      </w:r>
      <w:r w:rsidR="00D07FF0" w:rsidRPr="00A41425">
        <w:rPr>
          <w:iCs/>
          <w:color w:val="000000" w:themeColor="text1"/>
          <w:sz w:val="24"/>
          <w:szCs w:val="24"/>
        </w:rPr>
        <w:t xml:space="preserve">Matsumoto et al., </w:t>
      </w:r>
      <w:r w:rsidR="00D07FF0" w:rsidRPr="000E279B">
        <w:rPr>
          <w:color w:val="1155CC"/>
          <w:sz w:val="24"/>
          <w:szCs w:val="24"/>
        </w:rPr>
        <w:t>2020</w:t>
      </w:r>
      <w:r w:rsidR="00D07FF0" w:rsidRPr="00A41425">
        <w:rPr>
          <w:color w:val="000000" w:themeColor="text1"/>
          <w:sz w:val="24"/>
          <w:szCs w:val="24"/>
        </w:rPr>
        <w:t xml:space="preserve">; </w:t>
      </w:r>
      <w:r w:rsidR="008F0C8C" w:rsidRPr="00A41425">
        <w:rPr>
          <w:iCs/>
          <w:sz w:val="24"/>
          <w:szCs w:val="24"/>
        </w:rPr>
        <w:t xml:space="preserve">Davidson et al., </w:t>
      </w:r>
      <w:r w:rsidR="008F0C8C" w:rsidRPr="000E279B">
        <w:rPr>
          <w:color w:val="1155CC"/>
          <w:sz w:val="24"/>
          <w:szCs w:val="24"/>
        </w:rPr>
        <w:t>2023</w:t>
      </w:r>
      <w:r w:rsidR="008F0C8C" w:rsidRPr="00A41425">
        <w:rPr>
          <w:iCs/>
          <w:sz w:val="24"/>
          <w:szCs w:val="24"/>
        </w:rPr>
        <w:t>)</w:t>
      </w:r>
      <w:r w:rsidR="00CF4353">
        <w:rPr>
          <w:iCs/>
          <w:sz w:val="24"/>
          <w:szCs w:val="24"/>
        </w:rPr>
        <w:t xml:space="preserve">. </w:t>
      </w:r>
      <w:r w:rsidR="000B3FD8" w:rsidRPr="00A41425">
        <w:rPr>
          <w:iCs/>
          <w:sz w:val="24"/>
          <w:szCs w:val="24"/>
        </w:rPr>
        <w:t>Th</w:t>
      </w:r>
      <w:r w:rsidR="006B750C" w:rsidRPr="00A41425">
        <w:rPr>
          <w:iCs/>
          <w:sz w:val="24"/>
          <w:szCs w:val="24"/>
        </w:rPr>
        <w:t xml:space="preserve">e absence of physical </w:t>
      </w:r>
      <w:r w:rsidR="0099338D" w:rsidRPr="00A41425">
        <w:rPr>
          <w:iCs/>
          <w:sz w:val="24"/>
          <w:szCs w:val="24"/>
        </w:rPr>
        <w:t>evidence of unconformable surfaces</w:t>
      </w:r>
      <w:r w:rsidR="0097290D" w:rsidRPr="00A41425">
        <w:rPr>
          <w:iCs/>
          <w:sz w:val="24"/>
          <w:szCs w:val="24"/>
        </w:rPr>
        <w:t xml:space="preserve"> </w:t>
      </w:r>
      <w:r w:rsidR="0097290D" w:rsidRPr="00A41425">
        <w:rPr>
          <w:sz w:val="24"/>
          <w:szCs w:val="24"/>
        </w:rPr>
        <w:t xml:space="preserve">(Coccioni et al., </w:t>
      </w:r>
      <w:r w:rsidR="0097290D" w:rsidRPr="000E279B">
        <w:rPr>
          <w:color w:val="1155CC"/>
          <w:sz w:val="24"/>
          <w:szCs w:val="24"/>
        </w:rPr>
        <w:t>2014</w:t>
      </w:r>
      <w:r w:rsidR="0097290D" w:rsidRPr="00A41425">
        <w:rPr>
          <w:iCs/>
          <w:sz w:val="24"/>
          <w:szCs w:val="24"/>
        </w:rPr>
        <w:t>)</w:t>
      </w:r>
      <w:r w:rsidR="00A302FD">
        <w:rPr>
          <w:iCs/>
          <w:sz w:val="24"/>
          <w:szCs w:val="24"/>
        </w:rPr>
        <w:t xml:space="preserve">, </w:t>
      </w:r>
      <w:r w:rsidR="00340840" w:rsidRPr="00A41425">
        <w:rPr>
          <w:iCs/>
          <w:sz w:val="24"/>
          <w:szCs w:val="24"/>
        </w:rPr>
        <w:t xml:space="preserve">the deposition above </w:t>
      </w:r>
      <w:r w:rsidR="00882808">
        <w:rPr>
          <w:iCs/>
          <w:sz w:val="24"/>
          <w:szCs w:val="24"/>
        </w:rPr>
        <w:t>CCD</w:t>
      </w:r>
      <w:r w:rsidR="001F357F" w:rsidRPr="00A41425">
        <w:rPr>
          <w:iCs/>
          <w:sz w:val="24"/>
          <w:szCs w:val="24"/>
        </w:rPr>
        <w:t xml:space="preserve"> </w:t>
      </w:r>
      <w:r w:rsidR="001F357F" w:rsidRPr="00A41425">
        <w:rPr>
          <w:sz w:val="24"/>
          <w:szCs w:val="24"/>
        </w:rPr>
        <w:t xml:space="preserve">(Coccioni, </w:t>
      </w:r>
      <w:r w:rsidR="001F357F" w:rsidRPr="000E279B">
        <w:rPr>
          <w:color w:val="1155CC"/>
          <w:sz w:val="24"/>
          <w:szCs w:val="24"/>
        </w:rPr>
        <w:t>1990</w:t>
      </w:r>
      <w:r w:rsidR="001F357F" w:rsidRPr="00A41425">
        <w:rPr>
          <w:iCs/>
          <w:sz w:val="24"/>
          <w:szCs w:val="24"/>
        </w:rPr>
        <w:t>)</w:t>
      </w:r>
      <w:r w:rsidR="00E33160" w:rsidRPr="00A41425">
        <w:rPr>
          <w:iCs/>
          <w:sz w:val="24"/>
          <w:szCs w:val="24"/>
        </w:rPr>
        <w:t>, the presence of the</w:t>
      </w:r>
      <w:r w:rsidR="006A32F4" w:rsidRPr="00A41425">
        <w:rPr>
          <w:iCs/>
          <w:sz w:val="24"/>
          <w:szCs w:val="24"/>
        </w:rPr>
        <w:t xml:space="preserve"> M0r </w:t>
      </w:r>
      <w:r w:rsidR="00A302FD" w:rsidRPr="00A41425">
        <w:rPr>
          <w:iCs/>
          <w:sz w:val="24"/>
          <w:szCs w:val="24"/>
        </w:rPr>
        <w:t>revers</w:t>
      </w:r>
      <w:r w:rsidR="00A302FD">
        <w:rPr>
          <w:iCs/>
          <w:sz w:val="24"/>
          <w:szCs w:val="24"/>
        </w:rPr>
        <w:t>al</w:t>
      </w:r>
      <w:r w:rsidR="00A302FD" w:rsidRPr="00A41425">
        <w:rPr>
          <w:iCs/>
          <w:sz w:val="24"/>
          <w:szCs w:val="24"/>
        </w:rPr>
        <w:t xml:space="preserve"> </w:t>
      </w:r>
      <w:r w:rsidR="005E7605">
        <w:rPr>
          <w:iCs/>
          <w:sz w:val="24"/>
          <w:szCs w:val="24"/>
        </w:rPr>
        <w:t>C</w:t>
      </w:r>
      <w:r w:rsidR="006A32F4" w:rsidRPr="00A41425">
        <w:rPr>
          <w:iCs/>
          <w:sz w:val="24"/>
          <w:szCs w:val="24"/>
        </w:rPr>
        <w:t>hron</w:t>
      </w:r>
      <w:r w:rsidR="000B2130" w:rsidRPr="00A41425">
        <w:rPr>
          <w:iCs/>
          <w:sz w:val="24"/>
          <w:szCs w:val="24"/>
        </w:rPr>
        <w:t xml:space="preserve"> as</w:t>
      </w:r>
      <w:r w:rsidR="00E33160" w:rsidRPr="00A41425">
        <w:rPr>
          <w:iCs/>
          <w:sz w:val="24"/>
          <w:szCs w:val="24"/>
        </w:rPr>
        <w:t xml:space="preserve"> main </w:t>
      </w:r>
      <w:r w:rsidR="006A32F4" w:rsidRPr="00A41425">
        <w:rPr>
          <w:iCs/>
          <w:sz w:val="24"/>
          <w:szCs w:val="24"/>
        </w:rPr>
        <w:t>tie</w:t>
      </w:r>
      <w:r w:rsidR="00DD358B" w:rsidRPr="00A41425">
        <w:rPr>
          <w:iCs/>
          <w:sz w:val="24"/>
          <w:szCs w:val="24"/>
        </w:rPr>
        <w:t xml:space="preserve"> </w:t>
      </w:r>
      <w:r w:rsidR="006A32F4" w:rsidRPr="00A41425">
        <w:rPr>
          <w:iCs/>
          <w:sz w:val="24"/>
          <w:szCs w:val="24"/>
        </w:rPr>
        <w:t xml:space="preserve">point </w:t>
      </w:r>
      <w:r w:rsidR="000B2130" w:rsidRPr="00A41425">
        <w:rPr>
          <w:iCs/>
          <w:sz w:val="24"/>
          <w:szCs w:val="24"/>
        </w:rPr>
        <w:t xml:space="preserve">for </w:t>
      </w:r>
      <w:r w:rsidR="00A302FD">
        <w:rPr>
          <w:iCs/>
          <w:sz w:val="24"/>
          <w:szCs w:val="24"/>
        </w:rPr>
        <w:t xml:space="preserve">the </w:t>
      </w:r>
      <w:r w:rsidR="000B2130" w:rsidRPr="00A41425">
        <w:rPr>
          <w:iCs/>
          <w:sz w:val="24"/>
          <w:szCs w:val="24"/>
        </w:rPr>
        <w:t xml:space="preserve">Aptian base (Savian et al., </w:t>
      </w:r>
      <w:r w:rsidR="000B2130" w:rsidRPr="000E279B">
        <w:rPr>
          <w:color w:val="1155CC"/>
          <w:sz w:val="24"/>
          <w:szCs w:val="24"/>
        </w:rPr>
        <w:t>2016</w:t>
      </w:r>
      <w:r w:rsidR="000B2130" w:rsidRPr="00A41425">
        <w:rPr>
          <w:iCs/>
          <w:sz w:val="24"/>
          <w:szCs w:val="24"/>
        </w:rPr>
        <w:t>)</w:t>
      </w:r>
      <w:r w:rsidR="006A32F4" w:rsidRPr="00A41425">
        <w:rPr>
          <w:iCs/>
          <w:sz w:val="24"/>
          <w:szCs w:val="24"/>
        </w:rPr>
        <w:t xml:space="preserve"> </w:t>
      </w:r>
      <w:r w:rsidR="0096791A">
        <w:rPr>
          <w:iCs/>
          <w:sz w:val="24"/>
          <w:szCs w:val="24"/>
        </w:rPr>
        <w:t xml:space="preserve">make the </w:t>
      </w:r>
      <w:r w:rsidR="00E33160" w:rsidRPr="00A41425">
        <w:rPr>
          <w:iCs/>
          <w:sz w:val="24"/>
          <w:szCs w:val="24"/>
        </w:rPr>
        <w:t>PLG</w:t>
      </w:r>
      <w:r w:rsidR="000B2130" w:rsidRPr="00A41425">
        <w:rPr>
          <w:iCs/>
          <w:sz w:val="24"/>
          <w:szCs w:val="24"/>
        </w:rPr>
        <w:t xml:space="preserve"> </w:t>
      </w:r>
      <w:r w:rsidR="0060078E" w:rsidRPr="00A41425">
        <w:rPr>
          <w:iCs/>
          <w:sz w:val="24"/>
          <w:szCs w:val="24"/>
        </w:rPr>
        <w:t>a</w:t>
      </w:r>
      <w:r w:rsidR="00A300A3" w:rsidRPr="00A41425">
        <w:rPr>
          <w:iCs/>
          <w:sz w:val="24"/>
          <w:szCs w:val="24"/>
        </w:rPr>
        <w:t xml:space="preserve"> </w:t>
      </w:r>
      <w:r w:rsidR="0096791A">
        <w:rPr>
          <w:iCs/>
          <w:sz w:val="24"/>
          <w:szCs w:val="24"/>
        </w:rPr>
        <w:t>suitable</w:t>
      </w:r>
      <w:r w:rsidR="0060078E" w:rsidRPr="00A41425">
        <w:rPr>
          <w:iCs/>
          <w:sz w:val="24"/>
          <w:szCs w:val="24"/>
        </w:rPr>
        <w:t xml:space="preserve"> reference </w:t>
      </w:r>
      <w:r w:rsidR="00882808">
        <w:rPr>
          <w:iCs/>
          <w:sz w:val="24"/>
          <w:szCs w:val="24"/>
        </w:rPr>
        <w:t>record</w:t>
      </w:r>
      <w:r w:rsidR="006664B5" w:rsidRPr="00A41425">
        <w:rPr>
          <w:iCs/>
          <w:sz w:val="24"/>
          <w:szCs w:val="24"/>
        </w:rPr>
        <w:t xml:space="preserve">, </w:t>
      </w:r>
      <w:r w:rsidR="0060078E" w:rsidRPr="00A41425">
        <w:rPr>
          <w:iCs/>
          <w:sz w:val="24"/>
          <w:szCs w:val="24"/>
        </w:rPr>
        <w:t>ideal</w:t>
      </w:r>
      <w:r w:rsidR="006664B5" w:rsidRPr="00A41425">
        <w:rPr>
          <w:iCs/>
          <w:sz w:val="24"/>
          <w:szCs w:val="24"/>
        </w:rPr>
        <w:t xml:space="preserve"> </w:t>
      </w:r>
      <w:r w:rsidR="0060078E" w:rsidRPr="00A41425">
        <w:rPr>
          <w:iCs/>
          <w:sz w:val="24"/>
          <w:szCs w:val="24"/>
        </w:rPr>
        <w:t>to test cyclostratigra</w:t>
      </w:r>
      <w:r w:rsidR="00DD358B" w:rsidRPr="00A41425">
        <w:rPr>
          <w:iCs/>
          <w:sz w:val="24"/>
          <w:szCs w:val="24"/>
        </w:rPr>
        <w:t>phic techniques</w:t>
      </w:r>
      <w:r w:rsidR="006664B5" w:rsidRPr="00A41425">
        <w:rPr>
          <w:iCs/>
          <w:sz w:val="24"/>
          <w:szCs w:val="24"/>
        </w:rPr>
        <w:t xml:space="preserve"> and</w:t>
      </w:r>
      <w:r w:rsidR="00DD358B" w:rsidRPr="00A41425">
        <w:rPr>
          <w:iCs/>
          <w:sz w:val="24"/>
          <w:szCs w:val="24"/>
        </w:rPr>
        <w:t xml:space="preserve"> dating major </w:t>
      </w:r>
      <w:r w:rsidR="003F40AB" w:rsidRPr="00A41425">
        <w:rPr>
          <w:iCs/>
          <w:sz w:val="24"/>
          <w:szCs w:val="24"/>
        </w:rPr>
        <w:t>geologic</w:t>
      </w:r>
      <w:r w:rsidR="0096791A">
        <w:rPr>
          <w:iCs/>
          <w:sz w:val="24"/>
          <w:szCs w:val="24"/>
        </w:rPr>
        <w:t>al</w:t>
      </w:r>
      <w:r w:rsidR="003F40AB" w:rsidRPr="00A41425">
        <w:rPr>
          <w:iCs/>
          <w:sz w:val="24"/>
          <w:szCs w:val="24"/>
        </w:rPr>
        <w:t xml:space="preserve"> events (</w:t>
      </w:r>
      <w:r w:rsidR="009835E2" w:rsidRPr="00A41425">
        <w:rPr>
          <w:iCs/>
          <w:sz w:val="24"/>
          <w:szCs w:val="24"/>
        </w:rPr>
        <w:t>e.g</w:t>
      </w:r>
      <w:r w:rsidR="00166A82" w:rsidRPr="00A41425">
        <w:rPr>
          <w:iCs/>
          <w:sz w:val="24"/>
          <w:szCs w:val="24"/>
        </w:rPr>
        <w:t>.,</w:t>
      </w:r>
      <w:r w:rsidR="009835E2" w:rsidRPr="00A41425">
        <w:rPr>
          <w:iCs/>
          <w:sz w:val="24"/>
          <w:szCs w:val="24"/>
        </w:rPr>
        <w:t xml:space="preserve"> </w:t>
      </w:r>
      <w:r w:rsidR="003F40AB" w:rsidRPr="00A41425">
        <w:rPr>
          <w:iCs/>
          <w:sz w:val="24"/>
          <w:szCs w:val="24"/>
        </w:rPr>
        <w:t>isotopes excursions, bioevents</w:t>
      </w:r>
      <w:r w:rsidR="004477B6" w:rsidRPr="00A41425">
        <w:rPr>
          <w:iCs/>
          <w:sz w:val="24"/>
          <w:szCs w:val="24"/>
        </w:rPr>
        <w:t>,</w:t>
      </w:r>
      <w:r w:rsidR="003F40AB" w:rsidRPr="00A41425">
        <w:rPr>
          <w:iCs/>
          <w:sz w:val="24"/>
          <w:szCs w:val="24"/>
        </w:rPr>
        <w:t xml:space="preserve"> </w:t>
      </w:r>
      <w:r w:rsidR="009835E2" w:rsidRPr="00A41425">
        <w:rPr>
          <w:iCs/>
          <w:sz w:val="24"/>
          <w:szCs w:val="24"/>
        </w:rPr>
        <w:t>volcanic pulses).</w:t>
      </w:r>
      <w:r w:rsidR="00571483" w:rsidRPr="00A41425">
        <w:rPr>
          <w:iCs/>
          <w:sz w:val="24"/>
          <w:szCs w:val="24"/>
        </w:rPr>
        <w:t xml:space="preserve"> Also, the clear orbital forcing response of </w:t>
      </w:r>
      <w:r w:rsidR="00681A1C">
        <w:rPr>
          <w:iCs/>
          <w:sz w:val="24"/>
          <w:szCs w:val="24"/>
        </w:rPr>
        <w:t>several</w:t>
      </w:r>
      <w:r w:rsidR="00571483" w:rsidRPr="00A41425">
        <w:rPr>
          <w:iCs/>
          <w:sz w:val="24"/>
          <w:szCs w:val="24"/>
        </w:rPr>
        <w:t xml:space="preserve"> Tethyan </w:t>
      </w:r>
      <w:r w:rsidR="00882808">
        <w:rPr>
          <w:iCs/>
          <w:sz w:val="24"/>
          <w:szCs w:val="24"/>
        </w:rPr>
        <w:t>record</w:t>
      </w:r>
      <w:r w:rsidR="00681A1C">
        <w:rPr>
          <w:iCs/>
          <w:sz w:val="24"/>
          <w:szCs w:val="24"/>
        </w:rPr>
        <w:t>s</w:t>
      </w:r>
      <w:r w:rsidR="00882808" w:rsidRPr="00A41425">
        <w:rPr>
          <w:iCs/>
          <w:sz w:val="24"/>
          <w:szCs w:val="24"/>
        </w:rPr>
        <w:t xml:space="preserve"> </w:t>
      </w:r>
      <w:r w:rsidR="00571483" w:rsidRPr="00A41425">
        <w:rPr>
          <w:iCs/>
          <w:sz w:val="24"/>
          <w:szCs w:val="24"/>
        </w:rPr>
        <w:t xml:space="preserve">(Tateo et al., </w:t>
      </w:r>
      <w:r w:rsidR="00571483" w:rsidRPr="000E279B">
        <w:rPr>
          <w:color w:val="1155CC"/>
          <w:sz w:val="24"/>
          <w:szCs w:val="24"/>
        </w:rPr>
        <w:t>2000</w:t>
      </w:r>
      <w:r w:rsidR="00571483" w:rsidRPr="00A41425">
        <w:rPr>
          <w:iCs/>
          <w:sz w:val="24"/>
          <w:szCs w:val="24"/>
        </w:rPr>
        <w:t xml:space="preserve">; </w:t>
      </w:r>
      <w:r w:rsidR="004A270B" w:rsidRPr="00A41425">
        <w:rPr>
          <w:iCs/>
          <w:sz w:val="24"/>
          <w:szCs w:val="24"/>
        </w:rPr>
        <w:t xml:space="preserve">Grippo et al., </w:t>
      </w:r>
      <w:r w:rsidR="004A270B" w:rsidRPr="000E279B">
        <w:rPr>
          <w:color w:val="1155CC"/>
          <w:sz w:val="24"/>
          <w:szCs w:val="24"/>
        </w:rPr>
        <w:t>2004</w:t>
      </w:r>
      <w:r w:rsidR="004A270B" w:rsidRPr="00A41425">
        <w:rPr>
          <w:iCs/>
          <w:sz w:val="24"/>
          <w:szCs w:val="24"/>
        </w:rPr>
        <w:t xml:space="preserve">; </w:t>
      </w:r>
      <w:r w:rsidR="00571483" w:rsidRPr="00A41425">
        <w:rPr>
          <w:iCs/>
          <w:sz w:val="24"/>
          <w:szCs w:val="24"/>
        </w:rPr>
        <w:t xml:space="preserve">Huang et al., </w:t>
      </w:r>
      <w:r w:rsidR="00571483" w:rsidRPr="000E279B">
        <w:rPr>
          <w:color w:val="1155CC"/>
          <w:sz w:val="24"/>
          <w:szCs w:val="24"/>
        </w:rPr>
        <w:t>2010</w:t>
      </w:r>
      <w:r w:rsidR="00571483" w:rsidRPr="00A41425">
        <w:rPr>
          <w:iCs/>
          <w:sz w:val="24"/>
          <w:szCs w:val="24"/>
        </w:rPr>
        <w:t xml:space="preserve">; Leandro et al., </w:t>
      </w:r>
      <w:r w:rsidR="00571483" w:rsidRPr="000E279B">
        <w:rPr>
          <w:color w:val="1155CC"/>
          <w:sz w:val="24"/>
          <w:szCs w:val="24"/>
        </w:rPr>
        <w:t>2022</w:t>
      </w:r>
      <w:r w:rsidR="00571483" w:rsidRPr="00A41425">
        <w:rPr>
          <w:iCs/>
          <w:sz w:val="24"/>
          <w:szCs w:val="24"/>
        </w:rPr>
        <w:t xml:space="preserve">; Charbonier et al., </w:t>
      </w:r>
      <w:r w:rsidR="00571483" w:rsidRPr="000E279B">
        <w:rPr>
          <w:color w:val="1155CC"/>
          <w:sz w:val="24"/>
          <w:szCs w:val="24"/>
        </w:rPr>
        <w:t>2023</w:t>
      </w:r>
      <w:r w:rsidR="00571483" w:rsidRPr="00A41425">
        <w:rPr>
          <w:iCs/>
          <w:sz w:val="24"/>
          <w:szCs w:val="24"/>
        </w:rPr>
        <w:t xml:space="preserve">) </w:t>
      </w:r>
      <w:r w:rsidR="00882808">
        <w:rPr>
          <w:iCs/>
          <w:sz w:val="24"/>
          <w:szCs w:val="24"/>
        </w:rPr>
        <w:t xml:space="preserve">have </w:t>
      </w:r>
      <w:r w:rsidR="00571483" w:rsidRPr="00A41425">
        <w:rPr>
          <w:iCs/>
          <w:sz w:val="24"/>
          <w:szCs w:val="24"/>
        </w:rPr>
        <w:t>stimulated this new cyclostratigraphic evaluation.</w:t>
      </w:r>
    </w:p>
    <w:p w14:paraId="0000002B" w14:textId="5454F34E" w:rsidR="000D717B" w:rsidRPr="00A41425" w:rsidRDefault="00BD292A" w:rsidP="000E279B">
      <w:pPr>
        <w:spacing w:line="360" w:lineRule="auto"/>
        <w:jc w:val="both"/>
        <w:rPr>
          <w:color w:val="000000"/>
          <w:sz w:val="24"/>
          <w:szCs w:val="24"/>
        </w:rPr>
      </w:pPr>
      <w:r w:rsidRPr="00A41425">
        <w:rPr>
          <w:noProof/>
          <w:color w:val="000000"/>
          <w:sz w:val="24"/>
          <w:szCs w:val="24"/>
        </w:rPr>
        <w:lastRenderedPageBreak/>
        <w:drawing>
          <wp:inline distT="0" distB="0" distL="0" distR="0" wp14:anchorId="5A06E6D4" wp14:editId="0F99F864">
            <wp:extent cx="5876999" cy="5107570"/>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876999" cy="5107570"/>
                    </a:xfrm>
                    <a:prstGeom prst="rect">
                      <a:avLst/>
                    </a:prstGeom>
                  </pic:spPr>
                </pic:pic>
              </a:graphicData>
            </a:graphic>
          </wp:inline>
        </w:drawing>
      </w:r>
    </w:p>
    <w:p w14:paraId="5EC9CCE5" w14:textId="77777777" w:rsidR="00625BC9" w:rsidRDefault="00625BC9" w:rsidP="000E279B">
      <w:pPr>
        <w:spacing w:line="360" w:lineRule="auto"/>
        <w:jc w:val="both"/>
        <w:rPr>
          <w:rFonts w:eastAsia="Times New Roman"/>
          <w:b/>
          <w:color w:val="000000"/>
          <w:sz w:val="22"/>
          <w:szCs w:val="22"/>
        </w:rPr>
      </w:pPr>
    </w:p>
    <w:p w14:paraId="7758C3AB" w14:textId="77777777" w:rsidR="00241EFC" w:rsidRDefault="00241EFC" w:rsidP="00241EFC">
      <w:pPr>
        <w:spacing w:line="360" w:lineRule="auto"/>
        <w:jc w:val="both"/>
        <w:rPr>
          <w:color w:val="000000"/>
          <w:sz w:val="22"/>
          <w:szCs w:val="22"/>
        </w:rPr>
      </w:pPr>
      <w:r>
        <w:rPr>
          <w:rFonts w:eastAsia="Times New Roman"/>
          <w:b/>
          <w:color w:val="000000"/>
          <w:sz w:val="22"/>
          <w:szCs w:val="22"/>
        </w:rPr>
        <w:t>Figure 2.</w:t>
      </w:r>
      <w:r>
        <w:rPr>
          <w:color w:val="000000"/>
          <w:sz w:val="22"/>
          <w:szCs w:val="22"/>
        </w:rPr>
        <w:t xml:space="preserve"> Stratigraphy of Aptian-Albian transition at Poggio le Guaine plotted against (a) the relative abundance of microfauna from Coccioni et al. </w:t>
      </w:r>
      <w:r w:rsidRPr="00241EFC">
        <w:rPr>
          <w:color w:val="000000"/>
          <w:sz w:val="22"/>
          <w:szCs w:val="22"/>
          <w:lang w:val="pt-BR"/>
        </w:rPr>
        <w:t>(</w:t>
      </w:r>
      <w:r w:rsidRPr="00241EFC">
        <w:rPr>
          <w:color w:val="1155CC"/>
          <w:sz w:val="22"/>
          <w:szCs w:val="22"/>
          <w:lang w:val="pt-BR"/>
        </w:rPr>
        <w:t xml:space="preserve">2014); </w:t>
      </w:r>
      <w:r w:rsidRPr="00241EFC">
        <w:rPr>
          <w:color w:val="000000"/>
          <w:sz w:val="22"/>
          <w:szCs w:val="22"/>
          <w:lang w:val="pt-BR"/>
        </w:rPr>
        <w:t>(b)</w:t>
      </w:r>
      <w:r w:rsidRPr="00241EFC">
        <w:rPr>
          <w:sz w:val="22"/>
          <w:szCs w:val="22"/>
          <w:lang w:val="pt-BR"/>
        </w:rPr>
        <w:t xml:space="preserve"> </w:t>
      </w:r>
      <w:r>
        <w:rPr>
          <w:color w:val="000000"/>
          <w:sz w:val="22"/>
          <w:szCs w:val="22"/>
        </w:rPr>
        <w:t>δ</w:t>
      </w:r>
      <w:r w:rsidRPr="00241EFC">
        <w:rPr>
          <w:color w:val="000000"/>
          <w:sz w:val="22"/>
          <w:szCs w:val="22"/>
          <w:vertAlign w:val="superscript"/>
          <w:lang w:val="pt-BR"/>
        </w:rPr>
        <w:t>13</w:t>
      </w:r>
      <w:r w:rsidRPr="00241EFC">
        <w:rPr>
          <w:color w:val="000000"/>
          <w:sz w:val="22"/>
          <w:szCs w:val="22"/>
          <w:lang w:val="pt-BR"/>
        </w:rPr>
        <w:t>C</w:t>
      </w:r>
      <w:r w:rsidRPr="00241EFC">
        <w:rPr>
          <w:color w:val="000000"/>
          <w:sz w:val="22"/>
          <w:szCs w:val="22"/>
          <w:vertAlign w:val="subscript"/>
          <w:lang w:val="pt-BR"/>
        </w:rPr>
        <w:t>carb</w:t>
      </w:r>
      <w:r w:rsidRPr="00241EFC">
        <w:rPr>
          <w:color w:val="000000"/>
          <w:sz w:val="22"/>
          <w:szCs w:val="22"/>
          <w:lang w:val="pt-BR"/>
        </w:rPr>
        <w:t xml:space="preserve"> data </w:t>
      </w:r>
      <w:proofErr w:type="spellStart"/>
      <w:r w:rsidRPr="00241EFC">
        <w:rPr>
          <w:color w:val="000000"/>
          <w:sz w:val="22"/>
          <w:szCs w:val="22"/>
          <w:lang w:val="pt-BR"/>
        </w:rPr>
        <w:t>from</w:t>
      </w:r>
      <w:proofErr w:type="spellEnd"/>
      <w:r w:rsidRPr="00241EFC">
        <w:rPr>
          <w:color w:val="000000"/>
          <w:sz w:val="22"/>
          <w:szCs w:val="22"/>
          <w:lang w:val="pt-BR"/>
        </w:rPr>
        <w:t xml:space="preserve"> Coccioni et al. (</w:t>
      </w:r>
      <w:r w:rsidRPr="00241EFC">
        <w:rPr>
          <w:color w:val="1155CC"/>
          <w:sz w:val="22"/>
          <w:szCs w:val="22"/>
          <w:lang w:val="pt-BR"/>
        </w:rPr>
        <w:t>2014);</w:t>
      </w:r>
      <w:r w:rsidRPr="00241EFC">
        <w:rPr>
          <w:color w:val="000000"/>
          <w:sz w:val="22"/>
          <w:szCs w:val="22"/>
          <w:lang w:val="pt-BR"/>
        </w:rPr>
        <w:t xml:space="preserve"> (c) </w:t>
      </w:r>
      <w:r w:rsidRPr="00241EFC">
        <w:rPr>
          <w:color w:val="000000"/>
          <w:sz w:val="22"/>
          <w:szCs w:val="22"/>
          <w:vertAlign w:val="superscript"/>
          <w:lang w:val="pt-BR"/>
        </w:rPr>
        <w:t>187</w:t>
      </w:r>
      <w:r w:rsidRPr="00241EFC">
        <w:rPr>
          <w:color w:val="000000"/>
          <w:sz w:val="22"/>
          <w:szCs w:val="22"/>
          <w:lang w:val="pt-BR"/>
        </w:rPr>
        <w:t>Os/</w:t>
      </w:r>
      <w:r w:rsidRPr="00241EFC">
        <w:rPr>
          <w:color w:val="000000"/>
          <w:sz w:val="22"/>
          <w:szCs w:val="22"/>
          <w:vertAlign w:val="superscript"/>
          <w:lang w:val="pt-BR"/>
        </w:rPr>
        <w:t>188</w:t>
      </w:r>
      <w:r w:rsidRPr="00241EFC">
        <w:rPr>
          <w:color w:val="000000"/>
          <w:sz w:val="22"/>
          <w:szCs w:val="22"/>
          <w:lang w:val="pt-BR"/>
        </w:rPr>
        <w:t xml:space="preserve">Os </w:t>
      </w:r>
      <w:proofErr w:type="spellStart"/>
      <w:r w:rsidRPr="00241EFC">
        <w:rPr>
          <w:color w:val="000000"/>
          <w:sz w:val="22"/>
          <w:szCs w:val="22"/>
          <w:lang w:val="pt-BR"/>
        </w:rPr>
        <w:t>isotopic</w:t>
      </w:r>
      <w:proofErr w:type="spellEnd"/>
      <w:r w:rsidRPr="00241EFC">
        <w:rPr>
          <w:color w:val="000000"/>
          <w:sz w:val="22"/>
          <w:szCs w:val="22"/>
          <w:lang w:val="pt-BR"/>
        </w:rPr>
        <w:t xml:space="preserve"> </w:t>
      </w:r>
      <w:proofErr w:type="spellStart"/>
      <w:r w:rsidRPr="00241EFC">
        <w:rPr>
          <w:color w:val="000000"/>
          <w:sz w:val="22"/>
          <w:szCs w:val="22"/>
          <w:lang w:val="pt-BR"/>
        </w:rPr>
        <w:t>record</w:t>
      </w:r>
      <w:proofErr w:type="spellEnd"/>
      <w:r w:rsidRPr="00241EFC">
        <w:rPr>
          <w:color w:val="000000"/>
          <w:sz w:val="22"/>
          <w:szCs w:val="22"/>
          <w:lang w:val="pt-BR"/>
        </w:rPr>
        <w:t xml:space="preserve"> </w:t>
      </w:r>
      <w:proofErr w:type="spellStart"/>
      <w:r w:rsidRPr="00241EFC">
        <w:rPr>
          <w:color w:val="000000"/>
          <w:sz w:val="22"/>
          <w:szCs w:val="22"/>
          <w:lang w:val="pt-BR"/>
        </w:rPr>
        <w:t>from</w:t>
      </w:r>
      <w:proofErr w:type="spellEnd"/>
      <w:r w:rsidRPr="00241EFC">
        <w:rPr>
          <w:color w:val="000000"/>
          <w:sz w:val="22"/>
          <w:szCs w:val="22"/>
          <w:lang w:val="pt-BR"/>
        </w:rPr>
        <w:t xml:space="preserve"> Matsumoto et al. </w:t>
      </w:r>
      <w:r>
        <w:rPr>
          <w:color w:val="000000"/>
          <w:sz w:val="22"/>
          <w:szCs w:val="22"/>
        </w:rPr>
        <w:t>(</w:t>
      </w:r>
      <w:r>
        <w:rPr>
          <w:color w:val="1155CC"/>
          <w:sz w:val="22"/>
          <w:szCs w:val="22"/>
        </w:rPr>
        <w:t>2020);</w:t>
      </w:r>
      <w:r>
        <w:rPr>
          <w:color w:val="000000"/>
          <w:sz w:val="22"/>
          <w:szCs w:val="22"/>
        </w:rPr>
        <w:t xml:space="preserve"> (d), δ</w:t>
      </w:r>
      <w:r>
        <w:rPr>
          <w:color w:val="000000"/>
          <w:sz w:val="22"/>
          <w:szCs w:val="22"/>
          <w:vertAlign w:val="superscript"/>
        </w:rPr>
        <w:t>18</w:t>
      </w:r>
      <w:r>
        <w:rPr>
          <w:color w:val="000000"/>
          <w:sz w:val="22"/>
          <w:szCs w:val="22"/>
        </w:rPr>
        <w:t>O</w:t>
      </w:r>
      <w:r>
        <w:rPr>
          <w:color w:val="000000"/>
          <w:sz w:val="22"/>
          <w:szCs w:val="22"/>
          <w:vertAlign w:val="subscript"/>
        </w:rPr>
        <w:t>carb</w:t>
      </w:r>
      <w:r>
        <w:rPr>
          <w:color w:val="000000"/>
          <w:sz w:val="22"/>
          <w:szCs w:val="22"/>
        </w:rPr>
        <w:t xml:space="preserve"> data from Leandro et al. (</w:t>
      </w:r>
      <w:r>
        <w:rPr>
          <w:color w:val="1155CC"/>
          <w:sz w:val="22"/>
          <w:szCs w:val="22"/>
        </w:rPr>
        <w:t>2022);</w:t>
      </w:r>
      <w:r>
        <w:rPr>
          <w:color w:val="000000"/>
          <w:sz w:val="22"/>
          <w:szCs w:val="22"/>
        </w:rPr>
        <w:t xml:space="preserve"> (e) Hg/TOC depth profiles from Sabatino et al. (</w:t>
      </w:r>
      <w:r>
        <w:rPr>
          <w:color w:val="1155CC"/>
          <w:sz w:val="22"/>
          <w:szCs w:val="22"/>
        </w:rPr>
        <w:t>2018);</w:t>
      </w:r>
      <w:r>
        <w:rPr>
          <w:color w:val="000000"/>
          <w:sz w:val="22"/>
          <w:szCs w:val="22"/>
        </w:rPr>
        <w:t xml:space="preserve"> (f) preferred plagioclase ages from Davidson et al. (</w:t>
      </w:r>
      <w:r>
        <w:rPr>
          <w:color w:val="1155CC"/>
          <w:sz w:val="22"/>
          <w:szCs w:val="22"/>
        </w:rPr>
        <w:t>2023)</w:t>
      </w:r>
      <w:r>
        <w:rPr>
          <w:color w:val="000000"/>
          <w:sz w:val="22"/>
          <w:szCs w:val="22"/>
        </w:rPr>
        <w:t xml:space="preserve">. The diamond and asterisk mark highest occurrence of </w:t>
      </w:r>
      <w:proofErr w:type="spellStart"/>
      <w:r>
        <w:rPr>
          <w:i/>
          <w:iCs/>
          <w:color w:val="000000"/>
          <w:sz w:val="22"/>
          <w:szCs w:val="22"/>
        </w:rPr>
        <w:t>Pseudoplanomalina</w:t>
      </w:r>
      <w:proofErr w:type="spellEnd"/>
      <w:r>
        <w:rPr>
          <w:i/>
          <w:iCs/>
          <w:color w:val="000000"/>
          <w:sz w:val="22"/>
          <w:szCs w:val="22"/>
        </w:rPr>
        <w:t xml:space="preserve"> cheniourensis</w:t>
      </w:r>
      <w:r>
        <w:rPr>
          <w:color w:val="000000"/>
          <w:sz w:val="22"/>
          <w:szCs w:val="22"/>
        </w:rPr>
        <w:t xml:space="preserve"> and the</w:t>
      </w:r>
    </w:p>
    <w:p w14:paraId="23576558" w14:textId="77777777" w:rsidR="00241EFC" w:rsidRDefault="00241EFC" w:rsidP="00241EFC">
      <w:pPr>
        <w:spacing w:line="360" w:lineRule="auto"/>
        <w:jc w:val="both"/>
        <w:rPr>
          <w:color w:val="000000"/>
          <w:sz w:val="22"/>
          <w:szCs w:val="22"/>
        </w:rPr>
      </w:pPr>
      <w:r>
        <w:rPr>
          <w:color w:val="000000"/>
          <w:sz w:val="22"/>
          <w:szCs w:val="22"/>
        </w:rPr>
        <w:t xml:space="preserve">lowest occurrence of </w:t>
      </w:r>
      <w:proofErr w:type="spellStart"/>
      <w:r>
        <w:rPr>
          <w:i/>
          <w:iCs/>
          <w:color w:val="000000"/>
          <w:sz w:val="22"/>
          <w:szCs w:val="22"/>
        </w:rPr>
        <w:t>Pleurostomella</w:t>
      </w:r>
      <w:proofErr w:type="spellEnd"/>
      <w:r>
        <w:rPr>
          <w:i/>
          <w:iCs/>
          <w:color w:val="000000"/>
          <w:sz w:val="22"/>
          <w:szCs w:val="22"/>
        </w:rPr>
        <w:t xml:space="preserve"> subnodosa</w:t>
      </w:r>
      <w:r>
        <w:rPr>
          <w:color w:val="000000"/>
          <w:sz w:val="22"/>
          <w:szCs w:val="22"/>
        </w:rPr>
        <w:t xml:space="preserve">, respectively. Key to planktonic and calcareous nannofossil abbreviations: </w:t>
      </w:r>
      <w:r>
        <w:rPr>
          <w:i/>
          <w:iCs/>
          <w:color w:val="000000"/>
          <w:sz w:val="22"/>
          <w:szCs w:val="22"/>
        </w:rPr>
        <w:t>Pa.</w:t>
      </w:r>
      <w:r>
        <w:rPr>
          <w:color w:val="000000"/>
          <w:sz w:val="22"/>
          <w:szCs w:val="22"/>
        </w:rPr>
        <w:t xml:space="preserve"> = </w:t>
      </w:r>
      <w:r>
        <w:rPr>
          <w:i/>
          <w:iCs/>
          <w:color w:val="000000"/>
          <w:sz w:val="22"/>
          <w:szCs w:val="22"/>
        </w:rPr>
        <w:t>Paraticinella</w:t>
      </w:r>
      <w:r>
        <w:rPr>
          <w:color w:val="000000"/>
          <w:sz w:val="22"/>
          <w:szCs w:val="22"/>
        </w:rPr>
        <w:t xml:space="preserve">, </w:t>
      </w:r>
      <w:r>
        <w:rPr>
          <w:i/>
          <w:iCs/>
          <w:color w:val="000000"/>
          <w:sz w:val="22"/>
          <w:szCs w:val="22"/>
        </w:rPr>
        <w:t>Mi.</w:t>
      </w:r>
      <w:r>
        <w:rPr>
          <w:color w:val="000000"/>
          <w:sz w:val="22"/>
          <w:szCs w:val="22"/>
        </w:rPr>
        <w:t xml:space="preserve"> = </w:t>
      </w:r>
      <w:r>
        <w:rPr>
          <w:i/>
          <w:iCs/>
          <w:color w:val="000000"/>
          <w:sz w:val="22"/>
          <w:szCs w:val="22"/>
        </w:rPr>
        <w:t>Microhedbergella</w:t>
      </w:r>
      <w:r>
        <w:rPr>
          <w:color w:val="000000"/>
          <w:sz w:val="22"/>
          <w:szCs w:val="22"/>
        </w:rPr>
        <w:t xml:space="preserve">, </w:t>
      </w:r>
      <w:r>
        <w:rPr>
          <w:i/>
          <w:iCs/>
          <w:color w:val="000000"/>
          <w:sz w:val="22"/>
          <w:szCs w:val="22"/>
        </w:rPr>
        <w:t>minigl.</w:t>
      </w:r>
      <w:r>
        <w:rPr>
          <w:color w:val="000000"/>
          <w:sz w:val="22"/>
          <w:szCs w:val="22"/>
        </w:rPr>
        <w:t xml:space="preserve"> = </w:t>
      </w:r>
      <w:r>
        <w:rPr>
          <w:i/>
          <w:iCs/>
          <w:color w:val="000000"/>
          <w:sz w:val="22"/>
          <w:szCs w:val="22"/>
        </w:rPr>
        <w:t>miniglobularis</w:t>
      </w:r>
      <w:r>
        <w:rPr>
          <w:color w:val="000000"/>
          <w:sz w:val="22"/>
          <w:szCs w:val="22"/>
        </w:rPr>
        <w:t xml:space="preserve">, </w:t>
      </w:r>
      <w:r>
        <w:rPr>
          <w:i/>
          <w:iCs/>
          <w:color w:val="000000"/>
          <w:sz w:val="22"/>
          <w:szCs w:val="22"/>
        </w:rPr>
        <w:t>S.</w:t>
      </w:r>
      <w:r>
        <w:rPr>
          <w:color w:val="000000"/>
          <w:sz w:val="22"/>
          <w:szCs w:val="22"/>
        </w:rPr>
        <w:t xml:space="preserve"> = </w:t>
      </w:r>
      <w:r>
        <w:rPr>
          <w:i/>
          <w:iCs/>
          <w:color w:val="000000"/>
          <w:sz w:val="22"/>
          <w:szCs w:val="22"/>
        </w:rPr>
        <w:t>Shackoina</w:t>
      </w:r>
      <w:r>
        <w:rPr>
          <w:color w:val="000000"/>
          <w:sz w:val="22"/>
          <w:szCs w:val="22"/>
        </w:rPr>
        <w:t xml:space="preserve">, </w:t>
      </w:r>
      <w:r>
        <w:rPr>
          <w:i/>
          <w:iCs/>
          <w:color w:val="000000"/>
          <w:sz w:val="22"/>
          <w:szCs w:val="22"/>
        </w:rPr>
        <w:t>c.</w:t>
      </w:r>
      <w:r>
        <w:rPr>
          <w:color w:val="000000"/>
          <w:sz w:val="22"/>
          <w:szCs w:val="22"/>
        </w:rPr>
        <w:t xml:space="preserve"> = </w:t>
      </w:r>
      <w:r>
        <w:rPr>
          <w:i/>
          <w:iCs/>
          <w:color w:val="000000"/>
          <w:sz w:val="22"/>
          <w:szCs w:val="22"/>
        </w:rPr>
        <w:t>cepedai</w:t>
      </w:r>
      <w:r>
        <w:rPr>
          <w:color w:val="000000"/>
          <w:sz w:val="22"/>
          <w:szCs w:val="22"/>
        </w:rPr>
        <w:t xml:space="preserve">, </w:t>
      </w:r>
      <w:r>
        <w:rPr>
          <w:i/>
          <w:iCs/>
          <w:color w:val="000000"/>
          <w:sz w:val="22"/>
          <w:szCs w:val="22"/>
        </w:rPr>
        <w:t>N.</w:t>
      </w:r>
      <w:r>
        <w:rPr>
          <w:color w:val="000000"/>
          <w:sz w:val="22"/>
          <w:szCs w:val="22"/>
        </w:rPr>
        <w:t xml:space="preserve"> = </w:t>
      </w:r>
      <w:r>
        <w:rPr>
          <w:i/>
          <w:iCs/>
          <w:color w:val="000000"/>
          <w:sz w:val="22"/>
          <w:szCs w:val="22"/>
        </w:rPr>
        <w:t>Nannoconus.</w:t>
      </w:r>
    </w:p>
    <w:p w14:paraId="7B672A00" w14:textId="77777777" w:rsidR="002F0DA6" w:rsidRDefault="002F0DA6" w:rsidP="000E279B">
      <w:pPr>
        <w:pBdr>
          <w:top w:val="nil"/>
          <w:left w:val="nil"/>
          <w:bottom w:val="nil"/>
          <w:right w:val="nil"/>
          <w:between w:val="nil"/>
        </w:pBdr>
        <w:spacing w:line="360" w:lineRule="auto"/>
        <w:jc w:val="both"/>
        <w:rPr>
          <w:sz w:val="24"/>
          <w:szCs w:val="24"/>
        </w:rPr>
      </w:pPr>
    </w:p>
    <w:p w14:paraId="5B127192" w14:textId="77777777" w:rsidR="00241EFC" w:rsidRDefault="00241EFC" w:rsidP="000E279B">
      <w:pPr>
        <w:pBdr>
          <w:top w:val="nil"/>
          <w:left w:val="nil"/>
          <w:bottom w:val="nil"/>
          <w:right w:val="nil"/>
          <w:between w:val="nil"/>
        </w:pBdr>
        <w:spacing w:line="360" w:lineRule="auto"/>
        <w:jc w:val="both"/>
        <w:rPr>
          <w:sz w:val="24"/>
          <w:szCs w:val="24"/>
        </w:rPr>
      </w:pPr>
    </w:p>
    <w:p w14:paraId="70249A93" w14:textId="77777777" w:rsidR="00241EFC" w:rsidRDefault="00241EFC" w:rsidP="000E279B">
      <w:pPr>
        <w:pBdr>
          <w:top w:val="nil"/>
          <w:left w:val="nil"/>
          <w:bottom w:val="nil"/>
          <w:right w:val="nil"/>
          <w:between w:val="nil"/>
        </w:pBdr>
        <w:spacing w:line="360" w:lineRule="auto"/>
        <w:jc w:val="both"/>
        <w:rPr>
          <w:sz w:val="24"/>
          <w:szCs w:val="24"/>
        </w:rPr>
      </w:pPr>
    </w:p>
    <w:p w14:paraId="0000002F" w14:textId="73B4139C" w:rsidR="000D717B" w:rsidRPr="00E021DA" w:rsidRDefault="005B3906" w:rsidP="00E021DA">
      <w:pPr>
        <w:pBdr>
          <w:top w:val="nil"/>
          <w:left w:val="nil"/>
          <w:bottom w:val="nil"/>
          <w:right w:val="nil"/>
          <w:between w:val="nil"/>
        </w:pBdr>
        <w:spacing w:line="360" w:lineRule="auto"/>
        <w:ind w:firstLine="720"/>
        <w:jc w:val="both"/>
        <w:rPr>
          <w:rFonts w:eastAsia="Times New Roman"/>
          <w:bCs/>
          <w:color w:val="000000"/>
          <w:sz w:val="24"/>
          <w:szCs w:val="24"/>
        </w:rPr>
      </w:pPr>
      <w:r w:rsidRPr="00E021DA">
        <w:rPr>
          <w:rFonts w:eastAsia="Times New Roman"/>
          <w:bCs/>
          <w:color w:val="000000"/>
          <w:sz w:val="24"/>
          <w:szCs w:val="24"/>
        </w:rPr>
        <w:lastRenderedPageBreak/>
        <w:t>2.</w:t>
      </w:r>
      <w:r w:rsidRPr="00E021DA">
        <w:rPr>
          <w:bCs/>
          <w:sz w:val="24"/>
          <w:szCs w:val="24"/>
        </w:rPr>
        <w:t>2</w:t>
      </w:r>
      <w:r w:rsidRPr="00E021DA">
        <w:rPr>
          <w:rFonts w:eastAsia="Times New Roman"/>
          <w:bCs/>
          <w:color w:val="000000"/>
          <w:sz w:val="24"/>
          <w:szCs w:val="24"/>
        </w:rPr>
        <w:t xml:space="preserve"> </w:t>
      </w:r>
      <w:r w:rsidR="00A70FA7" w:rsidRPr="00E021DA">
        <w:rPr>
          <w:rFonts w:eastAsia="Times New Roman"/>
          <w:bCs/>
          <w:color w:val="000000"/>
          <w:sz w:val="24"/>
          <w:szCs w:val="24"/>
        </w:rPr>
        <w:t>Sampling</w:t>
      </w:r>
    </w:p>
    <w:p w14:paraId="60F0B6B8" w14:textId="782FF75C" w:rsidR="00387F21" w:rsidRDefault="00A70FA7" w:rsidP="000E279B">
      <w:pPr>
        <w:spacing w:line="360" w:lineRule="auto"/>
        <w:ind w:firstLine="720"/>
        <w:jc w:val="both"/>
        <w:rPr>
          <w:rFonts w:eastAsia="Times New Roman"/>
          <w:sz w:val="24"/>
          <w:szCs w:val="24"/>
        </w:rPr>
      </w:pPr>
      <w:r w:rsidRPr="00A41425">
        <w:rPr>
          <w:rFonts w:eastAsia="Times New Roman"/>
          <w:color w:val="000000"/>
          <w:sz w:val="24"/>
          <w:szCs w:val="24"/>
        </w:rPr>
        <w:t xml:space="preserve">The PLG core was </w:t>
      </w:r>
      <w:r w:rsidR="006537F7">
        <w:rPr>
          <w:rFonts w:eastAsia="Times New Roman"/>
          <w:color w:val="000000"/>
          <w:sz w:val="24"/>
          <w:szCs w:val="24"/>
        </w:rPr>
        <w:t>drilled in 2010 and d</w:t>
      </w:r>
      <w:r w:rsidR="006537F7" w:rsidRPr="006537F7">
        <w:rPr>
          <w:rFonts w:eastAsia="Times New Roman"/>
          <w:color w:val="000000"/>
          <w:sz w:val="24"/>
          <w:szCs w:val="24"/>
        </w:rPr>
        <w:t>esigned to provide a</w:t>
      </w:r>
      <w:r w:rsidR="006537F7">
        <w:rPr>
          <w:rFonts w:eastAsia="Times New Roman"/>
          <w:color w:val="000000"/>
          <w:sz w:val="24"/>
          <w:szCs w:val="24"/>
        </w:rPr>
        <w:t xml:space="preserve"> </w:t>
      </w:r>
      <w:r w:rsidR="006537F7" w:rsidRPr="006537F7">
        <w:rPr>
          <w:rFonts w:eastAsia="Times New Roman"/>
          <w:color w:val="000000"/>
          <w:sz w:val="24"/>
          <w:szCs w:val="24"/>
        </w:rPr>
        <w:t xml:space="preserve">high-resolution reference </w:t>
      </w:r>
      <w:r w:rsidR="006537F7">
        <w:rPr>
          <w:rFonts w:eastAsia="Times New Roman"/>
          <w:color w:val="000000"/>
          <w:sz w:val="24"/>
          <w:szCs w:val="24"/>
        </w:rPr>
        <w:t>record</w:t>
      </w:r>
      <w:r w:rsidR="006537F7" w:rsidRPr="006537F7">
        <w:rPr>
          <w:rFonts w:eastAsia="Times New Roman"/>
          <w:color w:val="000000"/>
          <w:sz w:val="24"/>
          <w:szCs w:val="24"/>
        </w:rPr>
        <w:t xml:space="preserve"> for the Aptian-Albian</w:t>
      </w:r>
      <w:r w:rsidR="006537F7">
        <w:rPr>
          <w:rFonts w:eastAsia="Times New Roman"/>
          <w:color w:val="000000"/>
          <w:sz w:val="24"/>
          <w:szCs w:val="24"/>
        </w:rPr>
        <w:t xml:space="preserve"> </w:t>
      </w:r>
      <w:r w:rsidR="006537F7" w:rsidRPr="006537F7">
        <w:rPr>
          <w:rFonts w:eastAsia="Times New Roman"/>
          <w:color w:val="000000"/>
          <w:sz w:val="24"/>
          <w:szCs w:val="24"/>
        </w:rPr>
        <w:t>interval</w:t>
      </w:r>
      <w:r w:rsidR="006537F7">
        <w:rPr>
          <w:rFonts w:eastAsia="Times New Roman"/>
          <w:color w:val="000000"/>
          <w:sz w:val="24"/>
          <w:szCs w:val="24"/>
        </w:rPr>
        <w:t xml:space="preserve">. </w:t>
      </w:r>
      <w:r w:rsidR="00084F6D">
        <w:rPr>
          <w:rFonts w:eastAsia="Times New Roman"/>
          <w:color w:val="000000"/>
          <w:sz w:val="24"/>
          <w:szCs w:val="24"/>
        </w:rPr>
        <w:t>Once in the laboratory</w:t>
      </w:r>
      <w:r w:rsidR="006537F7">
        <w:rPr>
          <w:rFonts w:eastAsia="Times New Roman"/>
          <w:color w:val="000000"/>
          <w:sz w:val="24"/>
          <w:szCs w:val="24"/>
        </w:rPr>
        <w:t xml:space="preserve">, the </w:t>
      </w:r>
      <w:r w:rsidR="00084F6D">
        <w:rPr>
          <w:rFonts w:eastAsia="Times New Roman"/>
          <w:color w:val="000000"/>
          <w:sz w:val="24"/>
          <w:szCs w:val="24"/>
        </w:rPr>
        <w:t xml:space="preserve">core was </w:t>
      </w:r>
      <w:r w:rsidRPr="00A41425">
        <w:rPr>
          <w:rFonts w:eastAsia="Times New Roman"/>
          <w:color w:val="000000"/>
          <w:sz w:val="24"/>
          <w:szCs w:val="24"/>
        </w:rPr>
        <w:t>split into two halves along the dip line of the bedding. The left side (archived) of the core was plastic coated</w:t>
      </w:r>
      <w:r w:rsidR="00FB6C0D">
        <w:rPr>
          <w:rFonts w:eastAsia="Times New Roman"/>
          <w:color w:val="000000"/>
          <w:sz w:val="24"/>
          <w:szCs w:val="24"/>
        </w:rPr>
        <w:t xml:space="preserve">, </w:t>
      </w:r>
      <w:r w:rsidRPr="00A41425">
        <w:rPr>
          <w:rFonts w:eastAsia="Times New Roman"/>
          <w:color w:val="000000"/>
          <w:sz w:val="24"/>
          <w:szCs w:val="24"/>
        </w:rPr>
        <w:t xml:space="preserve">packed and housed at the University of Urbino (Italy). The right side (working half) of the core was cut into four parts, comprising two lateral sections, a bottom section, and the center of the split core (Savian et al., </w:t>
      </w:r>
      <w:r w:rsidRPr="000E279B">
        <w:rPr>
          <w:color w:val="1155CC"/>
          <w:sz w:val="24"/>
          <w:szCs w:val="24"/>
        </w:rPr>
        <w:t>2016</w:t>
      </w:r>
      <w:r w:rsidRPr="00A41425">
        <w:rPr>
          <w:rFonts w:eastAsia="Times New Roman"/>
          <w:color w:val="000000"/>
          <w:sz w:val="24"/>
          <w:szCs w:val="24"/>
        </w:rPr>
        <w:t>). The center of the split core and bottom sections were cut in discrete cubic samples from the center of the split core sections in cubes of ~8 cm</w:t>
      </w:r>
      <w:r w:rsidRPr="00A41425">
        <w:rPr>
          <w:rFonts w:eastAsia="Times New Roman"/>
          <w:color w:val="000000"/>
          <w:sz w:val="24"/>
          <w:szCs w:val="24"/>
          <w:vertAlign w:val="superscript"/>
        </w:rPr>
        <w:t>3</w:t>
      </w:r>
      <w:r w:rsidRPr="00A41425">
        <w:rPr>
          <w:rFonts w:eastAsia="Times New Roman"/>
          <w:color w:val="000000"/>
          <w:sz w:val="24"/>
          <w:szCs w:val="24"/>
        </w:rPr>
        <w:t xml:space="preserve"> for environmental magnetism analyses. </w:t>
      </w:r>
      <w:r w:rsidR="000D2C2D" w:rsidRPr="00A41425">
        <w:rPr>
          <w:rFonts w:eastAsia="Times New Roman"/>
          <w:color w:val="000000"/>
          <w:sz w:val="24"/>
          <w:szCs w:val="24"/>
        </w:rPr>
        <w:t>Overall</w:t>
      </w:r>
      <w:r w:rsidRPr="00A41425">
        <w:rPr>
          <w:rFonts w:eastAsia="Times New Roman"/>
          <w:color w:val="000000"/>
          <w:sz w:val="24"/>
          <w:szCs w:val="24"/>
        </w:rPr>
        <w:t xml:space="preserve">, we collected </w:t>
      </w:r>
      <w:r w:rsidR="006436B9" w:rsidRPr="00A41425">
        <w:rPr>
          <w:rFonts w:eastAsia="Times New Roman"/>
          <w:color w:val="000000"/>
          <w:sz w:val="24"/>
          <w:szCs w:val="24"/>
        </w:rPr>
        <w:t>3437</w:t>
      </w:r>
      <w:r w:rsidR="00836288" w:rsidRPr="00A41425">
        <w:rPr>
          <w:rFonts w:eastAsia="Times New Roman"/>
          <w:color w:val="000000"/>
          <w:sz w:val="24"/>
          <w:szCs w:val="24"/>
        </w:rPr>
        <w:t xml:space="preserve"> </w:t>
      </w:r>
      <w:r w:rsidRPr="00A41425">
        <w:rPr>
          <w:rFonts w:eastAsia="Times New Roman"/>
          <w:color w:val="000000"/>
          <w:sz w:val="24"/>
          <w:szCs w:val="24"/>
        </w:rPr>
        <w:t xml:space="preserve">paleomagnetic samples with an averaging spacing of </w:t>
      </w:r>
      <w:r w:rsidR="00FB6C0D">
        <w:rPr>
          <w:rFonts w:eastAsia="Times New Roman"/>
          <w:color w:val="000000"/>
          <w:sz w:val="24"/>
          <w:szCs w:val="24"/>
        </w:rPr>
        <w:t xml:space="preserve">ca. </w:t>
      </w:r>
      <w:r w:rsidR="006436B9" w:rsidRPr="00A41425">
        <w:rPr>
          <w:rFonts w:eastAsia="Times New Roman"/>
          <w:color w:val="000000"/>
          <w:sz w:val="24"/>
          <w:szCs w:val="24"/>
        </w:rPr>
        <w:t>3</w:t>
      </w:r>
      <w:r w:rsidR="00C26FD4" w:rsidRPr="00A41425">
        <w:rPr>
          <w:rFonts w:eastAsia="Times New Roman"/>
          <w:color w:val="000000"/>
          <w:sz w:val="24"/>
          <w:szCs w:val="24"/>
        </w:rPr>
        <w:t xml:space="preserve"> </w:t>
      </w:r>
      <w:r w:rsidRPr="00A41425">
        <w:rPr>
          <w:rFonts w:eastAsia="Times New Roman"/>
          <w:color w:val="000000"/>
          <w:sz w:val="24"/>
          <w:szCs w:val="24"/>
        </w:rPr>
        <w:t xml:space="preserve">cm, from </w:t>
      </w:r>
      <w:r w:rsidR="006436B9" w:rsidRPr="00A41425">
        <w:rPr>
          <w:rFonts w:eastAsia="Times New Roman"/>
          <w:color w:val="000000"/>
          <w:sz w:val="24"/>
          <w:szCs w:val="24"/>
        </w:rPr>
        <w:t xml:space="preserve">0 </w:t>
      </w:r>
      <w:r w:rsidRPr="00A41425">
        <w:rPr>
          <w:rFonts w:eastAsia="Times New Roman"/>
          <w:color w:val="000000"/>
          <w:sz w:val="24"/>
          <w:szCs w:val="24"/>
        </w:rPr>
        <w:t xml:space="preserve">to </w:t>
      </w:r>
      <w:r w:rsidR="006436B9" w:rsidRPr="00A41425">
        <w:rPr>
          <w:rFonts w:eastAsia="Times New Roman"/>
          <w:color w:val="000000"/>
          <w:sz w:val="24"/>
          <w:szCs w:val="24"/>
        </w:rPr>
        <w:t>95</w:t>
      </w:r>
      <w:r w:rsidR="00C26FD4" w:rsidRPr="00A41425">
        <w:rPr>
          <w:rFonts w:eastAsia="Times New Roman"/>
          <w:color w:val="000000"/>
          <w:sz w:val="24"/>
          <w:szCs w:val="24"/>
        </w:rPr>
        <w:t xml:space="preserve"> </w:t>
      </w:r>
      <w:r w:rsidRPr="00A41425">
        <w:rPr>
          <w:rFonts w:eastAsia="Times New Roman"/>
          <w:color w:val="000000"/>
          <w:sz w:val="24"/>
          <w:szCs w:val="24"/>
        </w:rPr>
        <w:t xml:space="preserve">meters </w:t>
      </w:r>
      <w:r w:rsidR="00FB6C0D">
        <w:rPr>
          <w:rFonts w:eastAsia="Times New Roman"/>
          <w:color w:val="000000"/>
          <w:sz w:val="24"/>
          <w:szCs w:val="24"/>
        </w:rPr>
        <w:t>along</w:t>
      </w:r>
      <w:r w:rsidR="00FB6C0D" w:rsidRPr="00A41425">
        <w:rPr>
          <w:rFonts w:eastAsia="Times New Roman"/>
          <w:color w:val="000000"/>
          <w:sz w:val="24"/>
          <w:szCs w:val="24"/>
        </w:rPr>
        <w:t xml:space="preserve"> </w:t>
      </w:r>
      <w:r w:rsidRPr="00A41425">
        <w:rPr>
          <w:rFonts w:eastAsia="Times New Roman"/>
          <w:color w:val="000000"/>
          <w:sz w:val="24"/>
          <w:szCs w:val="24"/>
        </w:rPr>
        <w:t>the PLG core. The weight of each sample was determined for subsequent mass normalization of magnetic properties. The same samples were also used for isotopic analyses.</w:t>
      </w:r>
      <w:r w:rsidR="005B3906" w:rsidRPr="00A41425">
        <w:rPr>
          <w:sz w:val="24"/>
          <w:szCs w:val="24"/>
        </w:rPr>
        <w:t xml:space="preserve"> </w:t>
      </w:r>
      <w:r w:rsidR="006436B9" w:rsidRPr="00A41425">
        <w:rPr>
          <w:sz w:val="24"/>
          <w:szCs w:val="24"/>
        </w:rPr>
        <w:t>For this study</w:t>
      </w:r>
      <w:r w:rsidR="00FB6C0D">
        <w:rPr>
          <w:sz w:val="24"/>
          <w:szCs w:val="24"/>
        </w:rPr>
        <w:t>,</w:t>
      </w:r>
      <w:r w:rsidR="006436B9" w:rsidRPr="00A41425">
        <w:rPr>
          <w:sz w:val="24"/>
          <w:szCs w:val="24"/>
        </w:rPr>
        <w:t xml:space="preserve"> we</w:t>
      </w:r>
      <w:r w:rsidR="009D739B">
        <w:rPr>
          <w:sz w:val="24"/>
          <w:szCs w:val="24"/>
        </w:rPr>
        <w:t xml:space="preserve"> only</w:t>
      </w:r>
      <w:r w:rsidR="006436B9" w:rsidRPr="00A41425">
        <w:rPr>
          <w:sz w:val="24"/>
          <w:szCs w:val="24"/>
        </w:rPr>
        <w:t xml:space="preserve"> focu</w:t>
      </w:r>
      <w:r w:rsidR="00E21FFC" w:rsidRPr="00A41425">
        <w:rPr>
          <w:sz w:val="24"/>
          <w:szCs w:val="24"/>
        </w:rPr>
        <w:t xml:space="preserve">sed on OAE 1b </w:t>
      </w:r>
      <w:r w:rsidR="006240E4" w:rsidRPr="00A41425">
        <w:rPr>
          <w:sz w:val="24"/>
          <w:szCs w:val="24"/>
        </w:rPr>
        <w:t>interval</w:t>
      </w:r>
      <w:r w:rsidR="00E21FFC" w:rsidRPr="00A41425">
        <w:rPr>
          <w:sz w:val="24"/>
          <w:szCs w:val="24"/>
        </w:rPr>
        <w:t xml:space="preserve"> </w:t>
      </w:r>
      <w:r w:rsidR="00467541" w:rsidRPr="00A41425">
        <w:rPr>
          <w:rFonts w:eastAsia="Times New Roman"/>
          <w:color w:val="000000"/>
          <w:sz w:val="24"/>
          <w:szCs w:val="24"/>
        </w:rPr>
        <w:t xml:space="preserve">from </w:t>
      </w:r>
      <w:r w:rsidR="008C65B1">
        <w:rPr>
          <w:rFonts w:eastAsia="Times New Roman"/>
          <w:color w:val="000000"/>
          <w:sz w:val="24"/>
          <w:szCs w:val="24"/>
        </w:rPr>
        <w:t>1</w:t>
      </w:r>
      <w:r w:rsidR="00467541" w:rsidRPr="00A41425">
        <w:rPr>
          <w:rFonts w:eastAsia="Times New Roman"/>
          <w:color w:val="000000"/>
          <w:sz w:val="24"/>
          <w:szCs w:val="24"/>
        </w:rPr>
        <w:t xml:space="preserve"> to </w:t>
      </w:r>
      <w:r w:rsidR="00A92732">
        <w:rPr>
          <w:rFonts w:eastAsia="Times New Roman"/>
          <w:color w:val="000000"/>
          <w:sz w:val="24"/>
          <w:szCs w:val="24"/>
        </w:rPr>
        <w:t>19</w:t>
      </w:r>
      <w:r w:rsidR="00467541" w:rsidRPr="00A41425">
        <w:rPr>
          <w:rFonts w:eastAsia="Times New Roman"/>
          <w:color w:val="000000"/>
          <w:sz w:val="24"/>
          <w:szCs w:val="24"/>
        </w:rPr>
        <w:t xml:space="preserve"> meters </w:t>
      </w:r>
      <w:r w:rsidR="003A1AA4" w:rsidRPr="00A41425">
        <w:rPr>
          <w:sz w:val="24"/>
          <w:szCs w:val="24"/>
        </w:rPr>
        <w:t>resulting in</w:t>
      </w:r>
      <w:r w:rsidR="00E21FFC" w:rsidRPr="00A41425">
        <w:rPr>
          <w:sz w:val="24"/>
          <w:szCs w:val="24"/>
        </w:rPr>
        <w:t xml:space="preserve"> </w:t>
      </w:r>
      <w:r w:rsidR="00467541" w:rsidRPr="00A41425">
        <w:rPr>
          <w:sz w:val="24"/>
          <w:szCs w:val="24"/>
        </w:rPr>
        <w:t>639</w:t>
      </w:r>
      <w:r w:rsidR="00923692" w:rsidRPr="00A41425">
        <w:rPr>
          <w:sz w:val="24"/>
          <w:szCs w:val="24"/>
        </w:rPr>
        <w:t xml:space="preserve"> paleomagnetic</w:t>
      </w:r>
      <w:r w:rsidR="00467541" w:rsidRPr="00A41425">
        <w:rPr>
          <w:sz w:val="24"/>
          <w:szCs w:val="24"/>
        </w:rPr>
        <w:t xml:space="preserve"> samples</w:t>
      </w:r>
      <w:r w:rsidR="006240E4" w:rsidRPr="00A41425">
        <w:rPr>
          <w:sz w:val="24"/>
          <w:szCs w:val="24"/>
        </w:rPr>
        <w:t xml:space="preserve"> </w:t>
      </w:r>
      <w:r w:rsidR="006240E4" w:rsidRPr="00A41425">
        <w:rPr>
          <w:rFonts w:eastAsia="Times New Roman"/>
          <w:color w:val="000000"/>
          <w:sz w:val="24"/>
          <w:szCs w:val="24"/>
        </w:rPr>
        <w:t xml:space="preserve">with an averaging spacing of </w:t>
      </w:r>
      <w:r w:rsidR="00FB6C0D">
        <w:rPr>
          <w:rFonts w:eastAsia="Times New Roman"/>
          <w:color w:val="000000"/>
          <w:sz w:val="24"/>
          <w:szCs w:val="24"/>
        </w:rPr>
        <w:t xml:space="preserve">ca. </w:t>
      </w:r>
      <w:r w:rsidR="006240E4" w:rsidRPr="00A41425">
        <w:rPr>
          <w:rFonts w:eastAsia="Times New Roman"/>
          <w:color w:val="000000"/>
          <w:sz w:val="24"/>
          <w:szCs w:val="24"/>
        </w:rPr>
        <w:t>2</w:t>
      </w:r>
      <w:r w:rsidR="00FB6C0D">
        <w:rPr>
          <w:rFonts w:eastAsia="Times New Roman"/>
          <w:color w:val="000000"/>
          <w:sz w:val="24"/>
          <w:szCs w:val="24"/>
        </w:rPr>
        <w:t>.8</w:t>
      </w:r>
      <w:r w:rsidR="006240E4" w:rsidRPr="00A41425">
        <w:rPr>
          <w:rFonts w:eastAsia="Times New Roman"/>
          <w:color w:val="000000"/>
          <w:sz w:val="24"/>
          <w:szCs w:val="24"/>
        </w:rPr>
        <w:t xml:space="preserve"> cm</w:t>
      </w:r>
      <w:r w:rsidR="003A1AA4" w:rsidRPr="00A41425">
        <w:rPr>
          <w:sz w:val="24"/>
          <w:szCs w:val="24"/>
        </w:rPr>
        <w:t>.</w:t>
      </w:r>
      <w:r w:rsidR="00120CFE">
        <w:rPr>
          <w:sz w:val="24"/>
          <w:szCs w:val="24"/>
        </w:rPr>
        <w:t xml:space="preserve"> </w:t>
      </w:r>
      <w:r w:rsidR="00120CFE" w:rsidRPr="00A41425">
        <w:rPr>
          <w:rFonts w:eastAsia="Times New Roman"/>
          <w:sz w:val="24"/>
          <w:szCs w:val="24"/>
        </w:rPr>
        <w:t>The calcium carbonate (CaCO</w:t>
      </w:r>
      <w:r w:rsidR="00120CFE" w:rsidRPr="00A41425">
        <w:rPr>
          <w:rFonts w:eastAsia="Times New Roman"/>
          <w:sz w:val="24"/>
          <w:szCs w:val="24"/>
          <w:vertAlign w:val="subscript"/>
        </w:rPr>
        <w:t>3</w:t>
      </w:r>
      <w:r w:rsidR="00120CFE" w:rsidRPr="00A41425">
        <w:rPr>
          <w:rFonts w:eastAsia="Times New Roman"/>
          <w:sz w:val="24"/>
          <w:szCs w:val="24"/>
        </w:rPr>
        <w:t>) content was compiled from Sabatino et al. (</w:t>
      </w:r>
      <w:r w:rsidR="00120CFE" w:rsidRPr="000E279B">
        <w:rPr>
          <w:color w:val="1155CC"/>
          <w:sz w:val="24"/>
          <w:szCs w:val="24"/>
        </w:rPr>
        <w:t>2015</w:t>
      </w:r>
      <w:r w:rsidR="00120CFE" w:rsidRPr="00A41425">
        <w:rPr>
          <w:rFonts w:eastAsia="Times New Roman"/>
          <w:sz w:val="24"/>
          <w:szCs w:val="24"/>
        </w:rPr>
        <w:t>).</w:t>
      </w:r>
    </w:p>
    <w:p w14:paraId="4492B040" w14:textId="77777777" w:rsidR="0004440A" w:rsidRPr="00A41425" w:rsidRDefault="0004440A" w:rsidP="000E279B">
      <w:pPr>
        <w:spacing w:line="360" w:lineRule="auto"/>
        <w:ind w:firstLine="720"/>
        <w:jc w:val="both"/>
        <w:rPr>
          <w:sz w:val="24"/>
          <w:szCs w:val="24"/>
        </w:rPr>
      </w:pPr>
    </w:p>
    <w:p w14:paraId="3FBEA3CC" w14:textId="734708D9" w:rsidR="0004440A" w:rsidRPr="00E021DA" w:rsidRDefault="005B3906" w:rsidP="00E021DA">
      <w:pPr>
        <w:pBdr>
          <w:top w:val="nil"/>
          <w:left w:val="nil"/>
          <w:bottom w:val="nil"/>
          <w:right w:val="nil"/>
          <w:between w:val="nil"/>
        </w:pBdr>
        <w:spacing w:line="360" w:lineRule="auto"/>
        <w:ind w:firstLine="720"/>
        <w:jc w:val="both"/>
        <w:rPr>
          <w:bCs/>
          <w:sz w:val="24"/>
          <w:szCs w:val="24"/>
          <w:highlight w:val="white"/>
        </w:rPr>
      </w:pPr>
      <w:r w:rsidRPr="00E021DA">
        <w:rPr>
          <w:bCs/>
          <w:sz w:val="24"/>
          <w:szCs w:val="24"/>
          <w:highlight w:val="white"/>
        </w:rPr>
        <w:t>2.</w:t>
      </w:r>
      <w:r w:rsidR="00E021DA" w:rsidRPr="00E021DA">
        <w:rPr>
          <w:bCs/>
          <w:sz w:val="24"/>
          <w:szCs w:val="24"/>
          <w:highlight w:val="white"/>
        </w:rPr>
        <w:t>3</w:t>
      </w:r>
      <w:r w:rsidRPr="00E021DA">
        <w:rPr>
          <w:bCs/>
          <w:sz w:val="24"/>
          <w:szCs w:val="24"/>
          <w:highlight w:val="white"/>
        </w:rPr>
        <w:t xml:space="preserve"> </w:t>
      </w:r>
      <w:bookmarkStart w:id="2" w:name="_Hlk152856736"/>
      <w:r w:rsidR="00A70FA7" w:rsidRPr="00E021DA">
        <w:rPr>
          <w:bCs/>
          <w:sz w:val="24"/>
          <w:szCs w:val="24"/>
          <w:highlight w:val="white"/>
        </w:rPr>
        <w:t>Magnetic susceptibility</w:t>
      </w:r>
    </w:p>
    <w:bookmarkEnd w:id="2"/>
    <w:p w14:paraId="7812B0A9" w14:textId="2FE55399" w:rsidR="00387F21" w:rsidRDefault="009D739B" w:rsidP="007C7A6B">
      <w:pPr>
        <w:widowControl w:val="0"/>
        <w:pBdr>
          <w:top w:val="nil"/>
          <w:left w:val="nil"/>
          <w:bottom w:val="nil"/>
          <w:right w:val="nil"/>
          <w:between w:val="nil"/>
        </w:pBdr>
        <w:spacing w:line="360" w:lineRule="auto"/>
        <w:ind w:firstLine="720"/>
        <w:jc w:val="both"/>
        <w:rPr>
          <w:sz w:val="24"/>
          <w:szCs w:val="24"/>
        </w:rPr>
      </w:pPr>
      <w:r>
        <w:rPr>
          <w:sz w:val="24"/>
          <w:szCs w:val="24"/>
        </w:rPr>
        <w:t xml:space="preserve">The MS </w:t>
      </w:r>
      <w:r w:rsidR="00C34A94">
        <w:rPr>
          <w:sz w:val="24"/>
          <w:szCs w:val="24"/>
        </w:rPr>
        <w:t>(</w:t>
      </w:r>
      <w:r w:rsidR="00A70FA7" w:rsidRPr="00A41425">
        <w:rPr>
          <w:sz w:val="24"/>
          <w:szCs w:val="24"/>
        </w:rPr>
        <w:t>χ</w:t>
      </w:r>
      <w:r w:rsidR="00CD6ED5" w:rsidRPr="00A41425">
        <w:rPr>
          <w:sz w:val="24"/>
          <w:szCs w:val="24"/>
        </w:rPr>
        <w:t xml:space="preserve"> mass specific </w:t>
      </w:r>
      <w:r w:rsidR="00461609" w:rsidRPr="00A41425">
        <w:rPr>
          <w:sz w:val="24"/>
          <w:szCs w:val="24"/>
        </w:rPr>
        <w:t>normalized</w:t>
      </w:r>
      <w:r w:rsidR="00A70FA7" w:rsidRPr="00A41425">
        <w:rPr>
          <w:sz w:val="24"/>
          <w:szCs w:val="24"/>
        </w:rPr>
        <w:t xml:space="preserve">) measurements were carried out at the Paleomagnetic Laboratory of the University of São Paulo (USPMag, Brazil). Frequency dependence of the </w:t>
      </w:r>
      <w:r w:rsidR="00C34A94">
        <w:rPr>
          <w:sz w:val="24"/>
          <w:szCs w:val="24"/>
        </w:rPr>
        <w:t xml:space="preserve">MS </w:t>
      </w:r>
      <w:r w:rsidR="00A70FA7" w:rsidRPr="00A41425">
        <w:rPr>
          <w:sz w:val="24"/>
          <w:szCs w:val="24"/>
        </w:rPr>
        <w:t xml:space="preserve"> was measured in a total of </w:t>
      </w:r>
      <w:r w:rsidR="00836288" w:rsidRPr="00A41425">
        <w:rPr>
          <w:sz w:val="24"/>
          <w:szCs w:val="24"/>
        </w:rPr>
        <w:t xml:space="preserve">639 </w:t>
      </w:r>
      <w:r w:rsidR="00A70FA7" w:rsidRPr="00A41425">
        <w:rPr>
          <w:sz w:val="24"/>
          <w:szCs w:val="24"/>
        </w:rPr>
        <w:t xml:space="preserve">samples before remanence measurements. </w:t>
      </w:r>
      <w:r w:rsidR="00C34A94">
        <w:rPr>
          <w:sz w:val="24"/>
          <w:szCs w:val="24"/>
        </w:rPr>
        <w:t>M</w:t>
      </w:r>
      <w:r w:rsidR="00A70FA7" w:rsidRPr="00A41425">
        <w:rPr>
          <w:sz w:val="24"/>
          <w:szCs w:val="24"/>
        </w:rPr>
        <w:t xml:space="preserve">easurements </w:t>
      </w:r>
      <w:r w:rsidR="006632B4">
        <w:rPr>
          <w:sz w:val="24"/>
          <w:szCs w:val="24"/>
        </w:rPr>
        <w:t xml:space="preserve"> of the MS </w:t>
      </w:r>
      <w:r w:rsidR="00A70FA7" w:rsidRPr="00A41425">
        <w:rPr>
          <w:sz w:val="24"/>
          <w:szCs w:val="24"/>
        </w:rPr>
        <w:t xml:space="preserve">were made on an MFK1-FA Multi-Function Kappabridge (Pokorný et al., </w:t>
      </w:r>
      <w:r w:rsidR="00A70FA7" w:rsidRPr="000E279B">
        <w:rPr>
          <w:color w:val="1155CC"/>
          <w:sz w:val="24"/>
          <w:szCs w:val="24"/>
        </w:rPr>
        <w:t>2006</w:t>
      </w:r>
      <w:r w:rsidR="00A70FA7" w:rsidRPr="00A41425">
        <w:rPr>
          <w:sz w:val="24"/>
          <w:szCs w:val="24"/>
        </w:rPr>
        <w:t xml:space="preserve">) at </w:t>
      </w:r>
      <w:r w:rsidR="00FB6C0D">
        <w:rPr>
          <w:sz w:val="24"/>
          <w:szCs w:val="24"/>
        </w:rPr>
        <w:t>three</w:t>
      </w:r>
      <w:r w:rsidR="00FB6C0D" w:rsidRPr="00A41425">
        <w:rPr>
          <w:sz w:val="24"/>
          <w:szCs w:val="24"/>
        </w:rPr>
        <w:t xml:space="preserve"> </w:t>
      </w:r>
      <w:r w:rsidR="00A70FA7" w:rsidRPr="00A41425">
        <w:rPr>
          <w:sz w:val="24"/>
          <w:szCs w:val="24"/>
        </w:rPr>
        <w:t>operating frequencies (976, 3904 and 15616 Hz) in a field of 200 A/m.</w:t>
      </w:r>
      <w:r w:rsidR="00DD6847" w:rsidRPr="00A41425">
        <w:rPr>
          <w:sz w:val="24"/>
          <w:szCs w:val="24"/>
        </w:rPr>
        <w:t xml:space="preserve"> For this work, we </w:t>
      </w:r>
      <w:r w:rsidR="00084F6D" w:rsidRPr="00A41425">
        <w:rPr>
          <w:sz w:val="24"/>
          <w:szCs w:val="24"/>
        </w:rPr>
        <w:t xml:space="preserve">only </w:t>
      </w:r>
      <w:r w:rsidR="00DD6847" w:rsidRPr="00A41425">
        <w:rPr>
          <w:sz w:val="24"/>
          <w:szCs w:val="24"/>
        </w:rPr>
        <w:t xml:space="preserve">used the </w:t>
      </w:r>
      <w:r w:rsidR="00E54844" w:rsidRPr="00A41425">
        <w:rPr>
          <w:sz w:val="24"/>
          <w:szCs w:val="24"/>
        </w:rPr>
        <w:t xml:space="preserve">976 Hz </w:t>
      </w:r>
      <w:r w:rsidR="00DD6847" w:rsidRPr="00A41425">
        <w:rPr>
          <w:sz w:val="24"/>
          <w:szCs w:val="24"/>
        </w:rPr>
        <w:t xml:space="preserve">frequency </w:t>
      </w:r>
      <w:r w:rsidR="00E54844">
        <w:rPr>
          <w:sz w:val="24"/>
          <w:szCs w:val="24"/>
        </w:rPr>
        <w:t>for</w:t>
      </w:r>
      <w:r w:rsidR="00FB6C0D" w:rsidRPr="00A41425">
        <w:rPr>
          <w:sz w:val="24"/>
          <w:szCs w:val="24"/>
        </w:rPr>
        <w:t xml:space="preserve"> </w:t>
      </w:r>
      <w:r w:rsidR="00DD6847" w:rsidRPr="00A41425">
        <w:rPr>
          <w:sz w:val="24"/>
          <w:szCs w:val="24"/>
        </w:rPr>
        <w:t xml:space="preserve">the </w:t>
      </w:r>
      <w:r w:rsidR="00461609" w:rsidRPr="00A41425">
        <w:rPr>
          <w:sz w:val="24"/>
          <w:szCs w:val="24"/>
        </w:rPr>
        <w:t>cyclostratigraphic</w:t>
      </w:r>
      <w:r w:rsidR="00DD6847" w:rsidRPr="00A41425">
        <w:rPr>
          <w:sz w:val="24"/>
          <w:szCs w:val="24"/>
        </w:rPr>
        <w:t xml:space="preserve"> study.</w:t>
      </w:r>
    </w:p>
    <w:p w14:paraId="66CB2B1E" w14:textId="77777777" w:rsidR="0004440A" w:rsidRDefault="0004440A" w:rsidP="0004440A">
      <w:pPr>
        <w:widowControl w:val="0"/>
        <w:pBdr>
          <w:top w:val="nil"/>
          <w:left w:val="nil"/>
          <w:bottom w:val="nil"/>
          <w:right w:val="nil"/>
          <w:between w:val="nil"/>
        </w:pBdr>
        <w:spacing w:line="360" w:lineRule="auto"/>
        <w:jc w:val="both"/>
        <w:rPr>
          <w:sz w:val="24"/>
          <w:szCs w:val="24"/>
        </w:rPr>
      </w:pPr>
    </w:p>
    <w:p w14:paraId="3A23BCDA" w14:textId="4AD77E5A" w:rsidR="00367199" w:rsidRPr="00E021DA" w:rsidRDefault="00367199" w:rsidP="00E021DA">
      <w:pPr>
        <w:keepNext/>
        <w:pBdr>
          <w:top w:val="nil"/>
          <w:left w:val="nil"/>
          <w:bottom w:val="nil"/>
          <w:right w:val="nil"/>
          <w:between w:val="nil"/>
        </w:pBdr>
        <w:spacing w:line="360" w:lineRule="auto"/>
        <w:ind w:firstLine="720"/>
        <w:jc w:val="both"/>
        <w:rPr>
          <w:rFonts w:eastAsia="Times New Roman"/>
          <w:bCs/>
          <w:color w:val="000000"/>
          <w:sz w:val="24"/>
          <w:szCs w:val="24"/>
        </w:rPr>
      </w:pPr>
      <w:r w:rsidRPr="00E021DA">
        <w:rPr>
          <w:rFonts w:eastAsia="Times New Roman"/>
          <w:bCs/>
          <w:color w:val="000000"/>
          <w:sz w:val="24"/>
          <w:szCs w:val="24"/>
        </w:rPr>
        <w:t>2.</w:t>
      </w:r>
      <w:r w:rsidR="00E021DA" w:rsidRPr="00E021DA">
        <w:rPr>
          <w:bCs/>
          <w:sz w:val="24"/>
          <w:szCs w:val="24"/>
        </w:rPr>
        <w:t>4</w:t>
      </w:r>
      <w:r w:rsidR="00E24F70" w:rsidRPr="00E021DA">
        <w:rPr>
          <w:rFonts w:eastAsia="Times New Roman"/>
          <w:bCs/>
          <w:color w:val="000000"/>
          <w:sz w:val="24"/>
          <w:szCs w:val="24"/>
        </w:rPr>
        <w:t xml:space="preserve"> </w:t>
      </w:r>
      <w:r w:rsidRPr="00E021DA">
        <w:rPr>
          <w:rFonts w:eastAsia="Times New Roman"/>
          <w:bCs/>
          <w:color w:val="000000"/>
          <w:sz w:val="24"/>
          <w:szCs w:val="24"/>
        </w:rPr>
        <w:t xml:space="preserve">XRF </w:t>
      </w:r>
      <w:r w:rsidR="007C7A6B" w:rsidRPr="00E021DA">
        <w:rPr>
          <w:rFonts w:eastAsia="Times New Roman"/>
          <w:bCs/>
          <w:color w:val="000000"/>
          <w:sz w:val="24"/>
          <w:szCs w:val="24"/>
        </w:rPr>
        <w:t>m</w:t>
      </w:r>
      <w:r w:rsidRPr="00E021DA">
        <w:rPr>
          <w:rFonts w:eastAsia="Times New Roman"/>
          <w:bCs/>
          <w:color w:val="000000"/>
          <w:sz w:val="24"/>
          <w:szCs w:val="24"/>
        </w:rPr>
        <w:t>easurements</w:t>
      </w:r>
    </w:p>
    <w:p w14:paraId="502D22BA" w14:textId="37A9D564" w:rsidR="00FB6C0D" w:rsidRDefault="00A5618D" w:rsidP="000E279B">
      <w:pPr>
        <w:pBdr>
          <w:top w:val="nil"/>
          <w:left w:val="nil"/>
          <w:bottom w:val="nil"/>
          <w:right w:val="nil"/>
          <w:between w:val="nil"/>
        </w:pBdr>
        <w:spacing w:line="360" w:lineRule="auto"/>
        <w:ind w:firstLine="720"/>
        <w:jc w:val="both"/>
        <w:rPr>
          <w:rFonts w:eastAsia="Times New Roman"/>
          <w:sz w:val="24"/>
          <w:szCs w:val="24"/>
        </w:rPr>
      </w:pPr>
      <w:r>
        <w:rPr>
          <w:rFonts w:eastAsia="Times New Roman"/>
          <w:sz w:val="24"/>
          <w:szCs w:val="24"/>
        </w:rPr>
        <w:t xml:space="preserve">The </w:t>
      </w:r>
      <w:r w:rsidR="00930FA6" w:rsidRPr="00930FA6">
        <w:rPr>
          <w:rFonts w:eastAsia="Times New Roman"/>
          <w:sz w:val="24"/>
          <w:szCs w:val="24"/>
        </w:rPr>
        <w:t xml:space="preserve">XRF data were collected using a S1 Titan handheld XRF spectrometer, with a slit of 1 cm parallel and 0.7 cm perpendicular to the core length, and a sampling rate of 5 cm. Analyses were made at the </w:t>
      </w:r>
      <w:r w:rsidRPr="00930FA6">
        <w:rPr>
          <w:rFonts w:eastAsia="Times New Roman"/>
          <w:sz w:val="24"/>
          <w:szCs w:val="24"/>
        </w:rPr>
        <w:t>University</w:t>
      </w:r>
      <w:r w:rsidR="00930FA6" w:rsidRPr="00930FA6">
        <w:rPr>
          <w:rFonts w:eastAsia="Times New Roman"/>
          <w:sz w:val="24"/>
          <w:szCs w:val="24"/>
        </w:rPr>
        <w:t xml:space="preserve"> </w:t>
      </w:r>
      <w:r>
        <w:rPr>
          <w:rFonts w:eastAsia="Times New Roman"/>
          <w:sz w:val="24"/>
          <w:szCs w:val="24"/>
        </w:rPr>
        <w:t>of Urbino</w:t>
      </w:r>
      <w:r w:rsidR="007D5D4D">
        <w:rPr>
          <w:rFonts w:eastAsia="Times New Roman"/>
          <w:sz w:val="24"/>
          <w:szCs w:val="24"/>
        </w:rPr>
        <w:t xml:space="preserve"> (</w:t>
      </w:r>
      <w:r w:rsidR="00930FA6" w:rsidRPr="00930FA6">
        <w:rPr>
          <w:rFonts w:eastAsia="Times New Roman"/>
          <w:sz w:val="24"/>
          <w:szCs w:val="24"/>
        </w:rPr>
        <w:t>Italy</w:t>
      </w:r>
      <w:r w:rsidR="007D5D4D">
        <w:rPr>
          <w:rFonts w:eastAsia="Times New Roman"/>
          <w:sz w:val="24"/>
          <w:szCs w:val="24"/>
        </w:rPr>
        <w:t>)</w:t>
      </w:r>
      <w:r w:rsidR="00965ABB">
        <w:rPr>
          <w:rFonts w:eastAsia="Times New Roman"/>
          <w:sz w:val="24"/>
          <w:szCs w:val="24"/>
        </w:rPr>
        <w:t xml:space="preserve">, </w:t>
      </w:r>
      <w:r w:rsidR="00965ABB" w:rsidRPr="00965ABB">
        <w:rPr>
          <w:rFonts w:eastAsia="Times New Roman"/>
          <w:sz w:val="24"/>
          <w:szCs w:val="24"/>
        </w:rPr>
        <w:t>conducted on the PLG core</w:t>
      </w:r>
      <w:r w:rsidR="00930FA6" w:rsidRPr="00930FA6">
        <w:rPr>
          <w:rFonts w:eastAsia="Times New Roman"/>
          <w:sz w:val="24"/>
          <w:szCs w:val="24"/>
        </w:rPr>
        <w:t xml:space="preserve">. A wide range of chemical elements was identified with two tube voltage settings: at 10 kV and 50 kV, each with </w:t>
      </w:r>
      <w:r w:rsidR="007D5D4D">
        <w:rPr>
          <w:rFonts w:eastAsia="Times New Roman"/>
          <w:sz w:val="24"/>
          <w:szCs w:val="24"/>
        </w:rPr>
        <w:t>five</w:t>
      </w:r>
      <w:r w:rsidR="00930FA6" w:rsidRPr="00930FA6">
        <w:rPr>
          <w:rFonts w:eastAsia="Times New Roman"/>
          <w:sz w:val="24"/>
          <w:szCs w:val="24"/>
        </w:rPr>
        <w:t xml:space="preserve"> replicates and 30s acquisition time. After the measurement, anomalous values due to alteration of the core surfaces or analytical issues were removed from the series and the data were normalized respect to the total average of the series. </w:t>
      </w:r>
      <w:r w:rsidR="007D5D4D">
        <w:rPr>
          <w:rFonts w:eastAsia="Times New Roman"/>
          <w:sz w:val="24"/>
          <w:szCs w:val="24"/>
        </w:rPr>
        <w:t xml:space="preserve">Series of </w:t>
      </w:r>
      <w:r w:rsidR="00930FA6" w:rsidRPr="00930FA6">
        <w:rPr>
          <w:rFonts w:eastAsia="Times New Roman"/>
          <w:sz w:val="24"/>
          <w:szCs w:val="24"/>
        </w:rPr>
        <w:t xml:space="preserve">Ti and Fe were selected for cyclostratigraphic </w:t>
      </w:r>
      <w:r w:rsidR="00930FA6" w:rsidRPr="00930FA6">
        <w:rPr>
          <w:rFonts w:eastAsia="Times New Roman"/>
          <w:sz w:val="24"/>
          <w:szCs w:val="24"/>
        </w:rPr>
        <w:lastRenderedPageBreak/>
        <w:t>analysis and for paleoenvironmental interpretations. Approximately 561 data points were measured to construct the XRF‐derived elemental time Ti and Fe series.</w:t>
      </w:r>
    </w:p>
    <w:p w14:paraId="50E5735B" w14:textId="77777777" w:rsidR="00387F21" w:rsidRPr="00A41425" w:rsidRDefault="00387F21" w:rsidP="000E279B">
      <w:pPr>
        <w:pBdr>
          <w:top w:val="nil"/>
          <w:left w:val="nil"/>
          <w:bottom w:val="nil"/>
          <w:right w:val="nil"/>
          <w:between w:val="nil"/>
        </w:pBdr>
        <w:spacing w:line="360" w:lineRule="auto"/>
        <w:ind w:firstLine="720"/>
        <w:jc w:val="both"/>
        <w:rPr>
          <w:rFonts w:eastAsia="Times New Roman"/>
          <w:color w:val="000000"/>
          <w:sz w:val="24"/>
          <w:szCs w:val="24"/>
        </w:rPr>
      </w:pPr>
    </w:p>
    <w:p w14:paraId="40511852" w14:textId="00D2E370" w:rsidR="001F79B7" w:rsidRPr="00E021DA" w:rsidRDefault="00571483" w:rsidP="00E021DA">
      <w:pPr>
        <w:keepNext/>
        <w:pBdr>
          <w:top w:val="nil"/>
          <w:left w:val="nil"/>
          <w:bottom w:val="nil"/>
          <w:right w:val="nil"/>
          <w:between w:val="nil"/>
        </w:pBdr>
        <w:spacing w:line="360" w:lineRule="auto"/>
        <w:ind w:firstLine="720"/>
        <w:jc w:val="both"/>
        <w:rPr>
          <w:bCs/>
          <w:color w:val="000000"/>
          <w:sz w:val="24"/>
          <w:szCs w:val="24"/>
        </w:rPr>
      </w:pPr>
      <w:r w:rsidRPr="00E021DA">
        <w:rPr>
          <w:rFonts w:eastAsia="Times New Roman"/>
          <w:bCs/>
          <w:color w:val="000000"/>
          <w:sz w:val="24"/>
          <w:szCs w:val="24"/>
        </w:rPr>
        <w:t>2.</w:t>
      </w:r>
      <w:r w:rsidR="00E021DA" w:rsidRPr="00E021DA">
        <w:rPr>
          <w:bCs/>
          <w:sz w:val="24"/>
          <w:szCs w:val="24"/>
        </w:rPr>
        <w:t>5</w:t>
      </w:r>
      <w:r w:rsidR="00E24F70" w:rsidRPr="00E021DA">
        <w:rPr>
          <w:rFonts w:eastAsia="Times New Roman"/>
          <w:bCs/>
          <w:color w:val="000000"/>
          <w:sz w:val="24"/>
          <w:szCs w:val="24"/>
        </w:rPr>
        <w:t xml:space="preserve"> </w:t>
      </w:r>
      <w:r w:rsidRPr="00E021DA">
        <w:rPr>
          <w:rFonts w:eastAsia="Times New Roman"/>
          <w:bCs/>
          <w:color w:val="000000"/>
          <w:sz w:val="24"/>
          <w:szCs w:val="24"/>
        </w:rPr>
        <w:t>Stable</w:t>
      </w:r>
      <w:r w:rsidR="00E54844" w:rsidRPr="00E021DA">
        <w:rPr>
          <w:rFonts w:eastAsia="Times New Roman"/>
          <w:bCs/>
          <w:color w:val="000000"/>
          <w:sz w:val="24"/>
          <w:szCs w:val="24"/>
        </w:rPr>
        <w:t xml:space="preserve"> </w:t>
      </w:r>
      <w:r w:rsidR="00E46FF5" w:rsidRPr="00E021DA">
        <w:rPr>
          <w:rFonts w:eastAsia="Times New Roman"/>
          <w:bCs/>
          <w:color w:val="000000"/>
          <w:sz w:val="24"/>
          <w:szCs w:val="24"/>
        </w:rPr>
        <w:t xml:space="preserve">carbon and oxygen </w:t>
      </w:r>
      <w:r w:rsidR="00E54844" w:rsidRPr="00E021DA">
        <w:rPr>
          <w:rFonts w:eastAsia="Times New Roman"/>
          <w:bCs/>
          <w:color w:val="000000"/>
          <w:sz w:val="24"/>
          <w:szCs w:val="24"/>
        </w:rPr>
        <w:t>isotopes</w:t>
      </w:r>
      <w:r w:rsidR="00296896" w:rsidRPr="00E021DA">
        <w:rPr>
          <w:rFonts w:eastAsia="Times New Roman"/>
          <w:bCs/>
          <w:color w:val="000000"/>
          <w:sz w:val="24"/>
          <w:szCs w:val="24"/>
        </w:rPr>
        <w:t xml:space="preserve"> </w:t>
      </w:r>
    </w:p>
    <w:p w14:paraId="12A10761" w14:textId="242AE753" w:rsidR="0068211D" w:rsidRDefault="00F1134D" w:rsidP="000E279B">
      <w:pPr>
        <w:pBdr>
          <w:top w:val="nil"/>
          <w:left w:val="nil"/>
          <w:bottom w:val="nil"/>
          <w:right w:val="nil"/>
          <w:between w:val="nil"/>
        </w:pBdr>
        <w:spacing w:line="360" w:lineRule="auto"/>
        <w:ind w:firstLine="720"/>
        <w:jc w:val="both"/>
        <w:rPr>
          <w:rFonts w:eastAsia="Times New Roman"/>
          <w:color w:val="000000"/>
          <w:sz w:val="24"/>
          <w:szCs w:val="24"/>
        </w:rPr>
      </w:pPr>
      <w:r>
        <w:rPr>
          <w:rFonts w:eastAsia="Times New Roman"/>
          <w:color w:val="000000"/>
          <w:sz w:val="24"/>
          <w:szCs w:val="24"/>
        </w:rPr>
        <w:t>Carbon</w:t>
      </w:r>
      <w:r w:rsidR="00284D31" w:rsidRPr="00A41425">
        <w:rPr>
          <w:rFonts w:eastAsia="Times New Roman"/>
          <w:color w:val="000000"/>
          <w:sz w:val="24"/>
          <w:szCs w:val="24"/>
        </w:rPr>
        <w:t xml:space="preserve"> </w:t>
      </w:r>
      <w:r w:rsidR="00E46FF5">
        <w:rPr>
          <w:rFonts w:eastAsia="Times New Roman"/>
          <w:color w:val="000000"/>
          <w:sz w:val="24"/>
          <w:szCs w:val="24"/>
        </w:rPr>
        <w:t>(</w:t>
      </w:r>
      <w:r w:rsidR="00284D31" w:rsidRPr="00A41425">
        <w:rPr>
          <w:color w:val="000000"/>
          <w:sz w:val="24"/>
          <w:szCs w:val="24"/>
        </w:rPr>
        <w:t>δ</w:t>
      </w:r>
      <w:r w:rsidR="00284D31" w:rsidRPr="00A41425">
        <w:rPr>
          <w:color w:val="000000"/>
          <w:sz w:val="24"/>
          <w:szCs w:val="24"/>
          <w:vertAlign w:val="superscript"/>
        </w:rPr>
        <w:t>13</w:t>
      </w:r>
      <w:r w:rsidR="00284D31" w:rsidRPr="00A41425">
        <w:rPr>
          <w:color w:val="000000"/>
          <w:sz w:val="24"/>
          <w:szCs w:val="24"/>
        </w:rPr>
        <w:t>C</w:t>
      </w:r>
      <w:r w:rsidR="00E46FF5">
        <w:rPr>
          <w:color w:val="000000"/>
          <w:sz w:val="24"/>
          <w:szCs w:val="24"/>
        </w:rPr>
        <w:t>)</w:t>
      </w:r>
      <w:r w:rsidR="00284D31" w:rsidRPr="00A41425">
        <w:rPr>
          <w:rFonts w:eastAsia="Times New Roman"/>
          <w:color w:val="000000"/>
          <w:sz w:val="24"/>
          <w:szCs w:val="24"/>
        </w:rPr>
        <w:t xml:space="preserve"> and</w:t>
      </w:r>
      <w:r w:rsidR="00C73766">
        <w:rPr>
          <w:rFonts w:eastAsia="Times New Roman"/>
          <w:color w:val="000000"/>
          <w:sz w:val="24"/>
          <w:szCs w:val="24"/>
        </w:rPr>
        <w:t xml:space="preserve"> oxygen</w:t>
      </w:r>
      <w:r w:rsidR="00284D31" w:rsidRPr="00A41425">
        <w:rPr>
          <w:rFonts w:eastAsia="Times New Roman"/>
          <w:color w:val="000000"/>
          <w:sz w:val="24"/>
          <w:szCs w:val="24"/>
        </w:rPr>
        <w:t xml:space="preserve"> </w:t>
      </w:r>
      <w:r w:rsidR="00E46FF5">
        <w:rPr>
          <w:rFonts w:eastAsia="Times New Roman"/>
          <w:color w:val="000000"/>
          <w:sz w:val="24"/>
          <w:szCs w:val="24"/>
        </w:rPr>
        <w:t>(</w:t>
      </w:r>
      <w:r w:rsidR="00284D31" w:rsidRPr="00A41425">
        <w:rPr>
          <w:color w:val="000000"/>
          <w:sz w:val="24"/>
          <w:szCs w:val="24"/>
        </w:rPr>
        <w:t>δ</w:t>
      </w:r>
      <w:r w:rsidR="00284D31" w:rsidRPr="00A41425">
        <w:rPr>
          <w:color w:val="000000"/>
          <w:sz w:val="24"/>
          <w:szCs w:val="24"/>
          <w:vertAlign w:val="superscript"/>
        </w:rPr>
        <w:t>18</w:t>
      </w:r>
      <w:r w:rsidR="00284D31" w:rsidRPr="00A41425">
        <w:rPr>
          <w:color w:val="000000"/>
          <w:sz w:val="24"/>
          <w:szCs w:val="24"/>
        </w:rPr>
        <w:t>O</w:t>
      </w:r>
      <w:r w:rsidR="00E46FF5">
        <w:rPr>
          <w:color w:val="000000"/>
          <w:sz w:val="24"/>
          <w:szCs w:val="24"/>
        </w:rPr>
        <w:t>)</w:t>
      </w:r>
      <w:r w:rsidR="00E54844">
        <w:rPr>
          <w:color w:val="000000"/>
          <w:sz w:val="24"/>
          <w:szCs w:val="24"/>
        </w:rPr>
        <w:t xml:space="preserve"> </w:t>
      </w:r>
      <w:r w:rsidR="00C73766">
        <w:rPr>
          <w:color w:val="000000"/>
          <w:sz w:val="24"/>
          <w:szCs w:val="24"/>
        </w:rPr>
        <w:t xml:space="preserve">stable </w:t>
      </w:r>
      <w:r w:rsidR="00284D31" w:rsidRPr="00A41425">
        <w:rPr>
          <w:rFonts w:eastAsia="Times New Roman"/>
          <w:color w:val="000000"/>
          <w:sz w:val="24"/>
          <w:szCs w:val="24"/>
        </w:rPr>
        <w:t>isotope</w:t>
      </w:r>
      <w:r w:rsidR="00E54844">
        <w:rPr>
          <w:rFonts w:eastAsia="Times New Roman"/>
          <w:color w:val="000000"/>
          <w:sz w:val="24"/>
          <w:szCs w:val="24"/>
        </w:rPr>
        <w:t>s</w:t>
      </w:r>
      <w:r w:rsidR="00284D31" w:rsidRPr="00A41425">
        <w:rPr>
          <w:rFonts w:eastAsia="Times New Roman"/>
          <w:color w:val="000000"/>
          <w:sz w:val="24"/>
          <w:szCs w:val="24"/>
        </w:rPr>
        <w:t xml:space="preserve"> analyses </w:t>
      </w:r>
      <w:r w:rsidR="00945762">
        <w:rPr>
          <w:rFonts w:eastAsia="Times New Roman"/>
          <w:color w:val="000000"/>
          <w:sz w:val="24"/>
          <w:szCs w:val="24"/>
        </w:rPr>
        <w:t>were performed in</w:t>
      </w:r>
      <w:r w:rsidR="00284D31" w:rsidRPr="00A41425">
        <w:rPr>
          <w:rFonts w:eastAsia="Times New Roman"/>
          <w:color w:val="000000"/>
          <w:sz w:val="24"/>
          <w:szCs w:val="24"/>
        </w:rPr>
        <w:t xml:space="preserve"> the carbonate fraction were performed at the University of Oxford (UK). </w:t>
      </w:r>
      <w:r w:rsidR="00FB6C0D">
        <w:rPr>
          <w:rFonts w:eastAsia="Times New Roman"/>
          <w:color w:val="000000"/>
          <w:sz w:val="24"/>
          <w:szCs w:val="24"/>
        </w:rPr>
        <w:t xml:space="preserve">A total of </w:t>
      </w:r>
      <w:r w:rsidR="00DC24F0" w:rsidRPr="00A41425">
        <w:rPr>
          <w:rFonts w:eastAsia="Times New Roman"/>
          <w:color w:val="000000"/>
          <w:sz w:val="24"/>
          <w:szCs w:val="24"/>
        </w:rPr>
        <w:t>4</w:t>
      </w:r>
      <w:r w:rsidR="007870EA" w:rsidRPr="00A41425">
        <w:rPr>
          <w:rFonts w:eastAsia="Times New Roman"/>
          <w:color w:val="000000"/>
          <w:sz w:val="24"/>
          <w:szCs w:val="24"/>
        </w:rPr>
        <w:t>65</w:t>
      </w:r>
      <w:r w:rsidR="00284D31" w:rsidRPr="00A41425">
        <w:rPr>
          <w:rFonts w:eastAsia="Times New Roman"/>
          <w:color w:val="000000"/>
          <w:sz w:val="24"/>
          <w:szCs w:val="24"/>
        </w:rPr>
        <w:t xml:space="preserve"> bulk-rock samples </w:t>
      </w:r>
      <w:r w:rsidR="00C73766">
        <w:rPr>
          <w:rFonts w:eastAsia="Times New Roman"/>
          <w:color w:val="000000"/>
          <w:sz w:val="24"/>
          <w:szCs w:val="24"/>
        </w:rPr>
        <w:t xml:space="preserve">were </w:t>
      </w:r>
      <w:r w:rsidR="00FB6C0D">
        <w:rPr>
          <w:rFonts w:eastAsia="Times New Roman"/>
          <w:color w:val="000000"/>
          <w:sz w:val="24"/>
          <w:szCs w:val="24"/>
        </w:rPr>
        <w:t xml:space="preserve">collected </w:t>
      </w:r>
      <w:r w:rsidR="00284D31" w:rsidRPr="00A41425">
        <w:rPr>
          <w:rFonts w:eastAsia="Times New Roman"/>
          <w:color w:val="000000"/>
          <w:sz w:val="24"/>
          <w:szCs w:val="24"/>
        </w:rPr>
        <w:t>every ~</w:t>
      </w:r>
      <w:r w:rsidR="00F06117">
        <w:rPr>
          <w:rFonts w:eastAsia="Times New Roman"/>
          <w:color w:val="000000"/>
          <w:sz w:val="24"/>
          <w:szCs w:val="24"/>
        </w:rPr>
        <w:t>5</w:t>
      </w:r>
      <w:r w:rsidR="00084F6D" w:rsidRPr="00A41425">
        <w:rPr>
          <w:rFonts w:eastAsia="Times New Roman"/>
          <w:color w:val="000000"/>
          <w:sz w:val="24"/>
          <w:szCs w:val="24"/>
        </w:rPr>
        <w:t xml:space="preserve"> </w:t>
      </w:r>
      <w:r w:rsidR="00284D31" w:rsidRPr="00A41425">
        <w:rPr>
          <w:rFonts w:eastAsia="Times New Roman"/>
          <w:color w:val="000000"/>
          <w:sz w:val="24"/>
          <w:szCs w:val="24"/>
        </w:rPr>
        <w:t xml:space="preserve">cm </w:t>
      </w:r>
      <w:r w:rsidR="004B22F7">
        <w:rPr>
          <w:rFonts w:eastAsia="Times New Roman"/>
          <w:color w:val="000000"/>
          <w:sz w:val="24"/>
          <w:szCs w:val="24"/>
        </w:rPr>
        <w:t>and</w:t>
      </w:r>
      <w:r w:rsidR="00284D31" w:rsidRPr="00A41425">
        <w:rPr>
          <w:rFonts w:eastAsia="Times New Roman"/>
          <w:color w:val="000000"/>
          <w:sz w:val="24"/>
          <w:szCs w:val="24"/>
        </w:rPr>
        <w:t xml:space="preserve"> used </w:t>
      </w:r>
      <w:r w:rsidR="0049388D" w:rsidRPr="00A41425">
        <w:rPr>
          <w:rFonts w:eastAsia="Times New Roman"/>
          <w:color w:val="000000"/>
          <w:sz w:val="24"/>
          <w:szCs w:val="24"/>
        </w:rPr>
        <w:t xml:space="preserve">to characterize </w:t>
      </w:r>
      <w:r w:rsidR="004B22F7">
        <w:rPr>
          <w:rFonts w:eastAsia="Times New Roman"/>
          <w:color w:val="000000"/>
          <w:sz w:val="24"/>
          <w:szCs w:val="24"/>
        </w:rPr>
        <w:t xml:space="preserve">the </w:t>
      </w:r>
      <w:r w:rsidR="0049388D" w:rsidRPr="00A41425">
        <w:rPr>
          <w:rFonts w:eastAsia="Times New Roman"/>
          <w:color w:val="000000"/>
          <w:sz w:val="24"/>
          <w:szCs w:val="24"/>
        </w:rPr>
        <w:t>OEA 1b</w:t>
      </w:r>
      <w:r w:rsidR="00B300E4">
        <w:rPr>
          <w:rFonts w:eastAsia="Times New Roman"/>
          <w:color w:val="000000"/>
          <w:sz w:val="24"/>
          <w:szCs w:val="24"/>
        </w:rPr>
        <w:t xml:space="preserve"> event</w:t>
      </w:r>
      <w:r w:rsidR="00284D31" w:rsidRPr="00A41425">
        <w:rPr>
          <w:rFonts w:eastAsia="Times New Roman"/>
          <w:color w:val="000000"/>
          <w:sz w:val="24"/>
          <w:szCs w:val="24"/>
        </w:rPr>
        <w:t xml:space="preserve">. A rotary drill was used to </w:t>
      </w:r>
      <w:r w:rsidR="00FB6C0D">
        <w:rPr>
          <w:rFonts w:eastAsia="Times New Roman"/>
          <w:color w:val="000000"/>
          <w:sz w:val="24"/>
          <w:szCs w:val="24"/>
        </w:rPr>
        <w:t>obtain</w:t>
      </w:r>
      <w:r w:rsidR="00FB6C0D" w:rsidRPr="00A41425">
        <w:rPr>
          <w:rFonts w:eastAsia="Times New Roman"/>
          <w:color w:val="000000"/>
          <w:sz w:val="24"/>
          <w:szCs w:val="24"/>
        </w:rPr>
        <w:t xml:space="preserve"> </w:t>
      </w:r>
      <w:r w:rsidR="00284D31" w:rsidRPr="00A41425">
        <w:rPr>
          <w:rFonts w:eastAsia="Times New Roman"/>
          <w:color w:val="000000"/>
          <w:sz w:val="24"/>
          <w:szCs w:val="24"/>
        </w:rPr>
        <w:t xml:space="preserve">powder from the cubes used for magnetostratigraphic measurements. During sampling, veins </w:t>
      </w:r>
      <w:r w:rsidR="00571483" w:rsidRPr="00A41425">
        <w:rPr>
          <w:rFonts w:eastAsia="Times New Roman"/>
          <w:color w:val="000000"/>
          <w:sz w:val="24"/>
          <w:szCs w:val="24"/>
        </w:rPr>
        <w:t>containing</w:t>
      </w:r>
      <w:r w:rsidR="00284D31" w:rsidRPr="00A41425">
        <w:rPr>
          <w:rFonts w:eastAsia="Times New Roman"/>
          <w:color w:val="000000"/>
          <w:sz w:val="24"/>
          <w:szCs w:val="24"/>
        </w:rPr>
        <w:t xml:space="preserve"> diagenetic carbonate were avoided. A total of </w:t>
      </w:r>
      <w:r w:rsidR="00B300E4">
        <w:rPr>
          <w:rFonts w:eastAsia="Times New Roman"/>
          <w:color w:val="000000"/>
          <w:sz w:val="24"/>
          <w:szCs w:val="24"/>
        </w:rPr>
        <w:t>six</w:t>
      </w:r>
      <w:r w:rsidR="00284D31" w:rsidRPr="00A41425">
        <w:rPr>
          <w:rFonts w:eastAsia="Times New Roman"/>
          <w:color w:val="000000"/>
          <w:sz w:val="24"/>
          <w:szCs w:val="24"/>
        </w:rPr>
        <w:t xml:space="preserve"> triplicates and 28 duplicates of the same depth were used </w:t>
      </w:r>
      <w:r w:rsidR="00017467" w:rsidRPr="00A41425">
        <w:rPr>
          <w:rFonts w:eastAsia="Times New Roman"/>
          <w:color w:val="000000"/>
          <w:sz w:val="24"/>
          <w:szCs w:val="24"/>
        </w:rPr>
        <w:t xml:space="preserve">to </w:t>
      </w:r>
      <w:r w:rsidR="00284D31" w:rsidRPr="00A41425">
        <w:rPr>
          <w:rFonts w:eastAsia="Times New Roman"/>
          <w:color w:val="000000"/>
          <w:sz w:val="24"/>
          <w:szCs w:val="24"/>
        </w:rPr>
        <w:t xml:space="preserve">evaluate the </w:t>
      </w:r>
      <w:r w:rsidR="00B13F8E">
        <w:rPr>
          <w:rFonts w:eastAsia="Times New Roman"/>
          <w:color w:val="000000"/>
          <w:sz w:val="24"/>
          <w:szCs w:val="24"/>
        </w:rPr>
        <w:t>reproducibility of the</w:t>
      </w:r>
      <w:r w:rsidR="00284D31" w:rsidRPr="00A41425">
        <w:rPr>
          <w:rFonts w:eastAsia="Times New Roman"/>
          <w:color w:val="000000"/>
          <w:sz w:val="24"/>
          <w:szCs w:val="24"/>
        </w:rPr>
        <w:t xml:space="preserve"> isotopic </w:t>
      </w:r>
      <w:r w:rsidR="00E6407A">
        <w:rPr>
          <w:rFonts w:eastAsia="Times New Roman"/>
          <w:color w:val="000000"/>
          <w:sz w:val="24"/>
          <w:szCs w:val="24"/>
        </w:rPr>
        <w:t>data</w:t>
      </w:r>
      <w:r w:rsidR="00284D31" w:rsidRPr="00A41425">
        <w:rPr>
          <w:rFonts w:eastAsia="Times New Roman"/>
          <w:color w:val="000000"/>
          <w:sz w:val="24"/>
          <w:szCs w:val="24"/>
        </w:rPr>
        <w:t xml:space="preserve">. The powders of 313 samples were analyzed using a VG </w:t>
      </w:r>
      <w:proofErr w:type="spellStart"/>
      <w:r w:rsidR="00284D31" w:rsidRPr="00A41425">
        <w:rPr>
          <w:rFonts w:eastAsia="Times New Roman"/>
          <w:color w:val="000000"/>
          <w:sz w:val="24"/>
          <w:szCs w:val="24"/>
        </w:rPr>
        <w:t>Isogas</w:t>
      </w:r>
      <w:proofErr w:type="spellEnd"/>
      <w:r w:rsidR="00284D31" w:rsidRPr="00A41425">
        <w:rPr>
          <w:rFonts w:eastAsia="Times New Roman"/>
          <w:color w:val="000000"/>
          <w:sz w:val="24"/>
          <w:szCs w:val="24"/>
        </w:rPr>
        <w:t xml:space="preserve"> Prism II mass spectrometer with an online VG </w:t>
      </w:r>
      <w:proofErr w:type="spellStart"/>
      <w:r w:rsidR="00284D31" w:rsidRPr="00A41425">
        <w:rPr>
          <w:rFonts w:eastAsia="Times New Roman"/>
          <w:color w:val="000000"/>
          <w:sz w:val="24"/>
          <w:szCs w:val="24"/>
        </w:rPr>
        <w:t>Isocarb</w:t>
      </w:r>
      <w:proofErr w:type="spellEnd"/>
      <w:r w:rsidR="00284D31" w:rsidRPr="00A41425">
        <w:rPr>
          <w:rFonts w:eastAsia="Times New Roman"/>
          <w:color w:val="000000"/>
          <w:sz w:val="24"/>
          <w:szCs w:val="24"/>
        </w:rPr>
        <w:t xml:space="preserve"> common acid-bath preparation system at </w:t>
      </w:r>
      <w:r w:rsidR="00017467" w:rsidRPr="00A41425">
        <w:rPr>
          <w:rFonts w:eastAsia="Times New Roman"/>
          <w:color w:val="000000"/>
          <w:sz w:val="24"/>
          <w:szCs w:val="24"/>
        </w:rPr>
        <w:t>University of Oxford</w:t>
      </w:r>
      <w:r w:rsidR="00FB6C0D">
        <w:rPr>
          <w:rFonts w:eastAsia="Times New Roman"/>
          <w:color w:val="000000"/>
          <w:sz w:val="24"/>
          <w:szCs w:val="24"/>
        </w:rPr>
        <w:t xml:space="preserve"> (UK)</w:t>
      </w:r>
      <w:r w:rsidR="00284D31" w:rsidRPr="00A41425">
        <w:rPr>
          <w:rFonts w:eastAsia="Times New Roman"/>
          <w:color w:val="000000"/>
          <w:sz w:val="24"/>
          <w:szCs w:val="24"/>
        </w:rPr>
        <w:t>. All these samples were cleaned using acetone [(CH</w:t>
      </w:r>
      <w:r w:rsidR="00284D31" w:rsidRPr="00A41425">
        <w:rPr>
          <w:rFonts w:eastAsia="Times New Roman"/>
          <w:color w:val="000000"/>
          <w:sz w:val="24"/>
          <w:szCs w:val="24"/>
          <w:vertAlign w:val="subscript"/>
        </w:rPr>
        <w:t>3</w:t>
      </w:r>
      <w:r w:rsidR="00284D31" w:rsidRPr="00A41425">
        <w:rPr>
          <w:rFonts w:eastAsia="Times New Roman"/>
          <w:color w:val="000000"/>
          <w:sz w:val="24"/>
          <w:szCs w:val="24"/>
        </w:rPr>
        <w:t xml:space="preserve">)2CO] and dried at 60 °C for at least 30 min. The powders of 33 samples were analyzed using a Kiel IV carbonate device coupled to </w:t>
      </w:r>
      <w:proofErr w:type="spellStart"/>
      <w:r w:rsidR="00284D31" w:rsidRPr="00A41425">
        <w:rPr>
          <w:rFonts w:eastAsia="Times New Roman"/>
          <w:color w:val="000000"/>
          <w:sz w:val="24"/>
          <w:szCs w:val="24"/>
        </w:rPr>
        <w:t>Thermo</w:t>
      </w:r>
      <w:proofErr w:type="spellEnd"/>
      <w:r w:rsidR="00284D31" w:rsidRPr="00A41425">
        <w:rPr>
          <w:rFonts w:eastAsia="Times New Roman"/>
          <w:color w:val="000000"/>
          <w:sz w:val="24"/>
          <w:szCs w:val="24"/>
        </w:rPr>
        <w:t xml:space="preserve"> Delta V Advantage mass spectrometer and nine samples were analyzed using a Gas Bench II carbonate device coupled to a </w:t>
      </w:r>
      <w:proofErr w:type="spellStart"/>
      <w:r w:rsidR="00284D31" w:rsidRPr="00A41425">
        <w:rPr>
          <w:rFonts w:eastAsia="Times New Roman"/>
          <w:color w:val="000000"/>
          <w:sz w:val="24"/>
          <w:szCs w:val="24"/>
        </w:rPr>
        <w:t>Thermo</w:t>
      </w:r>
      <w:proofErr w:type="spellEnd"/>
      <w:r w:rsidR="00284D31" w:rsidRPr="00A41425">
        <w:rPr>
          <w:rFonts w:eastAsia="Times New Roman"/>
          <w:color w:val="000000"/>
          <w:sz w:val="24"/>
          <w:szCs w:val="24"/>
        </w:rPr>
        <w:t xml:space="preserve"> Scientific Delta V mass spectrometer. Samples were reacted with purified phosphoric acid (H</w:t>
      </w:r>
      <w:r w:rsidR="00284D31" w:rsidRPr="00A41425">
        <w:rPr>
          <w:rFonts w:eastAsia="Times New Roman"/>
          <w:color w:val="000000"/>
          <w:sz w:val="24"/>
          <w:szCs w:val="24"/>
          <w:vertAlign w:val="subscript"/>
        </w:rPr>
        <w:t>3</w:t>
      </w:r>
      <w:r w:rsidR="00284D31" w:rsidRPr="00A41425">
        <w:rPr>
          <w:rFonts w:eastAsia="Times New Roman"/>
          <w:color w:val="000000"/>
          <w:sz w:val="24"/>
          <w:szCs w:val="24"/>
        </w:rPr>
        <w:t>PO</w:t>
      </w:r>
      <w:r w:rsidR="00284D31" w:rsidRPr="00A41425">
        <w:rPr>
          <w:rFonts w:eastAsia="Times New Roman"/>
          <w:color w:val="000000"/>
          <w:sz w:val="24"/>
          <w:szCs w:val="24"/>
          <w:vertAlign w:val="subscript"/>
        </w:rPr>
        <w:t>4</w:t>
      </w:r>
      <w:r w:rsidR="00284D31" w:rsidRPr="00A41425">
        <w:rPr>
          <w:rFonts w:eastAsia="Times New Roman"/>
          <w:color w:val="000000"/>
          <w:sz w:val="24"/>
          <w:szCs w:val="24"/>
        </w:rPr>
        <w:t xml:space="preserve">) at 70–90°C in all instruments. The calibration was undertaken using the Oxford in-house Carrara marble standard (NOCZ) and NBS-19 (TS-Limestone). Data are reported relative to the Vienna Pee Dee Belemnite (VPDB) scale. The </w:t>
      </w:r>
      <w:r w:rsidR="00461609" w:rsidRPr="00A41425">
        <w:rPr>
          <w:rFonts w:eastAsia="Times New Roman"/>
          <w:color w:val="000000"/>
          <w:sz w:val="24"/>
          <w:szCs w:val="24"/>
        </w:rPr>
        <w:t>reproducibility</w:t>
      </w:r>
      <w:r w:rsidR="00284D31" w:rsidRPr="00A41425">
        <w:rPr>
          <w:rFonts w:eastAsia="Times New Roman"/>
          <w:color w:val="000000"/>
          <w:sz w:val="24"/>
          <w:szCs w:val="24"/>
        </w:rPr>
        <w:t xml:space="preserve"> of replicated standards (1</w:t>
      </w:r>
      <w:r w:rsidR="00FB6C0D">
        <w:rPr>
          <w:rFonts w:eastAsia="Times New Roman"/>
          <w:color w:val="000000"/>
          <w:sz w:val="24"/>
          <w:szCs w:val="24"/>
        </w:rPr>
        <w:t>σ</w:t>
      </w:r>
      <w:r w:rsidR="00284D31" w:rsidRPr="00A41425">
        <w:rPr>
          <w:rFonts w:eastAsia="Times New Roman"/>
          <w:color w:val="000000"/>
          <w:sz w:val="24"/>
          <w:szCs w:val="24"/>
        </w:rPr>
        <w:t xml:space="preserve">) </w:t>
      </w:r>
      <w:r w:rsidR="00FB6C0D">
        <w:rPr>
          <w:rFonts w:eastAsia="Times New Roman"/>
          <w:color w:val="000000"/>
          <w:sz w:val="24"/>
          <w:szCs w:val="24"/>
        </w:rPr>
        <w:t>was</w:t>
      </w:r>
      <w:r w:rsidR="00FB6C0D" w:rsidRPr="00A41425">
        <w:rPr>
          <w:rFonts w:eastAsia="Times New Roman"/>
          <w:color w:val="000000"/>
          <w:sz w:val="24"/>
          <w:szCs w:val="24"/>
        </w:rPr>
        <w:t xml:space="preserve"> </w:t>
      </w:r>
      <w:r w:rsidR="00284D31" w:rsidRPr="00A41425">
        <w:rPr>
          <w:rFonts w:eastAsia="Times New Roman"/>
          <w:color w:val="000000"/>
          <w:sz w:val="24"/>
          <w:szCs w:val="24"/>
        </w:rPr>
        <w:t xml:space="preserve">&lt; 0.09‰ for </w:t>
      </w:r>
      <w:r w:rsidR="00F20769" w:rsidRPr="00A41425">
        <w:rPr>
          <w:color w:val="000000"/>
          <w:sz w:val="24"/>
          <w:szCs w:val="24"/>
        </w:rPr>
        <w:t>δ</w:t>
      </w:r>
      <w:r w:rsidR="00F20769" w:rsidRPr="00A41425">
        <w:rPr>
          <w:color w:val="000000"/>
          <w:sz w:val="24"/>
          <w:szCs w:val="24"/>
          <w:vertAlign w:val="superscript"/>
        </w:rPr>
        <w:t>13</w:t>
      </w:r>
      <w:r w:rsidR="00F20769" w:rsidRPr="00A41425">
        <w:rPr>
          <w:color w:val="000000"/>
          <w:sz w:val="24"/>
          <w:szCs w:val="24"/>
        </w:rPr>
        <w:t>C</w:t>
      </w:r>
      <w:r w:rsidR="00284D31" w:rsidRPr="00A41425">
        <w:rPr>
          <w:rFonts w:eastAsia="Times New Roman"/>
          <w:color w:val="000000"/>
          <w:sz w:val="24"/>
          <w:szCs w:val="24"/>
        </w:rPr>
        <w:t xml:space="preserve"> and &lt; 0.10‰ for </w:t>
      </w:r>
      <w:r w:rsidR="00F20769" w:rsidRPr="00A41425">
        <w:rPr>
          <w:color w:val="000000"/>
          <w:sz w:val="24"/>
          <w:szCs w:val="24"/>
        </w:rPr>
        <w:t>δ</w:t>
      </w:r>
      <w:r w:rsidR="00F20769" w:rsidRPr="00A41425">
        <w:rPr>
          <w:color w:val="000000"/>
          <w:sz w:val="24"/>
          <w:szCs w:val="24"/>
          <w:vertAlign w:val="superscript"/>
        </w:rPr>
        <w:t>18</w:t>
      </w:r>
      <w:r w:rsidR="00F20769" w:rsidRPr="00A41425">
        <w:rPr>
          <w:color w:val="000000"/>
          <w:sz w:val="24"/>
          <w:szCs w:val="24"/>
        </w:rPr>
        <w:t>O</w:t>
      </w:r>
      <w:r w:rsidR="00284D31" w:rsidRPr="00A41425">
        <w:rPr>
          <w:rFonts w:eastAsia="Times New Roman"/>
          <w:color w:val="000000"/>
          <w:sz w:val="24"/>
          <w:szCs w:val="24"/>
        </w:rPr>
        <w:t xml:space="preserve">. The maximum difference between triplicate and duplicate samples from the same depth were 0.31‰ for </w:t>
      </w:r>
      <w:bookmarkStart w:id="3" w:name="_Hlk138940316"/>
      <w:r w:rsidR="00F20769" w:rsidRPr="00A41425">
        <w:rPr>
          <w:color w:val="000000"/>
          <w:sz w:val="24"/>
          <w:szCs w:val="24"/>
        </w:rPr>
        <w:t>δ</w:t>
      </w:r>
      <w:r w:rsidR="00F20769" w:rsidRPr="00A41425">
        <w:rPr>
          <w:color w:val="000000"/>
          <w:sz w:val="24"/>
          <w:szCs w:val="24"/>
          <w:vertAlign w:val="superscript"/>
        </w:rPr>
        <w:t>13</w:t>
      </w:r>
      <w:r w:rsidR="00F20769" w:rsidRPr="00A41425">
        <w:rPr>
          <w:color w:val="000000"/>
          <w:sz w:val="24"/>
          <w:szCs w:val="24"/>
        </w:rPr>
        <w:t>C</w:t>
      </w:r>
      <w:bookmarkEnd w:id="3"/>
      <w:r w:rsidR="00284D31" w:rsidRPr="00A41425">
        <w:rPr>
          <w:rFonts w:eastAsia="Times New Roman"/>
          <w:color w:val="000000"/>
          <w:sz w:val="24"/>
          <w:szCs w:val="24"/>
        </w:rPr>
        <w:t xml:space="preserve"> and 0.39 ‰ for </w:t>
      </w:r>
      <w:r w:rsidR="00F20769" w:rsidRPr="00A41425">
        <w:rPr>
          <w:color w:val="000000"/>
          <w:sz w:val="24"/>
          <w:szCs w:val="24"/>
        </w:rPr>
        <w:t>δ</w:t>
      </w:r>
      <w:r w:rsidR="00F20769" w:rsidRPr="00A41425">
        <w:rPr>
          <w:color w:val="000000"/>
          <w:sz w:val="24"/>
          <w:szCs w:val="24"/>
          <w:vertAlign w:val="superscript"/>
        </w:rPr>
        <w:t>18</w:t>
      </w:r>
      <w:r w:rsidR="00F20769" w:rsidRPr="00A41425">
        <w:rPr>
          <w:color w:val="000000"/>
          <w:sz w:val="24"/>
          <w:szCs w:val="24"/>
        </w:rPr>
        <w:t>O</w:t>
      </w:r>
      <w:r w:rsidR="00284D31" w:rsidRPr="00A41425">
        <w:rPr>
          <w:rFonts w:eastAsia="Times New Roman"/>
          <w:color w:val="000000"/>
          <w:sz w:val="24"/>
          <w:szCs w:val="24"/>
        </w:rPr>
        <w:t>.</w:t>
      </w:r>
      <w:r w:rsidR="001F79B7" w:rsidRPr="00A41425">
        <w:rPr>
          <w:rFonts w:eastAsia="Times New Roman"/>
          <w:color w:val="000000"/>
          <w:sz w:val="24"/>
          <w:szCs w:val="24"/>
        </w:rPr>
        <w:t xml:space="preserve"> </w:t>
      </w:r>
    </w:p>
    <w:p w14:paraId="0000003A" w14:textId="2EB17B0D" w:rsidR="000D717B" w:rsidRPr="00E021DA" w:rsidRDefault="005B3906" w:rsidP="00E021DA">
      <w:pPr>
        <w:pBdr>
          <w:top w:val="nil"/>
          <w:left w:val="nil"/>
          <w:bottom w:val="nil"/>
          <w:right w:val="nil"/>
          <w:between w:val="nil"/>
        </w:pBdr>
        <w:spacing w:line="360" w:lineRule="auto"/>
        <w:ind w:firstLine="720"/>
        <w:jc w:val="both"/>
        <w:rPr>
          <w:rFonts w:eastAsia="Times New Roman"/>
          <w:bCs/>
          <w:color w:val="000000"/>
          <w:sz w:val="24"/>
          <w:szCs w:val="24"/>
        </w:rPr>
      </w:pPr>
      <w:r w:rsidRPr="00E021DA">
        <w:rPr>
          <w:rFonts w:eastAsia="Times New Roman"/>
          <w:bCs/>
          <w:color w:val="000000"/>
          <w:sz w:val="24"/>
          <w:szCs w:val="24"/>
        </w:rPr>
        <w:t>2.</w:t>
      </w:r>
      <w:r w:rsidR="00E021DA" w:rsidRPr="00E021DA">
        <w:rPr>
          <w:rFonts w:eastAsia="Times New Roman"/>
          <w:bCs/>
          <w:color w:val="000000"/>
          <w:sz w:val="24"/>
          <w:szCs w:val="24"/>
        </w:rPr>
        <w:t>6</w:t>
      </w:r>
      <w:r w:rsidR="00E24F70" w:rsidRPr="00E021DA">
        <w:rPr>
          <w:rFonts w:eastAsia="Times New Roman"/>
          <w:bCs/>
          <w:color w:val="000000"/>
          <w:sz w:val="24"/>
          <w:szCs w:val="24"/>
        </w:rPr>
        <w:t xml:space="preserve"> </w:t>
      </w:r>
      <w:r w:rsidRPr="00E021DA">
        <w:rPr>
          <w:rFonts w:eastAsia="Times New Roman"/>
          <w:bCs/>
          <w:color w:val="000000"/>
          <w:sz w:val="24"/>
          <w:szCs w:val="24"/>
        </w:rPr>
        <w:t>Cyclostratigraph</w:t>
      </w:r>
      <w:r w:rsidR="000831C6" w:rsidRPr="00E021DA">
        <w:rPr>
          <w:rFonts w:eastAsia="Times New Roman"/>
          <w:bCs/>
          <w:color w:val="000000"/>
          <w:sz w:val="24"/>
          <w:szCs w:val="24"/>
        </w:rPr>
        <w:t>ic</w:t>
      </w:r>
      <w:r w:rsidR="00871D4A" w:rsidRPr="00E021DA">
        <w:rPr>
          <w:rFonts w:eastAsia="Times New Roman"/>
          <w:bCs/>
          <w:color w:val="000000"/>
          <w:sz w:val="24"/>
          <w:szCs w:val="24"/>
        </w:rPr>
        <w:t xml:space="preserve"> </w:t>
      </w:r>
      <w:r w:rsidR="00A41D39" w:rsidRPr="00E021DA">
        <w:rPr>
          <w:rFonts w:eastAsia="Times New Roman"/>
          <w:bCs/>
          <w:color w:val="000000"/>
          <w:sz w:val="24"/>
          <w:szCs w:val="24"/>
        </w:rPr>
        <w:t>Analysis</w:t>
      </w:r>
    </w:p>
    <w:p w14:paraId="26D421C5" w14:textId="77777777" w:rsidR="003416C9" w:rsidRDefault="003416C9" w:rsidP="000E279B">
      <w:pPr>
        <w:pBdr>
          <w:top w:val="nil"/>
          <w:left w:val="nil"/>
          <w:bottom w:val="nil"/>
          <w:right w:val="nil"/>
          <w:between w:val="nil"/>
        </w:pBdr>
        <w:spacing w:line="360" w:lineRule="auto"/>
        <w:ind w:firstLine="720"/>
        <w:jc w:val="both"/>
        <w:rPr>
          <w:rFonts w:eastAsia="Times New Roman"/>
          <w:color w:val="000000"/>
          <w:sz w:val="24"/>
          <w:szCs w:val="24"/>
        </w:rPr>
      </w:pPr>
      <w:r>
        <w:rPr>
          <w:rFonts w:eastAsia="Times New Roman"/>
          <w:color w:val="000000"/>
          <w:sz w:val="24"/>
          <w:szCs w:val="24"/>
        </w:rPr>
        <w:t xml:space="preserve">Cyclostratigraphic analyses on MS and XRF-derived </w:t>
      </w:r>
      <w:r>
        <w:rPr>
          <w:rFonts w:eastAsia="Times New Roman"/>
          <w:sz w:val="24"/>
          <w:szCs w:val="24"/>
        </w:rPr>
        <w:t>Ti</w:t>
      </w:r>
      <w:r>
        <w:rPr>
          <w:rFonts w:eastAsia="Times New Roman"/>
          <w:color w:val="000000"/>
          <w:sz w:val="24"/>
          <w:szCs w:val="24"/>
        </w:rPr>
        <w:t xml:space="preserve"> and </w:t>
      </w:r>
      <w:r>
        <w:rPr>
          <w:rFonts w:eastAsia="Times New Roman"/>
          <w:sz w:val="24"/>
          <w:szCs w:val="24"/>
        </w:rPr>
        <w:t>Fe</w:t>
      </w:r>
      <w:r>
        <w:rPr>
          <w:rFonts w:eastAsia="Times New Roman"/>
          <w:sz w:val="24"/>
          <w:szCs w:val="24"/>
          <w:vertAlign w:val="subscript"/>
        </w:rPr>
        <w:t xml:space="preserve"> </w:t>
      </w:r>
      <w:r>
        <w:rPr>
          <w:rFonts w:eastAsia="Times New Roman"/>
          <w:color w:val="000000"/>
          <w:sz w:val="24"/>
          <w:szCs w:val="24"/>
        </w:rPr>
        <w:t xml:space="preserve">records were realized by using </w:t>
      </w:r>
      <w:r>
        <w:rPr>
          <w:rFonts w:eastAsia="Times New Roman"/>
          <w:i/>
          <w:iCs/>
          <w:color w:val="000000"/>
          <w:sz w:val="24"/>
          <w:szCs w:val="24"/>
        </w:rPr>
        <w:t xml:space="preserve">Acycle </w:t>
      </w:r>
      <w:r>
        <w:rPr>
          <w:rFonts w:eastAsia="Times New Roman"/>
          <w:color w:val="000000"/>
          <w:sz w:val="24"/>
          <w:szCs w:val="24"/>
        </w:rPr>
        <w:t xml:space="preserve">software (Li et al., </w:t>
      </w:r>
      <w:r>
        <w:rPr>
          <w:color w:val="1155CC"/>
          <w:sz w:val="24"/>
          <w:szCs w:val="24"/>
        </w:rPr>
        <w:t>2019</w:t>
      </w:r>
      <w:r>
        <w:rPr>
          <w:rFonts w:eastAsia="Times New Roman"/>
          <w:color w:val="000000"/>
          <w:sz w:val="24"/>
          <w:szCs w:val="24"/>
        </w:rPr>
        <w:t xml:space="preserve">) version 2.4.1. Regarding the MS dataset exhibited a non-stationary variance, it has been log-transformed for variance stabilization. Such pattern was not observed for the </w:t>
      </w:r>
      <w:r>
        <w:rPr>
          <w:rFonts w:eastAsia="Times New Roman"/>
          <w:sz w:val="24"/>
          <w:szCs w:val="24"/>
        </w:rPr>
        <w:t>Fe and Ti</w:t>
      </w:r>
      <w:r>
        <w:rPr>
          <w:rFonts w:eastAsia="Times New Roman"/>
          <w:color w:val="000000"/>
          <w:sz w:val="24"/>
          <w:szCs w:val="24"/>
        </w:rPr>
        <w:t xml:space="preserve"> datasets and hence it was not necessary to conduct the log-transformation. All series were then linearly interpolated every 2 cm, which is the mean spacing of the Fe, Ti and MS series. Prior to the spectral analysis, all datasets were detrended by using the “loess” method with a running window of 35% of the data lengths. </w:t>
      </w:r>
    </w:p>
    <w:p w14:paraId="0C7013A8" w14:textId="77777777" w:rsidR="003416C9" w:rsidRDefault="003416C9" w:rsidP="000E279B">
      <w:pPr>
        <w:pBdr>
          <w:top w:val="nil"/>
          <w:left w:val="nil"/>
          <w:bottom w:val="nil"/>
          <w:right w:val="nil"/>
          <w:between w:val="nil"/>
        </w:pBdr>
        <w:spacing w:line="360" w:lineRule="auto"/>
        <w:ind w:firstLine="720"/>
        <w:jc w:val="both"/>
        <w:rPr>
          <w:rFonts w:eastAsia="Times New Roman"/>
          <w:color w:val="000000"/>
          <w:sz w:val="24"/>
          <w:szCs w:val="24"/>
        </w:rPr>
      </w:pPr>
      <w:r>
        <w:rPr>
          <w:rFonts w:eastAsia="Times New Roman"/>
          <w:color w:val="000000"/>
          <w:sz w:val="24"/>
          <w:szCs w:val="24"/>
        </w:rPr>
        <w:t xml:space="preserve">Spectral analysis was conducted by the prolate multitaper spectral estimator (MTM, Thomson, </w:t>
      </w:r>
      <w:r>
        <w:rPr>
          <w:color w:val="1155CC"/>
          <w:sz w:val="24"/>
          <w:szCs w:val="24"/>
        </w:rPr>
        <w:t>1982</w:t>
      </w:r>
      <w:r>
        <w:rPr>
          <w:rFonts w:eastAsia="Times New Roman"/>
          <w:color w:val="000000"/>
          <w:sz w:val="24"/>
          <w:szCs w:val="24"/>
        </w:rPr>
        <w:t xml:space="preserve">) associated with the robust first-order autoregressive red-noise modeling (Mann </w:t>
      </w:r>
      <w:r>
        <w:rPr>
          <w:rFonts w:eastAsia="Times New Roman"/>
          <w:color w:val="000000"/>
          <w:sz w:val="24"/>
          <w:szCs w:val="24"/>
        </w:rPr>
        <w:lastRenderedPageBreak/>
        <w:t xml:space="preserve">&amp; Lees, </w:t>
      </w:r>
      <w:r>
        <w:rPr>
          <w:color w:val="1155CC"/>
          <w:sz w:val="24"/>
          <w:szCs w:val="24"/>
        </w:rPr>
        <w:t>1996</w:t>
      </w:r>
      <w:r>
        <w:rPr>
          <w:rFonts w:eastAsia="Times New Roman"/>
          <w:color w:val="000000"/>
          <w:sz w:val="24"/>
          <w:szCs w:val="24"/>
        </w:rPr>
        <w:t xml:space="preserve">). The persistence and/or transience of the astronomical signals along the series were assessed by means of Evolutive Harmonic Analysis (EHA) (Meyers et al., </w:t>
      </w:r>
      <w:r>
        <w:rPr>
          <w:color w:val="1155CC"/>
          <w:sz w:val="24"/>
          <w:szCs w:val="24"/>
        </w:rPr>
        <w:t>2001</w:t>
      </w:r>
      <w:r>
        <w:rPr>
          <w:rFonts w:eastAsia="Times New Roman"/>
          <w:color w:val="000000"/>
          <w:sz w:val="24"/>
          <w:szCs w:val="24"/>
        </w:rPr>
        <w:t xml:space="preserve">). Regarding the best identification of the low-frequency spectral content at the MS-based analysis, we chose to solely discuss the results on the sediment average rate (SAR) (Meyers, </w:t>
      </w:r>
      <w:r>
        <w:rPr>
          <w:color w:val="1155CC"/>
          <w:sz w:val="24"/>
          <w:szCs w:val="24"/>
        </w:rPr>
        <w:t>2015</w:t>
      </w:r>
      <w:r>
        <w:rPr>
          <w:rFonts w:eastAsia="Times New Roman"/>
          <w:color w:val="000000"/>
          <w:sz w:val="24"/>
          <w:szCs w:val="24"/>
        </w:rPr>
        <w:t xml:space="preserve">, </w:t>
      </w:r>
      <w:r>
        <w:rPr>
          <w:color w:val="1155CC"/>
          <w:sz w:val="24"/>
          <w:szCs w:val="24"/>
        </w:rPr>
        <w:t>2019</w:t>
      </w:r>
      <w:r>
        <w:rPr>
          <w:rFonts w:eastAsia="Times New Roman"/>
          <w:color w:val="000000"/>
          <w:sz w:val="24"/>
          <w:szCs w:val="24"/>
        </w:rPr>
        <w:t xml:space="preserve">; Li et al., </w:t>
      </w:r>
      <w:r>
        <w:rPr>
          <w:color w:val="1155CC"/>
          <w:sz w:val="24"/>
          <w:szCs w:val="24"/>
        </w:rPr>
        <w:t>2018</w:t>
      </w:r>
      <w:r>
        <w:rPr>
          <w:rFonts w:eastAsia="Times New Roman"/>
          <w:color w:val="000000"/>
          <w:sz w:val="24"/>
          <w:szCs w:val="24"/>
        </w:rPr>
        <w:t xml:space="preserve">) provided from the MS series. For this, we conducted </w:t>
      </w:r>
      <w:r>
        <w:rPr>
          <w:sz w:val="24"/>
          <w:szCs w:val="24"/>
        </w:rPr>
        <w:t>a time-scale optimization</w:t>
      </w:r>
      <w:r>
        <w:rPr>
          <w:rFonts w:eastAsia="Times New Roman"/>
          <w:color w:val="000000"/>
          <w:sz w:val="24"/>
          <w:szCs w:val="24"/>
        </w:rPr>
        <w:t xml:space="preserve"> analysis (</w:t>
      </w:r>
      <w:r>
        <w:rPr>
          <w:rFonts w:eastAsia="Times New Roman"/>
          <w:i/>
          <w:iCs/>
          <w:color w:val="000000"/>
          <w:sz w:val="24"/>
          <w:szCs w:val="24"/>
        </w:rPr>
        <w:t xml:space="preserve">TimeOpt; </w:t>
      </w:r>
      <w:r>
        <w:rPr>
          <w:rFonts w:eastAsia="Times New Roman"/>
          <w:color w:val="000000"/>
          <w:sz w:val="24"/>
          <w:szCs w:val="24"/>
        </w:rPr>
        <w:t xml:space="preserve">Meyers, </w:t>
      </w:r>
      <w:r>
        <w:rPr>
          <w:color w:val="1155CC"/>
          <w:sz w:val="24"/>
          <w:szCs w:val="24"/>
        </w:rPr>
        <w:t>2015</w:t>
      </w:r>
      <w:r>
        <w:rPr>
          <w:rFonts w:eastAsia="Times New Roman"/>
          <w:color w:val="000000"/>
          <w:sz w:val="24"/>
          <w:szCs w:val="24"/>
        </w:rPr>
        <w:t xml:space="preserve">) in order to recover the optimal sedimentation rates and to </w:t>
      </w:r>
      <w:r>
        <w:rPr>
          <w:sz w:val="24"/>
          <w:szCs w:val="24"/>
        </w:rPr>
        <w:t xml:space="preserve">evaluate the </w:t>
      </w:r>
      <w:r>
        <w:rPr>
          <w:rFonts w:eastAsia="Times New Roman"/>
          <w:color w:val="000000"/>
          <w:sz w:val="24"/>
          <w:szCs w:val="24"/>
        </w:rPr>
        <w:t>sedimentation accumulation rate (</w:t>
      </w:r>
      <w:r>
        <w:rPr>
          <w:sz w:val="24"/>
          <w:szCs w:val="24"/>
        </w:rPr>
        <w:t>SAR) changes in MS data</w:t>
      </w:r>
      <w:r>
        <w:rPr>
          <w:rFonts w:eastAsia="Times New Roman"/>
          <w:color w:val="000000"/>
          <w:sz w:val="24"/>
          <w:szCs w:val="24"/>
        </w:rPr>
        <w:t xml:space="preserve">. </w:t>
      </w:r>
      <w:r w:rsidRPr="003416C9">
        <w:rPr>
          <w:rFonts w:eastAsia="Times New Roman"/>
          <w:color w:val="000000"/>
          <w:sz w:val="24"/>
          <w:szCs w:val="24"/>
        </w:rPr>
        <w:t xml:space="preserve">Such results were further compared with the correlation coefficient (COCO) and evolutionary COCO (eCOCO) analyses (Li et al., </w:t>
      </w:r>
      <w:r w:rsidRPr="003416C9">
        <w:rPr>
          <w:color w:val="1155CC"/>
          <w:sz w:val="24"/>
          <w:szCs w:val="24"/>
        </w:rPr>
        <w:t>2018</w:t>
      </w:r>
      <w:r w:rsidRPr="003416C9">
        <w:rPr>
          <w:rFonts w:eastAsia="Times New Roman"/>
          <w:color w:val="000000"/>
          <w:sz w:val="24"/>
          <w:szCs w:val="24"/>
        </w:rPr>
        <w:t>)</w:t>
      </w:r>
      <w:r>
        <w:rPr>
          <w:rFonts w:eastAsia="Times New Roman"/>
          <w:color w:val="000000"/>
          <w:sz w:val="24"/>
          <w:szCs w:val="24"/>
        </w:rPr>
        <w:t>.</w:t>
      </w:r>
    </w:p>
    <w:p w14:paraId="02B1C734" w14:textId="222A9433" w:rsidR="006E18AE" w:rsidRPr="006E18AE" w:rsidRDefault="00BA477A" w:rsidP="006E18AE">
      <w:pPr>
        <w:spacing w:line="360" w:lineRule="auto"/>
        <w:ind w:firstLine="720"/>
        <w:jc w:val="both"/>
        <w:rPr>
          <w:rFonts w:eastAsia="Times New Roman"/>
          <w:color w:val="000000"/>
          <w:sz w:val="24"/>
          <w:szCs w:val="24"/>
        </w:rPr>
      </w:pPr>
      <w:r w:rsidRPr="00A41425">
        <w:rPr>
          <w:sz w:val="24"/>
          <w:szCs w:val="24"/>
        </w:rPr>
        <w:t xml:space="preserve"> </w:t>
      </w:r>
      <w:r w:rsidR="006E18AE">
        <w:rPr>
          <w:rFonts w:eastAsia="Times New Roman"/>
          <w:color w:val="000000"/>
          <w:sz w:val="24"/>
          <w:szCs w:val="24"/>
        </w:rPr>
        <w:t xml:space="preserve">Potential astronomical frequencies that may correspond to those expected for the Tethyan pelagic succession in the UMB at Aptian–Albian times (Huang et al., </w:t>
      </w:r>
      <w:r w:rsidR="006E18AE">
        <w:rPr>
          <w:color w:val="1155CC"/>
          <w:sz w:val="24"/>
          <w:szCs w:val="24"/>
        </w:rPr>
        <w:t>2010</w:t>
      </w:r>
      <w:r w:rsidR="006E18AE">
        <w:rPr>
          <w:rFonts w:eastAsia="Times New Roman"/>
          <w:color w:val="000000"/>
          <w:sz w:val="24"/>
          <w:szCs w:val="24"/>
        </w:rPr>
        <w:t xml:space="preserve">; Grippo et al., </w:t>
      </w:r>
      <w:r w:rsidR="006E18AE">
        <w:rPr>
          <w:color w:val="1155CC"/>
          <w:sz w:val="24"/>
          <w:szCs w:val="24"/>
        </w:rPr>
        <w:t>2014</w:t>
      </w:r>
      <w:r w:rsidR="006E18AE">
        <w:rPr>
          <w:rFonts w:eastAsia="Times New Roman"/>
          <w:color w:val="000000"/>
          <w:sz w:val="24"/>
          <w:szCs w:val="24"/>
        </w:rPr>
        <w:t xml:space="preserve">; Leandro et al., </w:t>
      </w:r>
      <w:r w:rsidR="006E18AE">
        <w:rPr>
          <w:color w:val="1155CC"/>
          <w:sz w:val="24"/>
          <w:szCs w:val="24"/>
        </w:rPr>
        <w:t>2022</w:t>
      </w:r>
      <w:r w:rsidR="006E18AE">
        <w:rPr>
          <w:rFonts w:eastAsia="Times New Roman"/>
          <w:color w:val="000000"/>
          <w:sz w:val="24"/>
          <w:szCs w:val="24"/>
        </w:rPr>
        <w:t xml:space="preserve">) were </w:t>
      </w:r>
      <w:r w:rsidR="0041583C">
        <w:rPr>
          <w:rFonts w:eastAsia="Times New Roman"/>
          <w:color w:val="000000"/>
          <w:sz w:val="24"/>
          <w:szCs w:val="24"/>
        </w:rPr>
        <w:t>chosen</w:t>
      </w:r>
      <w:r w:rsidR="006E18AE">
        <w:rPr>
          <w:rFonts w:eastAsia="Times New Roman"/>
          <w:color w:val="000000"/>
          <w:sz w:val="24"/>
          <w:szCs w:val="24"/>
        </w:rPr>
        <w:t xml:space="preserve"> based on the La2004 astronomical solution (Laskar et al., </w:t>
      </w:r>
      <w:r w:rsidR="006E18AE">
        <w:rPr>
          <w:color w:val="1155CC"/>
          <w:sz w:val="24"/>
          <w:szCs w:val="24"/>
        </w:rPr>
        <w:t>2004</w:t>
      </w:r>
      <w:r w:rsidR="006E18AE">
        <w:rPr>
          <w:rFonts w:eastAsia="Times New Roman"/>
          <w:color w:val="000000"/>
          <w:sz w:val="24"/>
          <w:szCs w:val="24"/>
        </w:rPr>
        <w:t xml:space="preserve">). </w:t>
      </w:r>
      <w:r w:rsidR="006E18AE">
        <w:rPr>
          <w:sz w:val="24"/>
          <w:szCs w:val="24"/>
        </w:rPr>
        <w:t xml:space="preserve">To convert MS and </w:t>
      </w:r>
      <w:r w:rsidR="006E18AE">
        <w:rPr>
          <w:color w:val="000000"/>
          <w:sz w:val="24"/>
          <w:szCs w:val="24"/>
        </w:rPr>
        <w:t>δ</w:t>
      </w:r>
      <w:r w:rsidR="006E18AE">
        <w:rPr>
          <w:color w:val="000000"/>
          <w:sz w:val="24"/>
          <w:szCs w:val="24"/>
          <w:vertAlign w:val="superscript"/>
        </w:rPr>
        <w:t>13</w:t>
      </w:r>
      <w:r w:rsidR="006E18AE">
        <w:rPr>
          <w:color w:val="000000"/>
          <w:sz w:val="24"/>
          <w:szCs w:val="24"/>
        </w:rPr>
        <w:t>C</w:t>
      </w:r>
      <w:r w:rsidR="006E18AE">
        <w:rPr>
          <w:sz w:val="24"/>
          <w:szCs w:val="24"/>
          <w:vertAlign w:val="subscript"/>
        </w:rPr>
        <w:t>arb</w:t>
      </w:r>
      <w:r w:rsidR="006E18AE">
        <w:rPr>
          <w:sz w:val="24"/>
          <w:szCs w:val="24"/>
        </w:rPr>
        <w:t xml:space="preserve"> data from depth to time domain and, hence, to build an age model for the studied stratigraphic interval of the PLG core, we performed the astronomical tuning for MS series by means of a dynamically filtering (available at the </w:t>
      </w:r>
      <w:r w:rsidR="006E18AE">
        <w:rPr>
          <w:i/>
          <w:iCs/>
          <w:sz w:val="24"/>
          <w:szCs w:val="24"/>
        </w:rPr>
        <w:t>Acycle</w:t>
      </w:r>
      <w:r w:rsidR="006E18AE">
        <w:rPr>
          <w:sz w:val="24"/>
          <w:szCs w:val="24"/>
        </w:rPr>
        <w:t xml:space="preserve"> package) that allows us to isolate the interpreted long-eccentricity component sinusoidal curve from the datasets tuned according to the La2004 </w:t>
      </w:r>
      <w:r w:rsidR="006E18AE">
        <w:rPr>
          <w:i/>
          <w:iCs/>
          <w:sz w:val="24"/>
          <w:szCs w:val="24"/>
        </w:rPr>
        <w:t>g</w:t>
      </w:r>
      <w:r w:rsidR="006E18AE">
        <w:rPr>
          <w:sz w:val="24"/>
          <w:szCs w:val="24"/>
          <w:vertAlign w:val="subscript"/>
        </w:rPr>
        <w:t>2</w:t>
      </w:r>
      <w:r w:rsidR="006E18AE">
        <w:rPr>
          <w:sz w:val="24"/>
          <w:szCs w:val="24"/>
        </w:rPr>
        <w:t>-</w:t>
      </w:r>
      <w:r w:rsidR="006E18AE">
        <w:rPr>
          <w:i/>
          <w:iCs/>
          <w:sz w:val="24"/>
          <w:szCs w:val="24"/>
        </w:rPr>
        <w:t>g</w:t>
      </w:r>
      <w:r w:rsidR="006E18AE">
        <w:rPr>
          <w:sz w:val="24"/>
          <w:szCs w:val="24"/>
          <w:vertAlign w:val="subscript"/>
        </w:rPr>
        <w:t>5</w:t>
      </w:r>
      <w:r w:rsidR="006E18AE">
        <w:rPr>
          <w:sz w:val="24"/>
          <w:szCs w:val="24"/>
        </w:rPr>
        <w:t xml:space="preserve"> target curve.</w:t>
      </w:r>
    </w:p>
    <w:p w14:paraId="0000003E" w14:textId="7EE07816" w:rsidR="000D717B" w:rsidRPr="00A41425" w:rsidRDefault="008B3D70" w:rsidP="006E18AE">
      <w:pPr>
        <w:pBdr>
          <w:top w:val="nil"/>
          <w:left w:val="nil"/>
          <w:bottom w:val="nil"/>
          <w:right w:val="nil"/>
          <w:between w:val="nil"/>
        </w:pBdr>
        <w:spacing w:line="360" w:lineRule="auto"/>
        <w:ind w:firstLine="720"/>
        <w:jc w:val="both"/>
        <w:rPr>
          <w:sz w:val="24"/>
          <w:szCs w:val="24"/>
        </w:rPr>
      </w:pPr>
      <w:r w:rsidRPr="00A41425">
        <w:rPr>
          <w:sz w:val="24"/>
          <w:szCs w:val="24"/>
        </w:rPr>
        <w:t>We used</w:t>
      </w:r>
      <w:r w:rsidR="00E54844">
        <w:rPr>
          <w:sz w:val="24"/>
          <w:szCs w:val="24"/>
        </w:rPr>
        <w:t xml:space="preserve"> the</w:t>
      </w:r>
      <w:r w:rsidRPr="00A41425">
        <w:rPr>
          <w:sz w:val="24"/>
          <w:szCs w:val="24"/>
        </w:rPr>
        <w:t xml:space="preserve"> </w:t>
      </w:r>
      <w:r w:rsidR="00DB2940" w:rsidRPr="00A41425">
        <w:rPr>
          <w:sz w:val="24"/>
          <w:szCs w:val="24"/>
          <w:vertAlign w:val="superscript"/>
        </w:rPr>
        <w:t>206</w:t>
      </w:r>
      <w:r w:rsidR="00DB2940" w:rsidRPr="00A41425">
        <w:rPr>
          <w:sz w:val="24"/>
          <w:szCs w:val="24"/>
        </w:rPr>
        <w:t>Pb/</w:t>
      </w:r>
      <w:r w:rsidR="00DB2940" w:rsidRPr="00A41425">
        <w:rPr>
          <w:sz w:val="24"/>
          <w:szCs w:val="24"/>
          <w:vertAlign w:val="superscript"/>
        </w:rPr>
        <w:t>238</w:t>
      </w:r>
      <w:r w:rsidR="00DB2940" w:rsidRPr="00A41425">
        <w:rPr>
          <w:sz w:val="24"/>
          <w:szCs w:val="24"/>
        </w:rPr>
        <w:t xml:space="preserve">U </w:t>
      </w:r>
      <w:r w:rsidR="001B1016" w:rsidRPr="00A41425">
        <w:rPr>
          <w:sz w:val="24"/>
          <w:szCs w:val="24"/>
        </w:rPr>
        <w:t>absolute age</w:t>
      </w:r>
      <w:r w:rsidR="0010170C" w:rsidRPr="00A41425">
        <w:rPr>
          <w:sz w:val="24"/>
          <w:szCs w:val="24"/>
        </w:rPr>
        <w:t xml:space="preserve"> of </w:t>
      </w:r>
      <w:r w:rsidR="00E54844">
        <w:rPr>
          <w:sz w:val="24"/>
          <w:szCs w:val="24"/>
        </w:rPr>
        <w:t xml:space="preserve">the </w:t>
      </w:r>
      <w:r w:rsidR="0010170C" w:rsidRPr="00A41425">
        <w:rPr>
          <w:sz w:val="24"/>
          <w:szCs w:val="24"/>
        </w:rPr>
        <w:t xml:space="preserve">basal Albian for the </w:t>
      </w:r>
      <w:r w:rsidR="002D7886" w:rsidRPr="00A41425">
        <w:rPr>
          <w:sz w:val="24"/>
          <w:szCs w:val="24"/>
        </w:rPr>
        <w:t>Schwicheldt Ton Member, Gault Formation, Vöhrum, Germany</w:t>
      </w:r>
      <w:r w:rsidR="00DB2940" w:rsidRPr="00A41425">
        <w:rPr>
          <w:sz w:val="24"/>
          <w:szCs w:val="24"/>
        </w:rPr>
        <w:t xml:space="preserve"> (Selby et al., </w:t>
      </w:r>
      <w:r w:rsidR="00DB2940" w:rsidRPr="000E279B">
        <w:rPr>
          <w:color w:val="1155CC"/>
          <w:sz w:val="24"/>
          <w:szCs w:val="24"/>
        </w:rPr>
        <w:t>200</w:t>
      </w:r>
      <w:r w:rsidR="00BF08F1" w:rsidRPr="000E279B">
        <w:rPr>
          <w:color w:val="1155CC"/>
          <w:sz w:val="24"/>
          <w:szCs w:val="24"/>
        </w:rPr>
        <w:t>9</w:t>
      </w:r>
      <w:r w:rsidR="00BA745F" w:rsidRPr="00A41425">
        <w:rPr>
          <w:sz w:val="24"/>
          <w:szCs w:val="24"/>
        </w:rPr>
        <w:t xml:space="preserve">; Bornemann et al., </w:t>
      </w:r>
      <w:r w:rsidR="00BA745F" w:rsidRPr="000E279B">
        <w:rPr>
          <w:color w:val="1155CC"/>
          <w:sz w:val="24"/>
          <w:szCs w:val="24"/>
        </w:rPr>
        <w:t>2023</w:t>
      </w:r>
      <w:r w:rsidR="00BA745F" w:rsidRPr="00A41425">
        <w:rPr>
          <w:sz w:val="24"/>
          <w:szCs w:val="24"/>
        </w:rPr>
        <w:t>)</w:t>
      </w:r>
      <w:r w:rsidR="001503A5" w:rsidRPr="00A41425">
        <w:rPr>
          <w:sz w:val="24"/>
          <w:szCs w:val="24"/>
        </w:rPr>
        <w:t xml:space="preserve"> </w:t>
      </w:r>
      <w:r w:rsidR="00545730" w:rsidRPr="00A41425">
        <w:rPr>
          <w:sz w:val="24"/>
          <w:szCs w:val="24"/>
        </w:rPr>
        <w:t xml:space="preserve">and </w:t>
      </w:r>
      <w:r w:rsidR="00F53405" w:rsidRPr="00A41425">
        <w:rPr>
          <w:sz w:val="24"/>
          <w:szCs w:val="24"/>
        </w:rPr>
        <w:t>U-Pb age (</w:t>
      </w:r>
      <w:r w:rsidR="00B53381" w:rsidRPr="00A41425">
        <w:rPr>
          <w:sz w:val="24"/>
          <w:szCs w:val="24"/>
        </w:rPr>
        <w:t xml:space="preserve">111.74 ± 0.26 Ma, </w:t>
      </w:r>
      <w:r w:rsidR="00F53405" w:rsidRPr="00A41425">
        <w:rPr>
          <w:sz w:val="24"/>
          <w:szCs w:val="24"/>
        </w:rPr>
        <w:t xml:space="preserve">using bentonite zircons) dating of the Invincible Point Member of the Christopher Formation (Herrle et al., </w:t>
      </w:r>
      <w:r w:rsidR="00F53405" w:rsidRPr="000E279B">
        <w:rPr>
          <w:color w:val="1155CC"/>
          <w:sz w:val="24"/>
          <w:szCs w:val="24"/>
        </w:rPr>
        <w:t>2015</w:t>
      </w:r>
      <w:r w:rsidR="00F53405" w:rsidRPr="00A41425">
        <w:rPr>
          <w:sz w:val="24"/>
          <w:szCs w:val="24"/>
        </w:rPr>
        <w:t xml:space="preserve">) </w:t>
      </w:r>
      <w:r w:rsidR="001503A5" w:rsidRPr="00A41425">
        <w:rPr>
          <w:sz w:val="24"/>
          <w:szCs w:val="24"/>
        </w:rPr>
        <w:t>as tiepoints for astronomical tuning</w:t>
      </w:r>
      <w:r w:rsidR="00BF08F1" w:rsidRPr="00A41425">
        <w:rPr>
          <w:sz w:val="24"/>
          <w:szCs w:val="24"/>
        </w:rPr>
        <w:t>, and compare with</w:t>
      </w:r>
      <w:r w:rsidR="002D7886" w:rsidRPr="00A41425">
        <w:rPr>
          <w:sz w:val="24"/>
          <w:szCs w:val="24"/>
        </w:rPr>
        <w:t xml:space="preserve"> </w:t>
      </w:r>
      <w:r w:rsidR="00E54844">
        <w:rPr>
          <w:sz w:val="24"/>
          <w:szCs w:val="24"/>
        </w:rPr>
        <w:t xml:space="preserve">the </w:t>
      </w:r>
      <w:r w:rsidR="00BF24FA" w:rsidRPr="00A41425">
        <w:rPr>
          <w:sz w:val="24"/>
          <w:szCs w:val="24"/>
        </w:rPr>
        <w:t xml:space="preserve">ages </w:t>
      </w:r>
      <w:r w:rsidR="00AC6975" w:rsidRPr="00A41425">
        <w:rPr>
          <w:sz w:val="24"/>
          <w:szCs w:val="24"/>
        </w:rPr>
        <w:t xml:space="preserve">of Jacob and Kilian </w:t>
      </w:r>
      <w:r w:rsidR="00431BDE">
        <w:rPr>
          <w:sz w:val="24"/>
          <w:szCs w:val="24"/>
        </w:rPr>
        <w:t>levels</w:t>
      </w:r>
      <w:r w:rsidR="00AC6975" w:rsidRPr="00A41425">
        <w:rPr>
          <w:sz w:val="24"/>
          <w:szCs w:val="24"/>
        </w:rPr>
        <w:t xml:space="preserve"> </w:t>
      </w:r>
      <w:r w:rsidR="00233C1D" w:rsidRPr="00A41425">
        <w:rPr>
          <w:sz w:val="24"/>
          <w:szCs w:val="24"/>
        </w:rPr>
        <w:t>(Leandro et al.,</w:t>
      </w:r>
      <w:r w:rsidR="0051225F" w:rsidRPr="00A41425">
        <w:rPr>
          <w:sz w:val="24"/>
          <w:szCs w:val="24"/>
        </w:rPr>
        <w:t xml:space="preserve"> </w:t>
      </w:r>
      <w:r w:rsidR="00233C1D" w:rsidRPr="000E279B">
        <w:rPr>
          <w:color w:val="1155CC"/>
          <w:sz w:val="24"/>
          <w:szCs w:val="24"/>
        </w:rPr>
        <w:t>2022</w:t>
      </w:r>
      <w:r w:rsidR="00233C1D" w:rsidRPr="00A41425">
        <w:rPr>
          <w:sz w:val="24"/>
          <w:szCs w:val="24"/>
        </w:rPr>
        <w:t>).</w:t>
      </w:r>
      <w:r w:rsidR="00DC15DC" w:rsidRPr="00A41425">
        <w:rPr>
          <w:sz w:val="24"/>
          <w:szCs w:val="24"/>
        </w:rPr>
        <w:t xml:space="preserve"> </w:t>
      </w:r>
      <w:r w:rsidR="00D927EF" w:rsidRPr="00A41425">
        <w:rPr>
          <w:sz w:val="24"/>
          <w:szCs w:val="24"/>
        </w:rPr>
        <w:t xml:space="preserve">This tie point approach is quite different from previous cyclostratigraphic works </w:t>
      </w:r>
      <w:r w:rsidR="00592C17" w:rsidRPr="00A41425">
        <w:rPr>
          <w:sz w:val="24"/>
          <w:szCs w:val="24"/>
        </w:rPr>
        <w:t>for Aptian-Albian intervals</w:t>
      </w:r>
      <w:r w:rsidR="00E16743">
        <w:rPr>
          <w:sz w:val="24"/>
          <w:szCs w:val="24"/>
        </w:rPr>
        <w:t xml:space="preserve"> as</w:t>
      </w:r>
      <w:r w:rsidR="00CB78EA" w:rsidRPr="00A41425">
        <w:rPr>
          <w:sz w:val="24"/>
          <w:szCs w:val="24"/>
        </w:rPr>
        <w:t xml:space="preserve"> </w:t>
      </w:r>
      <w:r w:rsidR="00E16743">
        <w:rPr>
          <w:sz w:val="24"/>
          <w:szCs w:val="24"/>
        </w:rPr>
        <w:t xml:space="preserve">it </w:t>
      </w:r>
      <w:r w:rsidR="00CB78EA" w:rsidRPr="00A41425">
        <w:rPr>
          <w:sz w:val="24"/>
          <w:szCs w:val="24"/>
        </w:rPr>
        <w:t>overcomes the problem of diachronism between bioevents and enables correlation between basins</w:t>
      </w:r>
      <w:r w:rsidR="00B30BCE" w:rsidRPr="00A41425">
        <w:rPr>
          <w:sz w:val="24"/>
          <w:szCs w:val="24"/>
        </w:rPr>
        <w:t>.</w:t>
      </w:r>
      <w:r w:rsidR="00CB78EA" w:rsidRPr="00A41425">
        <w:rPr>
          <w:sz w:val="24"/>
          <w:szCs w:val="24"/>
        </w:rPr>
        <w:t xml:space="preserve"> </w:t>
      </w:r>
    </w:p>
    <w:p w14:paraId="1A4956D9" w14:textId="77777777" w:rsidR="00FE4087" w:rsidRPr="00A41425" w:rsidRDefault="00FE4087" w:rsidP="000E279B">
      <w:pPr>
        <w:keepNext/>
        <w:pBdr>
          <w:top w:val="nil"/>
          <w:left w:val="nil"/>
          <w:bottom w:val="nil"/>
          <w:right w:val="nil"/>
          <w:between w:val="nil"/>
        </w:pBdr>
        <w:spacing w:line="360" w:lineRule="auto"/>
        <w:ind w:firstLine="720"/>
        <w:jc w:val="both"/>
        <w:rPr>
          <w:sz w:val="24"/>
          <w:szCs w:val="24"/>
        </w:rPr>
      </w:pPr>
    </w:p>
    <w:p w14:paraId="0FBA1F23" w14:textId="029D4809" w:rsidR="00D60CA1" w:rsidRDefault="005B3906" w:rsidP="000E279B">
      <w:pPr>
        <w:keepNext/>
        <w:pBdr>
          <w:top w:val="nil"/>
          <w:left w:val="nil"/>
          <w:bottom w:val="nil"/>
          <w:right w:val="nil"/>
          <w:between w:val="nil"/>
        </w:pBdr>
        <w:spacing w:line="360" w:lineRule="auto"/>
        <w:jc w:val="both"/>
        <w:rPr>
          <w:rFonts w:eastAsia="Times New Roman"/>
          <w:b/>
          <w:color w:val="000000"/>
          <w:sz w:val="24"/>
          <w:szCs w:val="24"/>
        </w:rPr>
      </w:pPr>
      <w:r w:rsidRPr="00A41425">
        <w:rPr>
          <w:b/>
          <w:sz w:val="24"/>
          <w:szCs w:val="24"/>
        </w:rPr>
        <w:t>3</w:t>
      </w:r>
      <w:r w:rsidRPr="00A41425">
        <w:rPr>
          <w:rFonts w:eastAsia="Times New Roman"/>
          <w:b/>
          <w:color w:val="000000"/>
          <w:sz w:val="24"/>
          <w:szCs w:val="24"/>
        </w:rPr>
        <w:t xml:space="preserve"> Results</w:t>
      </w:r>
    </w:p>
    <w:p w14:paraId="0405B2EC" w14:textId="51C06846" w:rsidR="00D60CA1" w:rsidRPr="00E021DA" w:rsidRDefault="00D60CA1" w:rsidP="00E021DA">
      <w:pPr>
        <w:keepNext/>
        <w:pBdr>
          <w:top w:val="nil"/>
          <w:left w:val="nil"/>
          <w:bottom w:val="nil"/>
          <w:right w:val="nil"/>
          <w:between w:val="nil"/>
        </w:pBdr>
        <w:spacing w:line="360" w:lineRule="auto"/>
        <w:ind w:firstLine="720"/>
        <w:jc w:val="both"/>
        <w:rPr>
          <w:bCs/>
          <w:sz w:val="24"/>
          <w:szCs w:val="24"/>
        </w:rPr>
      </w:pPr>
      <w:r w:rsidRPr="00E021DA">
        <w:rPr>
          <w:bCs/>
          <w:sz w:val="24"/>
          <w:szCs w:val="24"/>
        </w:rPr>
        <w:t>3</w:t>
      </w:r>
      <w:r w:rsidRPr="00E021DA">
        <w:rPr>
          <w:rFonts w:eastAsia="Times New Roman"/>
          <w:bCs/>
          <w:color w:val="000000"/>
          <w:sz w:val="24"/>
          <w:szCs w:val="24"/>
        </w:rPr>
        <w:t xml:space="preserve">.1 </w:t>
      </w:r>
      <w:r w:rsidRPr="00E021DA">
        <w:rPr>
          <w:bCs/>
          <w:sz w:val="24"/>
          <w:szCs w:val="24"/>
        </w:rPr>
        <w:t>XRF</w:t>
      </w:r>
    </w:p>
    <w:p w14:paraId="69ADC579" w14:textId="6B6E30DA" w:rsidR="00D60CA1" w:rsidRPr="00A41425" w:rsidRDefault="007874AC" w:rsidP="000E279B">
      <w:pPr>
        <w:pBdr>
          <w:top w:val="nil"/>
          <w:left w:val="nil"/>
          <w:bottom w:val="nil"/>
          <w:right w:val="nil"/>
          <w:between w:val="nil"/>
        </w:pBdr>
        <w:spacing w:line="360" w:lineRule="auto"/>
        <w:ind w:firstLine="720"/>
        <w:jc w:val="both"/>
        <w:rPr>
          <w:rFonts w:eastAsia="Times New Roman"/>
          <w:color w:val="000000"/>
          <w:sz w:val="24"/>
          <w:szCs w:val="24"/>
        </w:rPr>
      </w:pPr>
      <w:r>
        <w:rPr>
          <w:rFonts w:eastAsia="Times New Roman"/>
          <w:sz w:val="24"/>
          <w:szCs w:val="24"/>
        </w:rPr>
        <w:t xml:space="preserve">After normalization by mean and </w:t>
      </w:r>
      <w:r w:rsidRPr="007874AC">
        <w:rPr>
          <w:rFonts w:eastAsia="Times New Roman"/>
          <w:sz w:val="24"/>
          <w:szCs w:val="24"/>
        </w:rPr>
        <w:t>operation of dividing by the standard deviation</w:t>
      </w:r>
      <w:r>
        <w:rPr>
          <w:rFonts w:eastAsia="Times New Roman"/>
          <w:sz w:val="24"/>
          <w:szCs w:val="24"/>
        </w:rPr>
        <w:t xml:space="preserve">, </w:t>
      </w:r>
      <w:r w:rsidR="00D60CA1" w:rsidRPr="00A41425">
        <w:rPr>
          <w:rFonts w:eastAsia="Times New Roman"/>
          <w:sz w:val="24"/>
          <w:szCs w:val="24"/>
        </w:rPr>
        <w:t>Ti</w:t>
      </w:r>
      <w:r w:rsidR="00520036">
        <w:rPr>
          <w:rFonts w:eastAsia="Times New Roman"/>
          <w:sz w:val="24"/>
          <w:szCs w:val="24"/>
        </w:rPr>
        <w:t xml:space="preserve"> normalized </w:t>
      </w:r>
      <w:r w:rsidR="00D60CA1" w:rsidRPr="00A41425">
        <w:rPr>
          <w:rFonts w:eastAsia="Times New Roman"/>
          <w:color w:val="000000"/>
          <w:sz w:val="24"/>
          <w:szCs w:val="24"/>
        </w:rPr>
        <w:t xml:space="preserve">values vary from </w:t>
      </w:r>
      <w:r w:rsidR="002607F9">
        <w:rPr>
          <w:rFonts w:eastAsia="Times New Roman"/>
          <w:color w:val="000000"/>
          <w:sz w:val="24"/>
          <w:szCs w:val="24"/>
        </w:rPr>
        <w:t>-2.4</w:t>
      </w:r>
      <w:r w:rsidR="00D60CA1" w:rsidRPr="00A41425">
        <w:rPr>
          <w:rFonts w:eastAsia="Times New Roman"/>
          <w:color w:val="000000"/>
          <w:sz w:val="24"/>
          <w:szCs w:val="24"/>
        </w:rPr>
        <w:t xml:space="preserve"> to </w:t>
      </w:r>
      <w:r w:rsidR="00480D62">
        <w:rPr>
          <w:rFonts w:eastAsia="Times New Roman"/>
          <w:color w:val="000000"/>
          <w:sz w:val="24"/>
          <w:szCs w:val="24"/>
        </w:rPr>
        <w:t>5</w:t>
      </w:r>
      <w:r w:rsidR="00D60CA1" w:rsidRPr="00A41425">
        <w:rPr>
          <w:rFonts w:eastAsia="Times New Roman"/>
          <w:color w:val="000000"/>
          <w:sz w:val="24"/>
          <w:szCs w:val="24"/>
        </w:rPr>
        <w:t xml:space="preserve"> and </w:t>
      </w:r>
      <w:r w:rsidR="00D60CA1" w:rsidRPr="00A41425">
        <w:rPr>
          <w:rFonts w:eastAsia="Times New Roman"/>
          <w:sz w:val="24"/>
          <w:szCs w:val="24"/>
        </w:rPr>
        <w:t>Fe</w:t>
      </w:r>
      <w:r w:rsidR="00D60CA1" w:rsidRPr="00A41425">
        <w:rPr>
          <w:rFonts w:eastAsia="Times New Roman"/>
          <w:sz w:val="24"/>
          <w:szCs w:val="24"/>
          <w:vertAlign w:val="subscript"/>
        </w:rPr>
        <w:t xml:space="preserve"> </w:t>
      </w:r>
      <w:r w:rsidR="00D60CA1" w:rsidRPr="00A41425">
        <w:rPr>
          <w:rFonts w:eastAsia="Times New Roman"/>
          <w:color w:val="000000"/>
          <w:sz w:val="24"/>
          <w:szCs w:val="24"/>
        </w:rPr>
        <w:t xml:space="preserve">from </w:t>
      </w:r>
      <w:r>
        <w:rPr>
          <w:rFonts w:eastAsia="Times New Roman"/>
          <w:color w:val="000000"/>
          <w:sz w:val="24"/>
          <w:szCs w:val="24"/>
        </w:rPr>
        <w:t>-</w:t>
      </w:r>
      <w:r w:rsidR="00F97A08">
        <w:rPr>
          <w:rFonts w:eastAsia="Times New Roman"/>
          <w:color w:val="000000"/>
          <w:sz w:val="24"/>
          <w:szCs w:val="24"/>
        </w:rPr>
        <w:t>2</w:t>
      </w:r>
      <w:r w:rsidR="00D60CA1" w:rsidRPr="00A41425">
        <w:rPr>
          <w:rFonts w:eastAsia="Times New Roman"/>
          <w:color w:val="000000"/>
          <w:sz w:val="24"/>
          <w:szCs w:val="24"/>
        </w:rPr>
        <w:t xml:space="preserve"> to </w:t>
      </w:r>
      <w:r w:rsidR="00F97A08">
        <w:rPr>
          <w:rFonts w:eastAsia="Times New Roman"/>
          <w:color w:val="000000"/>
          <w:sz w:val="24"/>
          <w:szCs w:val="24"/>
        </w:rPr>
        <w:t>3</w:t>
      </w:r>
      <w:r w:rsidR="00D60CA1" w:rsidRPr="00A41425">
        <w:rPr>
          <w:rFonts w:eastAsia="Times New Roman"/>
          <w:color w:val="000000"/>
          <w:sz w:val="24"/>
          <w:szCs w:val="24"/>
        </w:rPr>
        <w:t xml:space="preserve">, </w:t>
      </w:r>
      <w:r w:rsidR="00504E89">
        <w:rPr>
          <w:rFonts w:eastAsia="Times New Roman"/>
          <w:color w:val="000000"/>
          <w:sz w:val="24"/>
          <w:szCs w:val="24"/>
        </w:rPr>
        <w:t>and</w:t>
      </w:r>
      <w:r w:rsidR="00D60CA1" w:rsidRPr="00A41425">
        <w:rPr>
          <w:rFonts w:eastAsia="Times New Roman"/>
          <w:color w:val="000000"/>
          <w:sz w:val="24"/>
          <w:szCs w:val="24"/>
        </w:rPr>
        <w:t xml:space="preserve"> the</w:t>
      </w:r>
      <w:r w:rsidR="00FB074C">
        <w:rPr>
          <w:rFonts w:eastAsia="Times New Roman"/>
          <w:color w:val="000000"/>
          <w:sz w:val="24"/>
          <w:szCs w:val="24"/>
        </w:rPr>
        <w:t>ir</w:t>
      </w:r>
      <w:r w:rsidR="00D60CA1" w:rsidRPr="00A41425">
        <w:rPr>
          <w:rFonts w:eastAsia="Times New Roman"/>
          <w:color w:val="000000"/>
          <w:sz w:val="24"/>
          <w:szCs w:val="24"/>
        </w:rPr>
        <w:t xml:space="preserve"> </w:t>
      </w:r>
      <w:r w:rsidR="00FB074C">
        <w:rPr>
          <w:color w:val="000000"/>
          <w:sz w:val="24"/>
          <w:szCs w:val="24"/>
        </w:rPr>
        <w:t>variations</w:t>
      </w:r>
      <w:r w:rsidR="00FB074C" w:rsidRPr="00A41425">
        <w:rPr>
          <w:rFonts w:eastAsia="Times New Roman"/>
          <w:color w:val="000000"/>
          <w:sz w:val="24"/>
          <w:szCs w:val="24"/>
        </w:rPr>
        <w:t xml:space="preserve"> </w:t>
      </w:r>
      <w:r w:rsidR="00D60CA1" w:rsidRPr="00A41425">
        <w:rPr>
          <w:rFonts w:eastAsia="Times New Roman"/>
          <w:color w:val="000000"/>
          <w:sz w:val="24"/>
          <w:szCs w:val="24"/>
        </w:rPr>
        <w:t xml:space="preserve">could be used as </w:t>
      </w:r>
      <w:r w:rsidR="00FB074C">
        <w:rPr>
          <w:rFonts w:eastAsia="Times New Roman"/>
          <w:color w:val="000000"/>
          <w:sz w:val="24"/>
          <w:szCs w:val="24"/>
        </w:rPr>
        <w:t>p</w:t>
      </w:r>
      <w:r w:rsidR="00D60CA1" w:rsidRPr="00A41425">
        <w:rPr>
          <w:rFonts w:eastAsia="Times New Roman"/>
          <w:color w:val="000000"/>
          <w:sz w:val="24"/>
          <w:szCs w:val="24"/>
        </w:rPr>
        <w:t>rox</w:t>
      </w:r>
      <w:r w:rsidR="00FB074C">
        <w:rPr>
          <w:rFonts w:eastAsia="Times New Roman"/>
          <w:color w:val="000000"/>
          <w:sz w:val="24"/>
          <w:szCs w:val="24"/>
        </w:rPr>
        <w:t>ies</w:t>
      </w:r>
      <w:r w:rsidR="00D60CA1" w:rsidRPr="00A41425">
        <w:rPr>
          <w:rFonts w:eastAsia="Times New Roman"/>
          <w:color w:val="000000"/>
          <w:sz w:val="24"/>
          <w:szCs w:val="24"/>
        </w:rPr>
        <w:t xml:space="preserve"> of detrital supply (Herbert et al., </w:t>
      </w:r>
      <w:r w:rsidR="00D60CA1" w:rsidRPr="00A41425">
        <w:rPr>
          <w:color w:val="1155CC"/>
          <w:sz w:val="24"/>
          <w:szCs w:val="24"/>
        </w:rPr>
        <w:t>1986</w:t>
      </w:r>
      <w:r w:rsidR="00D60CA1" w:rsidRPr="00A41425">
        <w:rPr>
          <w:rFonts w:eastAsia="Times New Roman"/>
          <w:color w:val="000000"/>
          <w:sz w:val="24"/>
          <w:szCs w:val="24"/>
        </w:rPr>
        <w:t>)</w:t>
      </w:r>
      <w:r w:rsidR="00EE6597">
        <w:rPr>
          <w:rFonts w:eastAsia="Times New Roman"/>
          <w:color w:val="000000"/>
          <w:sz w:val="24"/>
          <w:szCs w:val="24"/>
        </w:rPr>
        <w:t xml:space="preserve"> </w:t>
      </w:r>
      <w:r w:rsidR="00D60CA1" w:rsidRPr="00A41425">
        <w:rPr>
          <w:rFonts w:eastAsia="Times New Roman"/>
          <w:color w:val="000000"/>
          <w:sz w:val="24"/>
          <w:szCs w:val="24"/>
        </w:rPr>
        <w:t xml:space="preserve">and continental runoff (Arz et al., </w:t>
      </w:r>
      <w:r w:rsidR="00D60CA1" w:rsidRPr="00A41425">
        <w:rPr>
          <w:color w:val="1155CC"/>
          <w:sz w:val="24"/>
          <w:szCs w:val="24"/>
        </w:rPr>
        <w:t>1998</w:t>
      </w:r>
      <w:r w:rsidR="00D60CA1" w:rsidRPr="00A41425">
        <w:rPr>
          <w:rFonts w:eastAsia="Times New Roman"/>
          <w:color w:val="000000"/>
          <w:sz w:val="24"/>
          <w:szCs w:val="24"/>
        </w:rPr>
        <w:t>).</w:t>
      </w:r>
      <w:r w:rsidR="00FE4087" w:rsidRPr="00A41425">
        <w:rPr>
          <w:rFonts w:eastAsia="Times New Roman"/>
          <w:color w:val="000000"/>
          <w:sz w:val="24"/>
          <w:szCs w:val="24"/>
        </w:rPr>
        <w:t xml:space="preserve"> </w:t>
      </w:r>
      <w:r w:rsidR="00E1141F" w:rsidRPr="00E1141F">
        <w:rPr>
          <w:rFonts w:eastAsia="Times New Roman"/>
          <w:color w:val="000000"/>
          <w:sz w:val="24"/>
          <w:szCs w:val="24"/>
        </w:rPr>
        <w:t xml:space="preserve">A more distinct linear trend is observed in the Ti series compared to the Fe series; however, both datasets </w:t>
      </w:r>
      <w:r w:rsidR="00E1141F" w:rsidRPr="00E1141F">
        <w:rPr>
          <w:rFonts w:eastAsia="Times New Roman"/>
          <w:color w:val="000000"/>
          <w:sz w:val="24"/>
          <w:szCs w:val="24"/>
        </w:rPr>
        <w:lastRenderedPageBreak/>
        <w:t>exhibit a fairly similar pattern</w:t>
      </w:r>
      <w:r w:rsidR="00A539F1">
        <w:rPr>
          <w:rFonts w:eastAsia="Times New Roman"/>
          <w:color w:val="000000"/>
          <w:sz w:val="24"/>
          <w:szCs w:val="24"/>
        </w:rPr>
        <w:t>.</w:t>
      </w:r>
      <w:r w:rsidR="00E1141F" w:rsidRPr="00E1141F">
        <w:rPr>
          <w:rFonts w:eastAsia="Times New Roman"/>
          <w:color w:val="000000"/>
          <w:sz w:val="24"/>
          <w:szCs w:val="24"/>
        </w:rPr>
        <w:t xml:space="preserve"> </w:t>
      </w:r>
      <w:r w:rsidR="00066983" w:rsidRPr="00066983">
        <w:rPr>
          <w:rFonts w:eastAsia="Times New Roman"/>
          <w:color w:val="000000"/>
          <w:sz w:val="24"/>
          <w:szCs w:val="24"/>
        </w:rPr>
        <w:t>It is possible to observe oscillations in the Ti and Fe profiles with wavelengths of approximately 0.5 meters, modulated (superimposed) by cycles with 2 meters</w:t>
      </w:r>
      <w:r w:rsidR="002F1FA1">
        <w:rPr>
          <w:rFonts w:eastAsia="Times New Roman"/>
          <w:color w:val="000000"/>
          <w:sz w:val="24"/>
          <w:szCs w:val="24"/>
        </w:rPr>
        <w:t>, Figure 3</w:t>
      </w:r>
      <w:r w:rsidR="00E1141F">
        <w:rPr>
          <w:rFonts w:eastAsia="Times New Roman"/>
          <w:color w:val="000000"/>
          <w:sz w:val="24"/>
          <w:szCs w:val="24"/>
        </w:rPr>
        <w:t xml:space="preserve">. </w:t>
      </w:r>
      <w:r w:rsidR="005B0E3E">
        <w:rPr>
          <w:rFonts w:eastAsia="Times New Roman"/>
          <w:color w:val="000000"/>
          <w:sz w:val="24"/>
          <w:szCs w:val="24"/>
        </w:rPr>
        <w:t>C</w:t>
      </w:r>
      <w:r w:rsidR="00640233" w:rsidRPr="00A41425">
        <w:rPr>
          <w:rFonts w:eastAsia="Times New Roman"/>
          <w:color w:val="000000"/>
          <w:sz w:val="24"/>
          <w:szCs w:val="24"/>
        </w:rPr>
        <w:t>ycles</w:t>
      </w:r>
      <w:r w:rsidR="005B0E3E">
        <w:rPr>
          <w:rFonts w:eastAsia="Times New Roman"/>
          <w:color w:val="000000"/>
          <w:sz w:val="24"/>
          <w:szCs w:val="24"/>
        </w:rPr>
        <w:t xml:space="preserve"> with great periods </w:t>
      </w:r>
      <w:r w:rsidR="00640233" w:rsidRPr="00A41425">
        <w:rPr>
          <w:rFonts w:eastAsia="Times New Roman"/>
          <w:color w:val="000000"/>
          <w:sz w:val="24"/>
          <w:szCs w:val="24"/>
        </w:rPr>
        <w:t xml:space="preserve">are also present, </w:t>
      </w:r>
      <w:r w:rsidR="00405685">
        <w:rPr>
          <w:rFonts w:eastAsia="Times New Roman"/>
          <w:color w:val="000000"/>
          <w:sz w:val="24"/>
          <w:szCs w:val="24"/>
        </w:rPr>
        <w:t xml:space="preserve">and some minima </w:t>
      </w:r>
      <w:r w:rsidR="00C24B9F">
        <w:rPr>
          <w:rFonts w:eastAsia="Times New Roman"/>
          <w:color w:val="000000"/>
          <w:sz w:val="24"/>
          <w:szCs w:val="24"/>
        </w:rPr>
        <w:t>for</w:t>
      </w:r>
      <w:r w:rsidR="00405685">
        <w:rPr>
          <w:rFonts w:eastAsia="Times New Roman"/>
          <w:color w:val="000000"/>
          <w:sz w:val="24"/>
          <w:szCs w:val="24"/>
        </w:rPr>
        <w:t xml:space="preserve"> these cycles coincide with </w:t>
      </w:r>
      <w:r w:rsidR="007A007B">
        <w:rPr>
          <w:rFonts w:eastAsia="Times New Roman"/>
          <w:color w:val="000000"/>
          <w:sz w:val="24"/>
          <w:szCs w:val="24"/>
        </w:rPr>
        <w:t>boundary</w:t>
      </w:r>
      <w:r w:rsidR="00405685">
        <w:rPr>
          <w:rFonts w:eastAsia="Times New Roman"/>
          <w:color w:val="000000"/>
          <w:sz w:val="24"/>
          <w:szCs w:val="24"/>
        </w:rPr>
        <w:t xml:space="preserve"> of</w:t>
      </w:r>
      <w:r w:rsidR="00405685" w:rsidRPr="00A41425">
        <w:rPr>
          <w:rFonts w:eastAsia="Times New Roman"/>
          <w:color w:val="000000"/>
          <w:sz w:val="24"/>
          <w:szCs w:val="24"/>
        </w:rPr>
        <w:t xml:space="preserve"> </w:t>
      </w:r>
      <w:r w:rsidR="00640233" w:rsidRPr="00A41425">
        <w:rPr>
          <w:rFonts w:eastAsia="Times New Roman"/>
          <w:color w:val="000000"/>
          <w:sz w:val="24"/>
          <w:szCs w:val="24"/>
        </w:rPr>
        <w:t xml:space="preserve">important </w:t>
      </w:r>
      <w:r w:rsidR="00405685">
        <w:rPr>
          <w:rFonts w:eastAsia="Times New Roman"/>
          <w:color w:val="000000"/>
          <w:sz w:val="24"/>
          <w:szCs w:val="24"/>
        </w:rPr>
        <w:t>intervals,</w:t>
      </w:r>
      <w:r w:rsidR="00405685" w:rsidRPr="00A41425">
        <w:rPr>
          <w:rFonts w:eastAsia="Times New Roman"/>
          <w:color w:val="000000"/>
          <w:sz w:val="24"/>
          <w:szCs w:val="24"/>
        </w:rPr>
        <w:t xml:space="preserve"> </w:t>
      </w:r>
      <w:r w:rsidR="00640233" w:rsidRPr="00A41425">
        <w:rPr>
          <w:rFonts w:eastAsia="Times New Roman"/>
          <w:color w:val="000000"/>
          <w:sz w:val="24"/>
          <w:szCs w:val="24"/>
        </w:rPr>
        <w:t xml:space="preserve">like </w:t>
      </w:r>
      <w:r w:rsidR="003360DC">
        <w:rPr>
          <w:rFonts w:eastAsia="Times New Roman"/>
          <w:color w:val="000000"/>
          <w:sz w:val="24"/>
          <w:szCs w:val="24"/>
        </w:rPr>
        <w:t xml:space="preserve">the </w:t>
      </w:r>
      <w:r w:rsidR="00640233" w:rsidRPr="00A41425">
        <w:rPr>
          <w:rFonts w:eastAsia="Times New Roman"/>
          <w:color w:val="000000"/>
          <w:sz w:val="24"/>
          <w:szCs w:val="24"/>
        </w:rPr>
        <w:t xml:space="preserve">Monte Nerone </w:t>
      </w:r>
      <w:r w:rsidR="00A069B4">
        <w:rPr>
          <w:rFonts w:eastAsia="Times New Roman"/>
          <w:color w:val="000000"/>
          <w:sz w:val="24"/>
          <w:szCs w:val="24"/>
        </w:rPr>
        <w:t>cluster</w:t>
      </w:r>
      <w:r w:rsidR="003360DC">
        <w:rPr>
          <w:rFonts w:eastAsia="Times New Roman"/>
          <w:color w:val="000000"/>
          <w:sz w:val="24"/>
          <w:szCs w:val="24"/>
        </w:rPr>
        <w:t xml:space="preserve"> </w:t>
      </w:r>
      <w:r w:rsidR="00640233" w:rsidRPr="00A41425">
        <w:rPr>
          <w:rFonts w:eastAsia="Times New Roman"/>
          <w:color w:val="000000"/>
          <w:sz w:val="24"/>
          <w:szCs w:val="24"/>
        </w:rPr>
        <w:t xml:space="preserve">(Figure 3b and 3c). </w:t>
      </w:r>
      <w:r w:rsidR="00AC507B">
        <w:rPr>
          <w:rFonts w:eastAsia="Times New Roman"/>
          <w:color w:val="000000"/>
          <w:sz w:val="24"/>
          <w:szCs w:val="24"/>
        </w:rPr>
        <w:t>Prom</w:t>
      </w:r>
      <w:r w:rsidR="00F97608">
        <w:rPr>
          <w:rFonts w:eastAsia="Times New Roman"/>
          <w:color w:val="000000"/>
          <w:sz w:val="24"/>
          <w:szCs w:val="24"/>
        </w:rPr>
        <w:t>inent c</w:t>
      </w:r>
      <w:r w:rsidR="00405685">
        <w:rPr>
          <w:rFonts w:eastAsia="Times New Roman"/>
          <w:color w:val="000000"/>
          <w:sz w:val="24"/>
          <w:szCs w:val="24"/>
        </w:rPr>
        <w:t>ycles with m</w:t>
      </w:r>
      <w:r w:rsidR="00640233" w:rsidRPr="00A41425">
        <w:rPr>
          <w:rFonts w:eastAsia="Times New Roman"/>
          <w:color w:val="000000"/>
          <w:sz w:val="24"/>
          <w:szCs w:val="24"/>
        </w:rPr>
        <w:t xml:space="preserve">eter scale </w:t>
      </w:r>
      <w:r w:rsidR="00405685">
        <w:rPr>
          <w:rFonts w:eastAsia="Times New Roman"/>
          <w:color w:val="000000"/>
          <w:sz w:val="24"/>
          <w:szCs w:val="24"/>
        </w:rPr>
        <w:t>wavelengths</w:t>
      </w:r>
      <w:r w:rsidR="00405685" w:rsidRPr="00A41425">
        <w:rPr>
          <w:rFonts w:eastAsia="Times New Roman"/>
          <w:color w:val="000000"/>
          <w:sz w:val="24"/>
          <w:szCs w:val="24"/>
        </w:rPr>
        <w:t xml:space="preserve"> </w:t>
      </w:r>
      <w:r w:rsidR="00640233" w:rsidRPr="00A41425">
        <w:rPr>
          <w:rFonts w:eastAsia="Times New Roman"/>
          <w:color w:val="000000"/>
          <w:sz w:val="24"/>
          <w:szCs w:val="24"/>
        </w:rPr>
        <w:t>(~0.5-0.7</w:t>
      </w:r>
      <w:r w:rsidR="00FB074C">
        <w:rPr>
          <w:rFonts w:eastAsia="Times New Roman"/>
          <w:color w:val="000000"/>
          <w:sz w:val="24"/>
          <w:szCs w:val="24"/>
        </w:rPr>
        <w:t xml:space="preserve"> </w:t>
      </w:r>
      <w:r w:rsidR="00640233" w:rsidRPr="00A41425">
        <w:rPr>
          <w:rFonts w:eastAsia="Times New Roman"/>
          <w:color w:val="000000"/>
          <w:sz w:val="24"/>
          <w:szCs w:val="24"/>
        </w:rPr>
        <w:t xml:space="preserve">m) </w:t>
      </w:r>
      <w:r w:rsidR="00302BE9">
        <w:rPr>
          <w:rFonts w:eastAsia="Times New Roman"/>
          <w:color w:val="000000"/>
          <w:sz w:val="24"/>
          <w:szCs w:val="24"/>
        </w:rPr>
        <w:t>coincide with</w:t>
      </w:r>
      <w:r w:rsidR="00C24B9F">
        <w:rPr>
          <w:rFonts w:eastAsia="Times New Roman"/>
          <w:color w:val="000000"/>
          <w:sz w:val="24"/>
          <w:szCs w:val="24"/>
        </w:rPr>
        <w:t xml:space="preserve"> the major planktonic</w:t>
      </w:r>
      <w:r w:rsidR="00E16743">
        <w:rPr>
          <w:rFonts w:eastAsia="Times New Roman"/>
          <w:color w:val="000000"/>
          <w:sz w:val="24"/>
          <w:szCs w:val="24"/>
        </w:rPr>
        <w:t xml:space="preserve"> </w:t>
      </w:r>
      <w:r w:rsidR="00D60CA1" w:rsidRPr="00A41425">
        <w:rPr>
          <w:rFonts w:eastAsia="Times New Roman"/>
          <w:color w:val="000000"/>
          <w:sz w:val="24"/>
          <w:szCs w:val="24"/>
        </w:rPr>
        <w:t>foraminifera</w:t>
      </w:r>
      <w:r w:rsidR="00C24B9F">
        <w:rPr>
          <w:rFonts w:eastAsia="Times New Roman"/>
          <w:color w:val="000000"/>
          <w:sz w:val="24"/>
          <w:szCs w:val="24"/>
        </w:rPr>
        <w:t>l</w:t>
      </w:r>
      <w:r w:rsidR="00D60CA1" w:rsidRPr="00A41425">
        <w:rPr>
          <w:rFonts w:eastAsia="Times New Roman"/>
          <w:color w:val="000000"/>
          <w:sz w:val="24"/>
          <w:szCs w:val="24"/>
        </w:rPr>
        <w:t xml:space="preserve"> turnover and </w:t>
      </w:r>
      <w:r w:rsidR="007860BF">
        <w:rPr>
          <w:rFonts w:eastAsia="Times New Roman"/>
          <w:color w:val="000000"/>
          <w:sz w:val="24"/>
          <w:szCs w:val="24"/>
        </w:rPr>
        <w:t xml:space="preserve">intervals </w:t>
      </w:r>
      <w:r w:rsidR="00D62789">
        <w:rPr>
          <w:rFonts w:eastAsia="Times New Roman"/>
          <w:color w:val="000000"/>
          <w:sz w:val="24"/>
          <w:szCs w:val="24"/>
        </w:rPr>
        <w:t xml:space="preserve">with main paleoceanographic significance such as the </w:t>
      </w:r>
      <w:r w:rsidR="00D60CA1" w:rsidRPr="00A41425">
        <w:rPr>
          <w:rFonts w:eastAsia="Times New Roman"/>
          <w:color w:val="000000"/>
          <w:sz w:val="24"/>
          <w:szCs w:val="24"/>
        </w:rPr>
        <w:t xml:space="preserve">Kilian and Leenhardt levels, </w:t>
      </w:r>
      <w:r w:rsidR="003179FA">
        <w:rPr>
          <w:rFonts w:eastAsia="Times New Roman"/>
          <w:color w:val="000000"/>
          <w:sz w:val="24"/>
          <w:szCs w:val="24"/>
        </w:rPr>
        <w:t xml:space="preserve">and </w:t>
      </w:r>
      <w:r w:rsidR="00D60CA1" w:rsidRPr="00A41425">
        <w:rPr>
          <w:rFonts w:eastAsia="Times New Roman"/>
          <w:color w:val="000000"/>
          <w:sz w:val="24"/>
          <w:szCs w:val="24"/>
        </w:rPr>
        <w:t xml:space="preserve">some black shale levels </w:t>
      </w:r>
      <w:r w:rsidR="003C7E47">
        <w:rPr>
          <w:rFonts w:eastAsia="Times New Roman"/>
          <w:color w:val="000000"/>
          <w:sz w:val="24"/>
          <w:szCs w:val="24"/>
        </w:rPr>
        <w:t>in</w:t>
      </w:r>
      <w:r w:rsidR="00FB074C">
        <w:rPr>
          <w:rFonts w:eastAsia="Times New Roman"/>
          <w:color w:val="000000"/>
          <w:sz w:val="24"/>
          <w:szCs w:val="24"/>
        </w:rPr>
        <w:t xml:space="preserve"> the</w:t>
      </w:r>
      <w:r w:rsidR="00D60CA1" w:rsidRPr="00A41425">
        <w:rPr>
          <w:rFonts w:eastAsia="Times New Roman"/>
          <w:color w:val="000000"/>
          <w:sz w:val="24"/>
          <w:szCs w:val="24"/>
        </w:rPr>
        <w:t xml:space="preserve"> Monte Nerone </w:t>
      </w:r>
      <w:r w:rsidR="00A069B4">
        <w:rPr>
          <w:rFonts w:eastAsia="Times New Roman"/>
          <w:color w:val="000000"/>
          <w:sz w:val="24"/>
          <w:szCs w:val="24"/>
        </w:rPr>
        <w:t>cluster</w:t>
      </w:r>
      <w:r w:rsidR="00D60CA1" w:rsidRPr="00A41425">
        <w:rPr>
          <w:rFonts w:eastAsia="Times New Roman"/>
          <w:color w:val="000000"/>
          <w:sz w:val="24"/>
          <w:szCs w:val="24"/>
        </w:rPr>
        <w:t xml:space="preserve"> (Figure 3b and 3c</w:t>
      </w:r>
      <w:r w:rsidR="00405685" w:rsidRPr="00A41425">
        <w:rPr>
          <w:rFonts w:eastAsia="Times New Roman"/>
          <w:color w:val="000000"/>
          <w:sz w:val="24"/>
          <w:szCs w:val="24"/>
        </w:rPr>
        <w:t>)</w:t>
      </w:r>
      <w:r w:rsidR="00405685">
        <w:rPr>
          <w:rFonts w:eastAsia="Times New Roman"/>
          <w:color w:val="000000"/>
          <w:sz w:val="24"/>
          <w:szCs w:val="24"/>
        </w:rPr>
        <w:t xml:space="preserve">, suggesting </w:t>
      </w:r>
      <w:r w:rsidR="00405685" w:rsidRPr="00405685">
        <w:rPr>
          <w:rFonts w:eastAsia="Times New Roman"/>
          <w:color w:val="000000"/>
          <w:sz w:val="24"/>
          <w:szCs w:val="24"/>
        </w:rPr>
        <w:t>that these features are somehow controlled by cyclical variations of this order of magnitude</w:t>
      </w:r>
      <w:r w:rsidR="00405685">
        <w:rPr>
          <w:rFonts w:eastAsia="Times New Roman"/>
          <w:color w:val="000000"/>
          <w:sz w:val="24"/>
          <w:szCs w:val="24"/>
        </w:rPr>
        <w:t xml:space="preserve">. </w:t>
      </w:r>
    </w:p>
    <w:p w14:paraId="7EF4AD2B" w14:textId="77777777" w:rsidR="00640233" w:rsidRPr="00A41425" w:rsidRDefault="00640233" w:rsidP="000E279B">
      <w:pPr>
        <w:pBdr>
          <w:top w:val="nil"/>
          <w:left w:val="nil"/>
          <w:bottom w:val="nil"/>
          <w:right w:val="nil"/>
          <w:between w:val="nil"/>
        </w:pBdr>
        <w:spacing w:line="360" w:lineRule="auto"/>
        <w:ind w:firstLine="720"/>
        <w:jc w:val="both"/>
        <w:rPr>
          <w:rFonts w:eastAsia="Times New Roman"/>
          <w:color w:val="000000"/>
          <w:sz w:val="24"/>
          <w:szCs w:val="24"/>
        </w:rPr>
      </w:pPr>
    </w:p>
    <w:p w14:paraId="752FC541" w14:textId="77777777" w:rsidR="00D60CA1" w:rsidRPr="00E021DA" w:rsidRDefault="00D60CA1" w:rsidP="00E021DA">
      <w:pPr>
        <w:keepNext/>
        <w:pBdr>
          <w:top w:val="nil"/>
          <w:left w:val="nil"/>
          <w:bottom w:val="nil"/>
          <w:right w:val="nil"/>
          <w:between w:val="nil"/>
        </w:pBdr>
        <w:spacing w:line="360" w:lineRule="auto"/>
        <w:ind w:firstLine="720"/>
        <w:jc w:val="both"/>
        <w:rPr>
          <w:rFonts w:eastAsia="Times New Roman"/>
          <w:bCs/>
          <w:color w:val="000000"/>
          <w:sz w:val="24"/>
          <w:szCs w:val="24"/>
        </w:rPr>
      </w:pPr>
      <w:r w:rsidRPr="00E021DA">
        <w:rPr>
          <w:bCs/>
          <w:sz w:val="24"/>
          <w:szCs w:val="24"/>
        </w:rPr>
        <w:t>3</w:t>
      </w:r>
      <w:r w:rsidRPr="00E021DA">
        <w:rPr>
          <w:rFonts w:eastAsia="Times New Roman"/>
          <w:bCs/>
          <w:color w:val="000000"/>
          <w:sz w:val="24"/>
          <w:szCs w:val="24"/>
        </w:rPr>
        <w:t xml:space="preserve">.2 </w:t>
      </w:r>
      <w:bookmarkStart w:id="4" w:name="_Hlk144537554"/>
      <w:r w:rsidRPr="00E021DA">
        <w:rPr>
          <w:rFonts w:eastAsia="Times New Roman"/>
          <w:bCs/>
          <w:color w:val="000000"/>
          <w:sz w:val="24"/>
          <w:szCs w:val="24"/>
        </w:rPr>
        <w:t>Magnetic Susceptibility</w:t>
      </w:r>
      <w:bookmarkEnd w:id="4"/>
    </w:p>
    <w:p w14:paraId="6109763D" w14:textId="77777777" w:rsidR="00E53D95" w:rsidRDefault="00E53D95" w:rsidP="00E53D95">
      <w:pPr>
        <w:spacing w:line="360" w:lineRule="auto"/>
        <w:ind w:firstLine="720"/>
        <w:jc w:val="both"/>
        <w:rPr>
          <w:rFonts w:eastAsia="Times New Roman"/>
          <w:color w:val="000000"/>
          <w:sz w:val="24"/>
          <w:szCs w:val="24"/>
        </w:rPr>
      </w:pPr>
      <w:r>
        <w:rPr>
          <w:rFonts w:eastAsia="Times New Roman"/>
          <w:color w:val="000000"/>
          <w:sz w:val="24"/>
          <w:szCs w:val="24"/>
        </w:rPr>
        <w:t>The MS underlies the amount of magnetic minerals (</w:t>
      </w:r>
      <w:r>
        <w:rPr>
          <w:rFonts w:eastAsia="Times New Roman"/>
          <w:sz w:val="24"/>
          <w:szCs w:val="24"/>
        </w:rPr>
        <w:t xml:space="preserve">e.g., Liu et al., </w:t>
      </w:r>
      <w:r>
        <w:rPr>
          <w:color w:val="1155CC"/>
          <w:sz w:val="24"/>
          <w:szCs w:val="24"/>
        </w:rPr>
        <w:t>2020</w:t>
      </w:r>
      <w:r>
        <w:rPr>
          <w:rFonts w:eastAsia="Times New Roman"/>
          <w:color w:val="000000"/>
          <w:sz w:val="24"/>
          <w:szCs w:val="24"/>
        </w:rPr>
        <w:t>) and could also be used as a proxy for detrital input throughout Fe minerals. Our MS record (mean of χ = 7.7 × 10</w:t>
      </w:r>
      <w:r>
        <w:rPr>
          <w:rFonts w:eastAsia="Times New Roman"/>
          <w:color w:val="000000"/>
          <w:sz w:val="24"/>
          <w:szCs w:val="24"/>
          <w:vertAlign w:val="superscript"/>
        </w:rPr>
        <w:t>-8</w:t>
      </w:r>
      <w:r>
        <w:rPr>
          <w:rFonts w:eastAsia="Times New Roman"/>
          <w:color w:val="000000"/>
          <w:sz w:val="24"/>
          <w:szCs w:val="24"/>
        </w:rPr>
        <w:t xml:space="preserve"> m</w:t>
      </w:r>
      <w:r>
        <w:rPr>
          <w:rFonts w:eastAsia="Times New Roman"/>
          <w:color w:val="000000"/>
          <w:sz w:val="24"/>
          <w:szCs w:val="24"/>
          <w:vertAlign w:val="superscript"/>
        </w:rPr>
        <w:t>3</w:t>
      </w:r>
      <w:r>
        <w:rPr>
          <w:rFonts w:eastAsia="Times New Roman"/>
          <w:color w:val="000000"/>
          <w:sz w:val="24"/>
          <w:szCs w:val="24"/>
        </w:rPr>
        <w:t xml:space="preserve">/kg) exhibited three stratigraphic long-term </w:t>
      </w:r>
      <w:proofErr w:type="spellStart"/>
      <w:r>
        <w:rPr>
          <w:rFonts w:eastAsia="Times New Roman"/>
          <w:color w:val="000000"/>
          <w:sz w:val="24"/>
          <w:szCs w:val="24"/>
        </w:rPr>
        <w:t>quasiperiodicies</w:t>
      </w:r>
      <w:proofErr w:type="spellEnd"/>
      <w:r>
        <w:rPr>
          <w:rFonts w:eastAsia="Times New Roman"/>
          <w:color w:val="000000"/>
          <w:sz w:val="24"/>
          <w:szCs w:val="24"/>
        </w:rPr>
        <w:t xml:space="preserve"> (~ 6 m) that would be partly associated with </w:t>
      </w:r>
      <w:proofErr w:type="spellStart"/>
      <w:r>
        <w:rPr>
          <w:rFonts w:eastAsia="Times New Roman"/>
          <w:color w:val="000000"/>
          <w:sz w:val="24"/>
          <w:szCs w:val="24"/>
        </w:rPr>
        <w:t>microfaunal</w:t>
      </w:r>
      <w:proofErr w:type="spellEnd"/>
      <w:r>
        <w:rPr>
          <w:rFonts w:eastAsia="Times New Roman"/>
          <w:color w:val="000000"/>
          <w:sz w:val="24"/>
          <w:szCs w:val="24"/>
        </w:rPr>
        <w:t xml:space="preserve"> changes (Figure 3d). The 1.0-3.5 m basal interval is characterized by the lowest values of </w:t>
      </w:r>
      <w:r>
        <w:rPr>
          <w:sz w:val="24"/>
          <w:szCs w:val="24"/>
        </w:rPr>
        <w:t>MS</w:t>
      </w:r>
      <w:r>
        <w:rPr>
          <w:rFonts w:eastAsia="Times New Roman"/>
          <w:color w:val="000000"/>
          <w:sz w:val="24"/>
          <w:szCs w:val="24"/>
        </w:rPr>
        <w:t xml:space="preserve"> that might be ascribed to low sedimentary input, which is followed by a 5-m-thick interval marked by the highest values </w:t>
      </w:r>
      <w:r>
        <w:rPr>
          <w:sz w:val="24"/>
          <w:szCs w:val="24"/>
        </w:rPr>
        <w:t xml:space="preserve">MS </w:t>
      </w:r>
      <w:r>
        <w:rPr>
          <w:rFonts w:eastAsia="Times New Roman"/>
          <w:color w:val="000000"/>
          <w:sz w:val="24"/>
          <w:szCs w:val="24"/>
        </w:rPr>
        <w:t xml:space="preserve">and </w:t>
      </w:r>
      <w:r>
        <w:rPr>
          <w:sz w:val="24"/>
          <w:szCs w:val="24"/>
        </w:rPr>
        <w:t xml:space="preserve">reddish lithologies between 113/Jacob and below Kilian levels. </w:t>
      </w:r>
      <w:r>
        <w:rPr>
          <w:rFonts w:eastAsia="Times New Roman"/>
          <w:color w:val="000000"/>
          <w:sz w:val="24"/>
          <w:szCs w:val="24"/>
        </w:rPr>
        <w:t xml:space="preserve"> </w:t>
      </w:r>
    </w:p>
    <w:p w14:paraId="4309F4BA" w14:textId="77777777" w:rsidR="00E53D95" w:rsidRDefault="00E53D95" w:rsidP="00E53D95">
      <w:pPr>
        <w:spacing w:line="360" w:lineRule="auto"/>
        <w:ind w:firstLine="720"/>
        <w:jc w:val="both"/>
        <w:rPr>
          <w:sz w:val="24"/>
          <w:szCs w:val="24"/>
        </w:rPr>
      </w:pPr>
      <w:r>
        <w:rPr>
          <w:rFonts w:eastAsia="Times New Roman"/>
          <w:color w:val="000000"/>
          <w:sz w:val="24"/>
          <w:szCs w:val="24"/>
        </w:rPr>
        <w:t xml:space="preserve">The Monte Nerone cluster (11.0 m – 14.0 m; Coccioni et al., </w:t>
      </w:r>
      <w:r>
        <w:rPr>
          <w:color w:val="1155CC"/>
          <w:sz w:val="24"/>
          <w:szCs w:val="24"/>
        </w:rPr>
        <w:t>2014</w:t>
      </w:r>
      <w:r>
        <w:rPr>
          <w:rFonts w:eastAsia="Times New Roman"/>
          <w:color w:val="000000"/>
          <w:sz w:val="24"/>
          <w:szCs w:val="24"/>
        </w:rPr>
        <w:t>) is marked by relatively stable MS values. Such lithostratigraphic interval is also characterized by a cyclic pair of black shales and mudstones with the dominance of agglutinated foraminifera.</w:t>
      </w:r>
      <w:r>
        <w:rPr>
          <w:sz w:val="24"/>
          <w:szCs w:val="24"/>
        </w:rPr>
        <w:t xml:space="preserve"> The upper part of the studied interval is quite different from the lower one. Short oscillations (~ 0.5 m wavelengths) were noticed, which resemble a similar pattern observed at the </w:t>
      </w:r>
      <w:proofErr w:type="spellStart"/>
      <w:r>
        <w:rPr>
          <w:rFonts w:eastAsia="Times New Roman"/>
          <w:color w:val="000000"/>
          <w:sz w:val="24"/>
          <w:szCs w:val="24"/>
        </w:rPr>
        <w:t>microfaunal</w:t>
      </w:r>
      <w:proofErr w:type="spellEnd"/>
      <w:r>
        <w:rPr>
          <w:rFonts w:eastAsia="Times New Roman"/>
          <w:color w:val="000000"/>
          <w:sz w:val="24"/>
          <w:szCs w:val="24"/>
        </w:rPr>
        <w:t xml:space="preserve"> variations</w:t>
      </w:r>
      <w:r>
        <w:rPr>
          <w:sz w:val="24"/>
          <w:szCs w:val="24"/>
        </w:rPr>
        <w:t xml:space="preserve"> and</w:t>
      </w:r>
      <w:r>
        <w:rPr>
          <w:rFonts w:eastAsia="Times New Roman"/>
          <w:color w:val="000000"/>
          <w:sz w:val="24"/>
          <w:szCs w:val="24"/>
        </w:rPr>
        <w:t xml:space="preserve"> CaCO</w:t>
      </w:r>
      <w:r>
        <w:rPr>
          <w:rFonts w:eastAsia="Times New Roman"/>
          <w:color w:val="000000"/>
          <w:sz w:val="24"/>
          <w:szCs w:val="24"/>
          <w:vertAlign w:val="subscript"/>
        </w:rPr>
        <w:t xml:space="preserve">3 </w:t>
      </w:r>
      <w:r>
        <w:rPr>
          <w:rFonts w:eastAsia="Times New Roman"/>
          <w:color w:val="000000"/>
          <w:sz w:val="24"/>
          <w:szCs w:val="24"/>
        </w:rPr>
        <w:t>content (Figure 3d and 3e)</w:t>
      </w:r>
      <w:r>
        <w:rPr>
          <w:sz w:val="24"/>
          <w:szCs w:val="24"/>
        </w:rPr>
        <w:t>. The Urbino/Paquier black shale (16.0 m – 16.4 m; Figure 3d) corresponds to a prominent negative short-term variation of MS.</w:t>
      </w:r>
    </w:p>
    <w:p w14:paraId="78CD44DD" w14:textId="77777777" w:rsidR="00D20326" w:rsidRPr="00A41425" w:rsidRDefault="00D20326" w:rsidP="000E279B">
      <w:pPr>
        <w:pBdr>
          <w:top w:val="nil"/>
          <w:left w:val="nil"/>
          <w:bottom w:val="nil"/>
          <w:right w:val="nil"/>
          <w:between w:val="nil"/>
        </w:pBdr>
        <w:spacing w:line="360" w:lineRule="auto"/>
        <w:ind w:firstLine="720"/>
        <w:jc w:val="both"/>
        <w:rPr>
          <w:sz w:val="24"/>
          <w:szCs w:val="24"/>
        </w:rPr>
      </w:pPr>
    </w:p>
    <w:p w14:paraId="00000044" w14:textId="2B84E159" w:rsidR="000D717B" w:rsidRPr="00E021DA" w:rsidRDefault="005B3906" w:rsidP="00E021DA">
      <w:pPr>
        <w:keepNext/>
        <w:pBdr>
          <w:top w:val="nil"/>
          <w:left w:val="nil"/>
          <w:bottom w:val="nil"/>
          <w:right w:val="nil"/>
          <w:between w:val="nil"/>
        </w:pBdr>
        <w:spacing w:line="360" w:lineRule="auto"/>
        <w:ind w:firstLine="720"/>
        <w:jc w:val="both"/>
        <w:rPr>
          <w:bCs/>
          <w:sz w:val="24"/>
          <w:szCs w:val="24"/>
        </w:rPr>
      </w:pPr>
      <w:bookmarkStart w:id="5" w:name="_Hlk144537572"/>
      <w:r w:rsidRPr="00E021DA">
        <w:rPr>
          <w:bCs/>
          <w:sz w:val="24"/>
          <w:szCs w:val="24"/>
        </w:rPr>
        <w:t>3</w:t>
      </w:r>
      <w:r w:rsidRPr="00E021DA">
        <w:rPr>
          <w:rFonts w:eastAsia="Times New Roman"/>
          <w:bCs/>
          <w:color w:val="000000"/>
          <w:sz w:val="24"/>
          <w:szCs w:val="24"/>
        </w:rPr>
        <w:t>.</w:t>
      </w:r>
      <w:r w:rsidR="00D60CA1" w:rsidRPr="00E021DA">
        <w:rPr>
          <w:rFonts w:eastAsia="Times New Roman"/>
          <w:bCs/>
          <w:color w:val="000000"/>
          <w:sz w:val="24"/>
          <w:szCs w:val="24"/>
        </w:rPr>
        <w:t xml:space="preserve">3 </w:t>
      </w:r>
      <w:r w:rsidR="00436B4E" w:rsidRPr="00E021DA">
        <w:rPr>
          <w:bCs/>
          <w:sz w:val="24"/>
          <w:szCs w:val="24"/>
        </w:rPr>
        <w:t>CaCO</w:t>
      </w:r>
      <w:r w:rsidR="00436B4E" w:rsidRPr="00E021DA">
        <w:rPr>
          <w:bCs/>
          <w:sz w:val="24"/>
          <w:szCs w:val="24"/>
          <w:vertAlign w:val="subscript"/>
        </w:rPr>
        <w:t xml:space="preserve">3 </w:t>
      </w:r>
      <w:r w:rsidR="009E109D" w:rsidRPr="00E021DA">
        <w:rPr>
          <w:bCs/>
          <w:sz w:val="24"/>
          <w:szCs w:val="24"/>
        </w:rPr>
        <w:t>content</w:t>
      </w:r>
    </w:p>
    <w:bookmarkEnd w:id="5"/>
    <w:p w14:paraId="0FB45099" w14:textId="45329591" w:rsidR="006B03A4" w:rsidRDefault="00F95582" w:rsidP="006B03A4">
      <w:pPr>
        <w:spacing w:line="360" w:lineRule="auto"/>
        <w:ind w:firstLine="720"/>
        <w:jc w:val="both"/>
        <w:rPr>
          <w:rFonts w:eastAsia="Times New Roman"/>
          <w:color w:val="000000"/>
          <w:sz w:val="24"/>
          <w:szCs w:val="24"/>
        </w:rPr>
      </w:pPr>
      <w:r w:rsidRPr="00A41425">
        <w:rPr>
          <w:rFonts w:eastAsia="Times New Roman"/>
          <w:color w:val="000000"/>
          <w:sz w:val="24"/>
          <w:szCs w:val="24"/>
        </w:rPr>
        <w:t xml:space="preserve"> </w:t>
      </w:r>
      <w:r w:rsidR="00A00348" w:rsidRPr="00A41425">
        <w:rPr>
          <w:rFonts w:eastAsia="Times New Roman"/>
          <w:color w:val="000000"/>
          <w:sz w:val="24"/>
          <w:szCs w:val="24"/>
        </w:rPr>
        <w:t xml:space="preserve">The </w:t>
      </w:r>
      <w:bookmarkStart w:id="6" w:name="_Hlk144996260"/>
      <w:r w:rsidR="005430E4">
        <w:rPr>
          <w:rFonts w:eastAsia="Times New Roman"/>
          <w:color w:val="000000"/>
          <w:sz w:val="24"/>
          <w:szCs w:val="24"/>
        </w:rPr>
        <w:t xml:space="preserve">percentages of </w:t>
      </w:r>
      <w:r w:rsidR="00A00348" w:rsidRPr="00A41425">
        <w:rPr>
          <w:rFonts w:eastAsia="Times New Roman"/>
          <w:color w:val="000000"/>
          <w:sz w:val="24"/>
          <w:szCs w:val="24"/>
        </w:rPr>
        <w:t>CaCO</w:t>
      </w:r>
      <w:r w:rsidR="00A00348" w:rsidRPr="0091707E">
        <w:rPr>
          <w:rFonts w:eastAsia="Times New Roman"/>
          <w:color w:val="000000"/>
          <w:sz w:val="24"/>
          <w:szCs w:val="24"/>
          <w:vertAlign w:val="subscript"/>
        </w:rPr>
        <w:t>3</w:t>
      </w:r>
      <w:bookmarkEnd w:id="6"/>
      <w:r w:rsidR="00E664E2">
        <w:rPr>
          <w:rFonts w:eastAsia="Times New Roman"/>
          <w:color w:val="000000"/>
          <w:sz w:val="24"/>
          <w:szCs w:val="24"/>
        </w:rPr>
        <w:t>,</w:t>
      </w:r>
      <w:r w:rsidR="00E664E2" w:rsidRPr="00E664E2">
        <w:rPr>
          <w:rFonts w:eastAsia="Times New Roman"/>
          <w:color w:val="000000"/>
          <w:sz w:val="24"/>
          <w:szCs w:val="24"/>
        </w:rPr>
        <w:t xml:space="preserve"> </w:t>
      </w:r>
      <w:r w:rsidR="00E664E2" w:rsidRPr="00A41425">
        <w:rPr>
          <w:rFonts w:eastAsia="Times New Roman"/>
          <w:color w:val="000000"/>
          <w:sz w:val="24"/>
          <w:szCs w:val="24"/>
        </w:rPr>
        <w:t xml:space="preserve">a proxy of </w:t>
      </w:r>
      <w:r w:rsidR="00E664E2">
        <w:rPr>
          <w:rFonts w:eastAsia="Times New Roman"/>
          <w:color w:val="000000"/>
          <w:sz w:val="24"/>
          <w:szCs w:val="24"/>
        </w:rPr>
        <w:t xml:space="preserve">surface carbonate </w:t>
      </w:r>
      <w:r w:rsidR="00E664E2" w:rsidRPr="00A41425">
        <w:rPr>
          <w:rFonts w:eastAsia="Times New Roman"/>
          <w:color w:val="000000"/>
          <w:sz w:val="24"/>
          <w:szCs w:val="24"/>
        </w:rPr>
        <w:t>productivity</w:t>
      </w:r>
      <w:r w:rsidR="00E664E2">
        <w:rPr>
          <w:rFonts w:eastAsia="Times New Roman"/>
          <w:color w:val="000000"/>
          <w:sz w:val="24"/>
          <w:szCs w:val="24"/>
        </w:rPr>
        <w:t>,</w:t>
      </w:r>
      <w:r w:rsidR="00E664E2" w:rsidRPr="00A41425">
        <w:rPr>
          <w:rFonts w:eastAsia="Times New Roman"/>
          <w:color w:val="000000"/>
          <w:sz w:val="24"/>
          <w:szCs w:val="24"/>
        </w:rPr>
        <w:t xml:space="preserve"> </w:t>
      </w:r>
      <w:r w:rsidR="00AC399A" w:rsidRPr="00A41425">
        <w:rPr>
          <w:rFonts w:eastAsia="Times New Roman"/>
          <w:color w:val="000000"/>
          <w:sz w:val="24"/>
          <w:szCs w:val="24"/>
        </w:rPr>
        <w:t>range</w:t>
      </w:r>
      <w:r w:rsidR="00EE2847">
        <w:rPr>
          <w:rFonts w:eastAsia="Times New Roman"/>
          <w:color w:val="000000"/>
          <w:sz w:val="24"/>
          <w:szCs w:val="24"/>
        </w:rPr>
        <w:t>s</w:t>
      </w:r>
      <w:r w:rsidR="00AC399A" w:rsidRPr="00A41425">
        <w:rPr>
          <w:rFonts w:eastAsia="Times New Roman"/>
          <w:color w:val="000000"/>
          <w:sz w:val="24"/>
          <w:szCs w:val="24"/>
        </w:rPr>
        <w:t xml:space="preserve"> from 3 to 78 </w:t>
      </w:r>
      <w:proofErr w:type="spellStart"/>
      <w:r w:rsidR="00AC399A" w:rsidRPr="00A41425">
        <w:rPr>
          <w:rFonts w:eastAsia="Times New Roman"/>
          <w:color w:val="000000"/>
          <w:sz w:val="24"/>
          <w:szCs w:val="24"/>
        </w:rPr>
        <w:t>wt</w:t>
      </w:r>
      <w:proofErr w:type="spellEnd"/>
      <w:r w:rsidR="00AC399A" w:rsidRPr="00A41425">
        <w:rPr>
          <w:rFonts w:eastAsia="Times New Roman"/>
          <w:color w:val="000000"/>
          <w:sz w:val="24"/>
          <w:szCs w:val="24"/>
        </w:rPr>
        <w:t>%</w:t>
      </w:r>
      <w:r w:rsidR="00FF57D6">
        <w:rPr>
          <w:rFonts w:eastAsia="Times New Roman"/>
          <w:color w:val="000000"/>
          <w:sz w:val="24"/>
          <w:szCs w:val="24"/>
        </w:rPr>
        <w:t xml:space="preserve"> (Figure 3e).</w:t>
      </w:r>
      <w:r w:rsidR="002A0441" w:rsidRPr="00A41425">
        <w:rPr>
          <w:rFonts w:eastAsia="Times New Roman"/>
          <w:color w:val="000000"/>
          <w:sz w:val="24"/>
          <w:szCs w:val="24"/>
        </w:rPr>
        <w:t xml:space="preserve"> </w:t>
      </w:r>
      <w:r w:rsidR="006B03A4">
        <w:rPr>
          <w:rFonts w:eastAsia="Times New Roman"/>
          <w:color w:val="000000"/>
          <w:sz w:val="24"/>
          <w:szCs w:val="24"/>
        </w:rPr>
        <w:t xml:space="preserve">The lowermost stratigraphic portion (1-11 m) exhibits a long-lasting decreasing trend interrupted by short-term variations </w:t>
      </w:r>
      <w:r w:rsidR="000A263F">
        <w:rPr>
          <w:rFonts w:eastAsia="Times New Roman"/>
          <w:color w:val="000000"/>
          <w:sz w:val="24"/>
          <w:szCs w:val="24"/>
        </w:rPr>
        <w:t>(</w:t>
      </w:r>
      <w:r w:rsidR="00E33B26">
        <w:rPr>
          <w:rFonts w:eastAsia="Times New Roman"/>
          <w:color w:val="000000"/>
          <w:sz w:val="24"/>
          <w:szCs w:val="24"/>
        </w:rPr>
        <w:t>f</w:t>
      </w:r>
      <w:r w:rsidR="000A263F" w:rsidRPr="000A263F">
        <w:rPr>
          <w:rFonts w:eastAsia="Times New Roman"/>
          <w:color w:val="000000"/>
          <w:sz w:val="24"/>
          <w:szCs w:val="24"/>
        </w:rPr>
        <w:t>rom a few centimeters to a few meters</w:t>
      </w:r>
      <w:r w:rsidR="000A263F">
        <w:rPr>
          <w:rFonts w:eastAsia="Times New Roman"/>
          <w:color w:val="000000"/>
          <w:sz w:val="24"/>
          <w:szCs w:val="24"/>
        </w:rPr>
        <w:t>)</w:t>
      </w:r>
      <w:r w:rsidR="006B03A4">
        <w:rPr>
          <w:rFonts w:eastAsia="Times New Roman"/>
          <w:color w:val="000000"/>
          <w:sz w:val="24"/>
          <w:szCs w:val="24"/>
        </w:rPr>
        <w:t xml:space="preserve"> coinciding with intervals enriched in organic matter. Noteworthy, two coexisting bundling patterns (~ 0.5 m and ~ 1.0 m, respectively) are clearly observed, both displaying amplitude oscillations of approximately </w:t>
      </w:r>
      <w:r w:rsidR="006B03A4">
        <w:rPr>
          <w:rFonts w:eastAsia="Times New Roman"/>
          <w:color w:val="000000"/>
          <w:sz w:val="24"/>
          <w:szCs w:val="24"/>
        </w:rPr>
        <w:lastRenderedPageBreak/>
        <w:t xml:space="preserve">20 </w:t>
      </w:r>
      <w:proofErr w:type="spellStart"/>
      <w:r w:rsidR="006B03A4">
        <w:rPr>
          <w:rFonts w:eastAsia="Times New Roman"/>
          <w:color w:val="000000"/>
          <w:sz w:val="24"/>
          <w:szCs w:val="24"/>
        </w:rPr>
        <w:t>wt</w:t>
      </w:r>
      <w:proofErr w:type="spellEnd"/>
      <w:r w:rsidR="006B03A4">
        <w:rPr>
          <w:rFonts w:eastAsia="Times New Roman"/>
          <w:color w:val="000000"/>
          <w:sz w:val="24"/>
          <w:szCs w:val="24"/>
        </w:rPr>
        <w:t>%. Above the Monte Nerone cluster, the CaCO</w:t>
      </w:r>
      <w:r w:rsidR="006B03A4">
        <w:rPr>
          <w:rFonts w:eastAsia="Times New Roman"/>
          <w:color w:val="000000"/>
          <w:sz w:val="24"/>
          <w:szCs w:val="24"/>
          <w:vertAlign w:val="subscript"/>
        </w:rPr>
        <w:t>3</w:t>
      </w:r>
      <w:r w:rsidR="006B03A4">
        <w:rPr>
          <w:rFonts w:eastAsia="Times New Roman"/>
          <w:color w:val="000000"/>
          <w:sz w:val="24"/>
          <w:szCs w:val="24"/>
        </w:rPr>
        <w:t xml:space="preserve"> values increase with respect to the lower interval. In general, low values of CaCO</w:t>
      </w:r>
      <w:r w:rsidR="006B03A4">
        <w:rPr>
          <w:rFonts w:eastAsia="Times New Roman"/>
          <w:color w:val="000000"/>
          <w:sz w:val="24"/>
          <w:szCs w:val="24"/>
          <w:vertAlign w:val="subscript"/>
        </w:rPr>
        <w:t>3</w:t>
      </w:r>
      <w:r w:rsidR="006B03A4">
        <w:rPr>
          <w:rFonts w:eastAsia="Times New Roman"/>
          <w:color w:val="000000"/>
          <w:sz w:val="24"/>
          <w:szCs w:val="24"/>
        </w:rPr>
        <w:t xml:space="preserve"> are recorded in the black shale levels. A sharp decrease (from ~ 60 to ~30 </w:t>
      </w:r>
      <w:proofErr w:type="spellStart"/>
      <w:r w:rsidR="006B03A4">
        <w:rPr>
          <w:rFonts w:eastAsia="Times New Roman"/>
          <w:color w:val="000000"/>
          <w:sz w:val="24"/>
          <w:szCs w:val="24"/>
        </w:rPr>
        <w:t>wt</w:t>
      </w:r>
      <w:proofErr w:type="spellEnd"/>
      <w:r w:rsidR="006B03A4">
        <w:rPr>
          <w:rFonts w:eastAsia="Times New Roman"/>
          <w:color w:val="000000"/>
          <w:sz w:val="24"/>
          <w:szCs w:val="24"/>
        </w:rPr>
        <w:t xml:space="preserve">%) was noticed at the same position of a foraminiferal turnover (Coccioni et al., </w:t>
      </w:r>
      <w:r w:rsidR="006B03A4">
        <w:rPr>
          <w:color w:val="1155CC"/>
          <w:sz w:val="24"/>
          <w:szCs w:val="24"/>
        </w:rPr>
        <w:t>2014</w:t>
      </w:r>
      <w:r w:rsidR="006B03A4">
        <w:rPr>
          <w:rFonts w:eastAsia="Times New Roman"/>
          <w:color w:val="000000"/>
          <w:sz w:val="24"/>
          <w:szCs w:val="24"/>
        </w:rPr>
        <w:t>). Just above the OEA 1b onset, there is a three-meter interval (from 3.5 to 6.5 m) with higher CaCO</w:t>
      </w:r>
      <w:r w:rsidR="006B03A4">
        <w:rPr>
          <w:rFonts w:eastAsia="Times New Roman"/>
          <w:color w:val="000000"/>
          <w:sz w:val="24"/>
          <w:szCs w:val="24"/>
          <w:vertAlign w:val="subscript"/>
        </w:rPr>
        <w:t xml:space="preserve">3 </w:t>
      </w:r>
      <w:r w:rsidR="006B03A4">
        <w:rPr>
          <w:rFonts w:eastAsia="Times New Roman"/>
          <w:color w:val="000000"/>
          <w:sz w:val="24"/>
          <w:szCs w:val="24"/>
        </w:rPr>
        <w:t>values (</w:t>
      </w:r>
      <w:r w:rsidR="002571C5">
        <w:rPr>
          <w:rFonts w:eastAsia="Times New Roman"/>
          <w:color w:val="000000"/>
          <w:sz w:val="24"/>
          <w:szCs w:val="24"/>
        </w:rPr>
        <w:t>g</w:t>
      </w:r>
      <w:r w:rsidR="002571C5" w:rsidRPr="002571C5">
        <w:rPr>
          <w:rFonts w:eastAsia="Times New Roman"/>
          <w:color w:val="000000"/>
          <w:sz w:val="24"/>
          <w:szCs w:val="24"/>
        </w:rPr>
        <w:t xml:space="preserve">reater than 60 </w:t>
      </w:r>
      <w:proofErr w:type="spellStart"/>
      <w:r w:rsidR="002571C5" w:rsidRPr="002571C5">
        <w:rPr>
          <w:rFonts w:eastAsia="Times New Roman"/>
          <w:color w:val="000000"/>
          <w:sz w:val="24"/>
          <w:szCs w:val="24"/>
        </w:rPr>
        <w:t>wt</w:t>
      </w:r>
      <w:proofErr w:type="spellEnd"/>
      <w:r w:rsidR="002571C5" w:rsidRPr="002571C5">
        <w:rPr>
          <w:rFonts w:eastAsia="Times New Roman"/>
          <w:color w:val="000000"/>
          <w:sz w:val="24"/>
          <w:szCs w:val="24"/>
        </w:rPr>
        <w:t>%.</w:t>
      </w:r>
      <w:r w:rsidR="006B03A4" w:rsidRPr="002571C5">
        <w:rPr>
          <w:rFonts w:eastAsia="Times New Roman"/>
          <w:color w:val="000000"/>
          <w:sz w:val="24"/>
          <w:szCs w:val="24"/>
        </w:rPr>
        <w:t>),</w:t>
      </w:r>
      <w:r w:rsidR="006B03A4">
        <w:rPr>
          <w:rFonts w:eastAsia="Times New Roman"/>
          <w:color w:val="000000"/>
          <w:sz w:val="24"/>
          <w:szCs w:val="24"/>
        </w:rPr>
        <w:t xml:space="preserve"> which coincides to a higher MS value interval. Such interval, where apparently both MS and CaCO</w:t>
      </w:r>
      <w:r w:rsidR="006B03A4">
        <w:rPr>
          <w:rFonts w:eastAsia="Times New Roman"/>
          <w:color w:val="000000"/>
          <w:sz w:val="24"/>
          <w:szCs w:val="24"/>
          <w:vertAlign w:val="subscript"/>
        </w:rPr>
        <w:t>3</w:t>
      </w:r>
      <w:r w:rsidR="006B03A4">
        <w:rPr>
          <w:rFonts w:eastAsia="Times New Roman"/>
          <w:color w:val="000000"/>
          <w:sz w:val="24"/>
          <w:szCs w:val="24"/>
        </w:rPr>
        <w:t xml:space="preserve"> contents evolve in phase  (highlighted in blue, Figure 3e) is also coincident with the abnormally high Mn/Al ratio (Sabatino et al., </w:t>
      </w:r>
      <w:r w:rsidR="006B03A4">
        <w:rPr>
          <w:color w:val="1155CC"/>
          <w:sz w:val="24"/>
          <w:szCs w:val="24"/>
        </w:rPr>
        <w:t>2015</w:t>
      </w:r>
      <w:r w:rsidR="006B03A4">
        <w:rPr>
          <w:rFonts w:eastAsia="Times New Roman"/>
          <w:color w:val="000000"/>
          <w:sz w:val="24"/>
          <w:szCs w:val="24"/>
        </w:rPr>
        <w:t xml:space="preserve">).   </w:t>
      </w:r>
    </w:p>
    <w:p w14:paraId="5AFB8BEC" w14:textId="5B19B13E" w:rsidR="00405685" w:rsidRDefault="00360A8C" w:rsidP="00E021DA">
      <w:pPr>
        <w:pBdr>
          <w:top w:val="nil"/>
          <w:left w:val="nil"/>
          <w:bottom w:val="nil"/>
          <w:right w:val="nil"/>
          <w:between w:val="nil"/>
        </w:pBdr>
        <w:spacing w:line="360" w:lineRule="auto"/>
        <w:jc w:val="both"/>
        <w:rPr>
          <w:sz w:val="24"/>
          <w:szCs w:val="24"/>
        </w:rPr>
      </w:pPr>
      <w:r w:rsidRPr="00A41425">
        <w:rPr>
          <w:noProof/>
          <w:sz w:val="24"/>
          <w:szCs w:val="24"/>
          <w:lang w:val="pt-BR"/>
        </w:rPr>
        <w:lastRenderedPageBreak/>
        <w:drawing>
          <wp:anchor distT="0" distB="0" distL="114300" distR="114300" simplePos="0" relativeHeight="251658240" behindDoc="1" locked="0" layoutInCell="1" allowOverlap="1" wp14:anchorId="4109FEF2" wp14:editId="643AD94E">
            <wp:simplePos x="0" y="0"/>
            <wp:positionH relativeFrom="margin">
              <wp:posOffset>20955</wp:posOffset>
            </wp:positionH>
            <wp:positionV relativeFrom="paragraph">
              <wp:posOffset>0</wp:posOffset>
            </wp:positionV>
            <wp:extent cx="5807075" cy="6334125"/>
            <wp:effectExtent l="0" t="0" r="3175" b="9525"/>
            <wp:wrapTight wrapText="bothSides">
              <wp:wrapPolygon edited="0">
                <wp:start x="0" y="0"/>
                <wp:lineTo x="0" y="21568"/>
                <wp:lineTo x="21541" y="21568"/>
                <wp:lineTo x="21541" y="0"/>
                <wp:lineTo x="0" y="0"/>
              </wp:wrapPolygon>
            </wp:wrapTight>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807075" cy="6334125"/>
                    </a:xfrm>
                    <a:prstGeom prst="rect">
                      <a:avLst/>
                    </a:prstGeom>
                  </pic:spPr>
                </pic:pic>
              </a:graphicData>
            </a:graphic>
            <wp14:sizeRelH relativeFrom="margin">
              <wp14:pctWidth>0</wp14:pctWidth>
            </wp14:sizeRelH>
            <wp14:sizeRelV relativeFrom="margin">
              <wp14:pctHeight>0</wp14:pctHeight>
            </wp14:sizeRelV>
          </wp:anchor>
        </w:drawing>
      </w:r>
      <w:bookmarkStart w:id="7" w:name="_Hlk139033802"/>
      <w:r w:rsidR="005B3906" w:rsidRPr="000C689C">
        <w:rPr>
          <w:b/>
          <w:sz w:val="22"/>
          <w:szCs w:val="22"/>
        </w:rPr>
        <w:t>Figure 3</w:t>
      </w:r>
      <w:r w:rsidR="009A5B93" w:rsidRPr="000C689C">
        <w:rPr>
          <w:b/>
          <w:sz w:val="22"/>
          <w:szCs w:val="22"/>
        </w:rPr>
        <w:t xml:space="preserve">. </w:t>
      </w:r>
      <w:bookmarkEnd w:id="7"/>
      <w:r w:rsidR="00891C44">
        <w:rPr>
          <w:bCs/>
          <w:sz w:val="22"/>
          <w:szCs w:val="22"/>
        </w:rPr>
        <w:t xml:space="preserve">Lithology of the </w:t>
      </w:r>
      <w:r w:rsidR="00891C44">
        <w:rPr>
          <w:color w:val="000000"/>
          <w:sz w:val="22"/>
          <w:szCs w:val="22"/>
        </w:rPr>
        <w:t>Poggio le Guaine</w:t>
      </w:r>
      <w:r w:rsidR="00891C44">
        <w:rPr>
          <w:bCs/>
          <w:sz w:val="22"/>
          <w:szCs w:val="22"/>
        </w:rPr>
        <w:t xml:space="preserve"> section (Coccioni et al., </w:t>
      </w:r>
      <w:r w:rsidR="00891C44" w:rsidRPr="00891C44">
        <w:rPr>
          <w:color w:val="1155CC"/>
          <w:sz w:val="22"/>
          <w:szCs w:val="22"/>
          <w:lang w:val="it-IT"/>
        </w:rPr>
        <w:t>2014</w:t>
      </w:r>
      <w:r w:rsidR="00891C44">
        <w:rPr>
          <w:bCs/>
          <w:sz w:val="22"/>
          <w:szCs w:val="22"/>
        </w:rPr>
        <w:t xml:space="preserve">) plotted against the </w:t>
      </w:r>
      <w:r w:rsidR="00891C44">
        <w:rPr>
          <w:bCs/>
          <w:color w:val="000000"/>
          <w:sz w:val="22"/>
          <w:szCs w:val="22"/>
        </w:rPr>
        <w:t>paleoclimatic</w:t>
      </w:r>
      <w:r w:rsidR="00891C44">
        <w:rPr>
          <w:color w:val="000000"/>
          <w:sz w:val="22"/>
          <w:szCs w:val="22"/>
        </w:rPr>
        <w:t xml:space="preserve"> proxies: (a) Foraminiferal and radiolarian abundance from Coccioni et al. </w:t>
      </w:r>
      <w:r w:rsidR="00891C44">
        <w:rPr>
          <w:color w:val="000000"/>
          <w:sz w:val="22"/>
          <w:szCs w:val="22"/>
          <w:lang w:val="it-IT"/>
        </w:rPr>
        <w:t>(</w:t>
      </w:r>
      <w:r w:rsidR="00891C44">
        <w:rPr>
          <w:color w:val="1155CC"/>
          <w:sz w:val="22"/>
          <w:szCs w:val="22"/>
          <w:lang w:val="it-IT"/>
        </w:rPr>
        <w:t>2014</w:t>
      </w:r>
      <w:r w:rsidR="00891C44">
        <w:rPr>
          <w:color w:val="000000"/>
          <w:sz w:val="22"/>
          <w:szCs w:val="22"/>
          <w:lang w:val="it-IT"/>
        </w:rPr>
        <w:t>); (b)</w:t>
      </w:r>
      <w:r w:rsidR="00891C44">
        <w:rPr>
          <w:sz w:val="22"/>
          <w:szCs w:val="22"/>
          <w:lang w:val="it-IT"/>
        </w:rPr>
        <w:t xml:space="preserve"> </w:t>
      </w:r>
      <w:bookmarkStart w:id="8" w:name="_Hlk140237180"/>
      <w:r w:rsidR="00891C44">
        <w:rPr>
          <w:rFonts w:eastAsia="Times New Roman"/>
          <w:sz w:val="22"/>
          <w:szCs w:val="22"/>
          <w:lang w:val="it-IT"/>
        </w:rPr>
        <w:t>Ti</w:t>
      </w:r>
      <w:r w:rsidR="00891C44">
        <w:rPr>
          <w:rFonts w:eastAsia="Times New Roman"/>
          <w:color w:val="000000"/>
          <w:sz w:val="22"/>
          <w:szCs w:val="22"/>
          <w:lang w:val="it-IT"/>
        </w:rPr>
        <w:t xml:space="preserve"> content; (c) </w:t>
      </w:r>
      <w:r w:rsidR="00891C44">
        <w:rPr>
          <w:rFonts w:eastAsia="Times New Roman"/>
          <w:sz w:val="22"/>
          <w:szCs w:val="22"/>
          <w:lang w:val="it-IT"/>
        </w:rPr>
        <w:t>Fe</w:t>
      </w:r>
      <w:r w:rsidR="00891C44">
        <w:rPr>
          <w:color w:val="000000"/>
          <w:sz w:val="22"/>
          <w:szCs w:val="22"/>
          <w:lang w:val="it-IT"/>
        </w:rPr>
        <w:t xml:space="preserve"> content</w:t>
      </w:r>
      <w:bookmarkEnd w:id="8"/>
      <w:r w:rsidR="00891C44">
        <w:rPr>
          <w:color w:val="000000"/>
          <w:sz w:val="22"/>
          <w:szCs w:val="22"/>
          <w:lang w:val="it-IT"/>
        </w:rPr>
        <w:t xml:space="preserve">; (d) MS; (e) </w:t>
      </w:r>
      <w:bookmarkStart w:id="9" w:name="_Hlk138770240"/>
      <w:r w:rsidR="00891C44">
        <w:rPr>
          <w:color w:val="000000"/>
          <w:sz w:val="22"/>
          <w:szCs w:val="22"/>
          <w:lang w:val="it-IT"/>
        </w:rPr>
        <w:t>CaCO</w:t>
      </w:r>
      <w:r w:rsidR="00891C44">
        <w:rPr>
          <w:color w:val="000000"/>
          <w:sz w:val="22"/>
          <w:szCs w:val="22"/>
          <w:vertAlign w:val="subscript"/>
          <w:lang w:val="it-IT"/>
        </w:rPr>
        <w:t>3</w:t>
      </w:r>
      <w:bookmarkEnd w:id="9"/>
      <w:r w:rsidR="00891C44">
        <w:rPr>
          <w:color w:val="000000"/>
          <w:sz w:val="22"/>
          <w:szCs w:val="22"/>
          <w:lang w:val="it-IT"/>
        </w:rPr>
        <w:t xml:space="preserve"> from Coccioni et al. (</w:t>
      </w:r>
      <w:r w:rsidR="00891C44">
        <w:rPr>
          <w:color w:val="1155CC"/>
          <w:sz w:val="22"/>
          <w:szCs w:val="22"/>
          <w:lang w:val="it-IT"/>
        </w:rPr>
        <w:t>2014</w:t>
      </w:r>
      <w:r w:rsidR="00891C44">
        <w:rPr>
          <w:color w:val="000000"/>
          <w:sz w:val="22"/>
          <w:szCs w:val="22"/>
          <w:lang w:val="it-IT"/>
        </w:rPr>
        <w:t xml:space="preserve">). </w:t>
      </w:r>
      <w:r w:rsidR="00891C44">
        <w:rPr>
          <w:color w:val="000000"/>
          <w:sz w:val="22"/>
          <w:szCs w:val="22"/>
        </w:rPr>
        <w:t>Pale blue represents a distinct interval where both MS and CaCO</w:t>
      </w:r>
      <w:r w:rsidR="00891C44">
        <w:rPr>
          <w:color w:val="000000"/>
          <w:sz w:val="22"/>
          <w:szCs w:val="22"/>
          <w:vertAlign w:val="subscript"/>
        </w:rPr>
        <w:t xml:space="preserve">3 </w:t>
      </w:r>
      <w:r w:rsidR="00891C44">
        <w:rPr>
          <w:color w:val="000000"/>
          <w:sz w:val="22"/>
          <w:szCs w:val="22"/>
        </w:rPr>
        <w:t>present high values and are not in opposite phase.</w:t>
      </w:r>
    </w:p>
    <w:p w14:paraId="57F39479" w14:textId="77777777" w:rsidR="000C689C" w:rsidRDefault="000C689C" w:rsidP="000E279B">
      <w:pPr>
        <w:pBdr>
          <w:top w:val="nil"/>
          <w:left w:val="nil"/>
          <w:bottom w:val="nil"/>
          <w:right w:val="nil"/>
          <w:between w:val="nil"/>
        </w:pBdr>
        <w:spacing w:line="360" w:lineRule="auto"/>
        <w:jc w:val="both"/>
        <w:rPr>
          <w:sz w:val="24"/>
          <w:szCs w:val="24"/>
        </w:rPr>
      </w:pPr>
    </w:p>
    <w:p w14:paraId="0841AA56" w14:textId="77777777" w:rsidR="0004440A" w:rsidRDefault="0004440A" w:rsidP="000E279B">
      <w:pPr>
        <w:pBdr>
          <w:top w:val="nil"/>
          <w:left w:val="nil"/>
          <w:bottom w:val="nil"/>
          <w:right w:val="nil"/>
          <w:between w:val="nil"/>
        </w:pBdr>
        <w:spacing w:line="360" w:lineRule="auto"/>
        <w:jc w:val="both"/>
        <w:rPr>
          <w:sz w:val="24"/>
          <w:szCs w:val="24"/>
        </w:rPr>
      </w:pPr>
    </w:p>
    <w:p w14:paraId="42E302ED" w14:textId="77777777" w:rsidR="00891C44" w:rsidRDefault="00891C44" w:rsidP="000E279B">
      <w:pPr>
        <w:pBdr>
          <w:top w:val="nil"/>
          <w:left w:val="nil"/>
          <w:bottom w:val="nil"/>
          <w:right w:val="nil"/>
          <w:between w:val="nil"/>
        </w:pBdr>
        <w:spacing w:line="360" w:lineRule="auto"/>
        <w:jc w:val="both"/>
        <w:rPr>
          <w:sz w:val="24"/>
          <w:szCs w:val="24"/>
        </w:rPr>
      </w:pPr>
    </w:p>
    <w:p w14:paraId="1CB51ABE" w14:textId="0488899E" w:rsidR="001D6835" w:rsidRPr="00E021DA" w:rsidRDefault="00F91D8B" w:rsidP="000E279B">
      <w:pPr>
        <w:pBdr>
          <w:top w:val="nil"/>
          <w:left w:val="nil"/>
          <w:bottom w:val="nil"/>
          <w:right w:val="nil"/>
          <w:between w:val="nil"/>
        </w:pBdr>
        <w:spacing w:line="360" w:lineRule="auto"/>
        <w:jc w:val="both"/>
        <w:rPr>
          <w:rFonts w:eastAsia="Times New Roman"/>
          <w:bCs/>
          <w:color w:val="000000"/>
          <w:sz w:val="24"/>
          <w:szCs w:val="24"/>
        </w:rPr>
      </w:pPr>
      <w:r w:rsidRPr="000E279B">
        <w:rPr>
          <w:sz w:val="24"/>
          <w:szCs w:val="24"/>
        </w:rPr>
        <w:lastRenderedPageBreak/>
        <w:t xml:space="preserve"> </w:t>
      </w:r>
      <w:bookmarkStart w:id="10" w:name="_Hlk144537583"/>
      <w:r w:rsidR="00E021DA">
        <w:rPr>
          <w:sz w:val="24"/>
          <w:szCs w:val="24"/>
        </w:rPr>
        <w:tab/>
      </w:r>
      <w:r w:rsidR="005B3906" w:rsidRPr="00E021DA">
        <w:rPr>
          <w:bCs/>
          <w:sz w:val="24"/>
          <w:szCs w:val="24"/>
        </w:rPr>
        <w:t>3</w:t>
      </w:r>
      <w:r w:rsidR="005B3906" w:rsidRPr="00E021DA">
        <w:rPr>
          <w:rFonts w:eastAsia="Times New Roman"/>
          <w:bCs/>
          <w:color w:val="000000"/>
          <w:sz w:val="24"/>
          <w:szCs w:val="24"/>
        </w:rPr>
        <w:t>.</w:t>
      </w:r>
      <w:r w:rsidR="00D60CA1" w:rsidRPr="00E021DA">
        <w:rPr>
          <w:rFonts w:eastAsia="Times New Roman"/>
          <w:bCs/>
          <w:color w:val="000000"/>
          <w:sz w:val="24"/>
          <w:szCs w:val="24"/>
        </w:rPr>
        <w:t xml:space="preserve">4 </w:t>
      </w:r>
      <w:r w:rsidR="005B3906" w:rsidRPr="00E021DA">
        <w:rPr>
          <w:bCs/>
          <w:sz w:val="24"/>
          <w:szCs w:val="24"/>
        </w:rPr>
        <w:t>C</w:t>
      </w:r>
      <w:r w:rsidR="005B3906" w:rsidRPr="00E021DA">
        <w:rPr>
          <w:rFonts w:eastAsia="Times New Roman"/>
          <w:bCs/>
          <w:color w:val="000000"/>
          <w:sz w:val="24"/>
          <w:szCs w:val="24"/>
        </w:rPr>
        <w:t>yclostratigraphy</w:t>
      </w:r>
      <w:bookmarkEnd w:id="10"/>
    </w:p>
    <w:p w14:paraId="7A1DBC65" w14:textId="77777777" w:rsidR="009D063F" w:rsidRDefault="009D063F" w:rsidP="009D063F">
      <w:pPr>
        <w:spacing w:line="360" w:lineRule="auto"/>
        <w:ind w:firstLine="708"/>
        <w:jc w:val="both"/>
        <w:rPr>
          <w:sz w:val="24"/>
          <w:szCs w:val="24"/>
        </w:rPr>
      </w:pPr>
      <w:r>
        <w:rPr>
          <w:sz w:val="24"/>
          <w:szCs w:val="24"/>
        </w:rPr>
        <w:t xml:space="preserve">A number of studies (e.g., </w:t>
      </w:r>
      <w:r>
        <w:rPr>
          <w:rFonts w:eastAsia="Times New Roman"/>
          <w:color w:val="000000"/>
          <w:sz w:val="24"/>
          <w:szCs w:val="24"/>
        </w:rPr>
        <w:t xml:space="preserve">Huang et al., </w:t>
      </w:r>
      <w:r>
        <w:rPr>
          <w:color w:val="1155CC"/>
          <w:sz w:val="24"/>
          <w:szCs w:val="24"/>
        </w:rPr>
        <w:t>2010</w:t>
      </w:r>
      <w:r>
        <w:rPr>
          <w:rFonts w:eastAsia="Times New Roman"/>
          <w:color w:val="000000"/>
          <w:sz w:val="24"/>
          <w:szCs w:val="24"/>
        </w:rPr>
        <w:t xml:space="preserve">; Grippo et al., </w:t>
      </w:r>
      <w:r>
        <w:rPr>
          <w:color w:val="1155CC"/>
          <w:sz w:val="24"/>
          <w:szCs w:val="24"/>
        </w:rPr>
        <w:t>2014</w:t>
      </w:r>
      <w:r>
        <w:rPr>
          <w:rFonts w:eastAsia="Times New Roman"/>
          <w:color w:val="000000"/>
          <w:sz w:val="24"/>
          <w:szCs w:val="24"/>
        </w:rPr>
        <w:t xml:space="preserve">; Leandro et al., </w:t>
      </w:r>
      <w:r>
        <w:rPr>
          <w:color w:val="1155CC"/>
          <w:sz w:val="24"/>
          <w:szCs w:val="24"/>
        </w:rPr>
        <w:t xml:space="preserve">2022) reported that </w:t>
      </w:r>
      <w:r>
        <w:rPr>
          <w:sz w:val="24"/>
          <w:szCs w:val="24"/>
        </w:rPr>
        <w:t>Cretaceous sedimentary processes occurring along the pelagic Marne a Fucoidi Fm. in the UMB were controlled by orbitally induced climatic changes. In this work, the studied interval partially overlaps with the upper record of PLG core studied by Leandro et al. (</w:t>
      </w:r>
      <w:r>
        <w:rPr>
          <w:color w:val="1155CC"/>
          <w:sz w:val="24"/>
          <w:szCs w:val="24"/>
        </w:rPr>
        <w:t>2022</w:t>
      </w:r>
      <w:r>
        <w:rPr>
          <w:sz w:val="24"/>
          <w:szCs w:val="24"/>
        </w:rPr>
        <w:t xml:space="preserve">), and we intend to verify whether the 405-kyr-based ATS inferred by this study could be extended upwards, hence reaching the OAE 1b interval. </w:t>
      </w:r>
    </w:p>
    <w:p w14:paraId="3E805FDE" w14:textId="19638563" w:rsidR="00591B9B" w:rsidRDefault="009D063F" w:rsidP="009D063F">
      <w:pPr>
        <w:pBdr>
          <w:top w:val="nil"/>
          <w:left w:val="nil"/>
          <w:bottom w:val="nil"/>
          <w:right w:val="nil"/>
          <w:between w:val="nil"/>
        </w:pBdr>
        <w:spacing w:line="360" w:lineRule="auto"/>
        <w:ind w:firstLine="708"/>
        <w:jc w:val="both"/>
        <w:rPr>
          <w:sz w:val="24"/>
          <w:szCs w:val="24"/>
        </w:rPr>
      </w:pPr>
      <w:r>
        <w:rPr>
          <w:sz w:val="24"/>
          <w:szCs w:val="24"/>
        </w:rPr>
        <w:t xml:space="preserve">Two long eccentricity cycles are expected between the Jacob and Kilian levels (comprising a timespan of ~ 810 kiloyears). Thus, the 405 kyr cycle should have an approximate wavelength of ~ 230 cm (~0.4 cycles/m). A spectral analysis was performed on the OAE 1b segment to identify the presence of these specific cycles and the others cycles at Milankovitch bands (Figure 4b and 4c). We compared the results obtained from various detrends before applying the LOESS detrend, elevating confidence levels of long and short eccentricity cycles. </w:t>
      </w:r>
      <w:r w:rsidR="00C65721" w:rsidRPr="00C65721">
        <w:rPr>
          <w:sz w:val="24"/>
          <w:szCs w:val="24"/>
        </w:rPr>
        <w:t xml:space="preserve">Despite the </w:t>
      </w:r>
      <w:r w:rsidR="00EE7556">
        <w:rPr>
          <w:sz w:val="24"/>
          <w:szCs w:val="24"/>
        </w:rPr>
        <w:t xml:space="preserve">recognition of a </w:t>
      </w:r>
      <w:r w:rsidR="00C65721" w:rsidRPr="00C65721">
        <w:rPr>
          <w:sz w:val="24"/>
          <w:szCs w:val="24"/>
        </w:rPr>
        <w:t xml:space="preserve">visual </w:t>
      </w:r>
      <w:r w:rsidR="00B0451B">
        <w:rPr>
          <w:sz w:val="24"/>
          <w:szCs w:val="24"/>
        </w:rPr>
        <w:t>record</w:t>
      </w:r>
      <w:r w:rsidR="00C65721" w:rsidRPr="00C65721">
        <w:rPr>
          <w:sz w:val="24"/>
          <w:szCs w:val="24"/>
        </w:rPr>
        <w:t xml:space="preserve"> suggest</w:t>
      </w:r>
      <w:r w:rsidR="00B0451B">
        <w:rPr>
          <w:sz w:val="24"/>
          <w:szCs w:val="24"/>
        </w:rPr>
        <w:t>s</w:t>
      </w:r>
      <w:r w:rsidR="00C65721" w:rsidRPr="00C65721">
        <w:rPr>
          <w:sz w:val="24"/>
          <w:szCs w:val="24"/>
        </w:rPr>
        <w:t xml:space="preserve"> the presence of a linear trend in the MS data, the comparison between the original spectrum harmonized by applying the logarithm and the same data after linear detrending (</w:t>
      </w:r>
      <w:r w:rsidR="003E78F7">
        <w:rPr>
          <w:sz w:val="24"/>
          <w:szCs w:val="24"/>
        </w:rPr>
        <w:t>Figure supplementary S1</w:t>
      </w:r>
      <w:r w:rsidR="00C65721" w:rsidRPr="00C65721">
        <w:rPr>
          <w:sz w:val="24"/>
          <w:szCs w:val="24"/>
        </w:rPr>
        <w:t xml:space="preserve">) reveals </w:t>
      </w:r>
      <w:r w:rsidR="00652DD2">
        <w:rPr>
          <w:sz w:val="24"/>
          <w:szCs w:val="24"/>
        </w:rPr>
        <w:t xml:space="preserve">that </w:t>
      </w:r>
      <w:r w:rsidR="00C65721" w:rsidRPr="00C65721">
        <w:rPr>
          <w:sz w:val="24"/>
          <w:szCs w:val="24"/>
        </w:rPr>
        <w:t>linear detrending before LOESS</w:t>
      </w:r>
      <w:r w:rsidR="00941D7B">
        <w:rPr>
          <w:sz w:val="24"/>
          <w:szCs w:val="24"/>
        </w:rPr>
        <w:t xml:space="preserve"> was unnecessary</w:t>
      </w:r>
      <w:r w:rsidR="00C65721" w:rsidRPr="00C65721">
        <w:rPr>
          <w:sz w:val="24"/>
          <w:szCs w:val="24"/>
        </w:rPr>
        <w:t>.</w:t>
      </w:r>
    </w:p>
    <w:p w14:paraId="232FBA94" w14:textId="1747B057" w:rsidR="00345D68" w:rsidRDefault="00B02B83" w:rsidP="00752570">
      <w:pPr>
        <w:pBdr>
          <w:top w:val="nil"/>
          <w:left w:val="nil"/>
          <w:bottom w:val="nil"/>
          <w:right w:val="nil"/>
          <w:between w:val="nil"/>
        </w:pBdr>
        <w:spacing w:line="360" w:lineRule="auto"/>
        <w:ind w:firstLine="708"/>
        <w:jc w:val="both"/>
        <w:rPr>
          <w:sz w:val="24"/>
          <w:szCs w:val="24"/>
        </w:rPr>
      </w:pPr>
      <w:r w:rsidRPr="00A41425">
        <w:rPr>
          <w:sz w:val="24"/>
          <w:szCs w:val="24"/>
        </w:rPr>
        <w:t xml:space="preserve">MTM-based spectral analyses of the Log MS datasets </w:t>
      </w:r>
      <w:r w:rsidR="00F61596">
        <w:rPr>
          <w:sz w:val="24"/>
          <w:szCs w:val="24"/>
        </w:rPr>
        <w:t xml:space="preserve">before and after detrending process </w:t>
      </w:r>
      <w:r w:rsidRPr="00A41425">
        <w:rPr>
          <w:sz w:val="24"/>
          <w:szCs w:val="24"/>
        </w:rPr>
        <w:t xml:space="preserve">(Figure </w:t>
      </w:r>
      <w:r w:rsidR="00D60CA1" w:rsidRPr="00A41425">
        <w:rPr>
          <w:sz w:val="24"/>
          <w:szCs w:val="24"/>
        </w:rPr>
        <w:t>4</w:t>
      </w:r>
      <w:r w:rsidR="0096757B" w:rsidRPr="00A41425">
        <w:rPr>
          <w:sz w:val="24"/>
          <w:szCs w:val="24"/>
        </w:rPr>
        <w:t>d, e</w:t>
      </w:r>
      <w:r w:rsidRPr="00A41425">
        <w:rPr>
          <w:sz w:val="24"/>
          <w:szCs w:val="24"/>
        </w:rPr>
        <w:t>) exhibited a range of frequencies with significant spectral peaks exceeding the 9</w:t>
      </w:r>
      <w:r w:rsidR="00ED2F47">
        <w:rPr>
          <w:sz w:val="24"/>
          <w:szCs w:val="24"/>
        </w:rPr>
        <w:t>0</w:t>
      </w:r>
      <w:r w:rsidRPr="00A41425">
        <w:rPr>
          <w:sz w:val="24"/>
          <w:szCs w:val="24"/>
        </w:rPr>
        <w:t>% confidence level (CL)</w:t>
      </w:r>
      <w:r w:rsidR="00B00050">
        <w:rPr>
          <w:sz w:val="24"/>
          <w:szCs w:val="24"/>
        </w:rPr>
        <w:t>, with s</w:t>
      </w:r>
      <w:r w:rsidRPr="00A41425">
        <w:rPr>
          <w:sz w:val="24"/>
          <w:szCs w:val="24"/>
        </w:rPr>
        <w:t>ome peaks exceed</w:t>
      </w:r>
      <w:r w:rsidR="00B00050">
        <w:rPr>
          <w:sz w:val="24"/>
          <w:szCs w:val="24"/>
        </w:rPr>
        <w:t>ing</w:t>
      </w:r>
      <w:r w:rsidRPr="00A41425">
        <w:rPr>
          <w:sz w:val="24"/>
          <w:szCs w:val="24"/>
        </w:rPr>
        <w:t xml:space="preserve"> the 99% CL. </w:t>
      </w:r>
      <w:r w:rsidR="003068AE">
        <w:rPr>
          <w:sz w:val="24"/>
          <w:szCs w:val="24"/>
        </w:rPr>
        <w:t xml:space="preserve">After characterize </w:t>
      </w:r>
      <w:r w:rsidR="00AB71ED" w:rsidRPr="00AB71ED">
        <w:rPr>
          <w:sz w:val="24"/>
          <w:szCs w:val="24"/>
        </w:rPr>
        <w:t>values from 0.35 to 0.55 cycles/m as the spectral band of the long</w:t>
      </w:r>
      <w:r w:rsidR="00AB71ED">
        <w:rPr>
          <w:sz w:val="24"/>
          <w:szCs w:val="24"/>
        </w:rPr>
        <w:t>-</w:t>
      </w:r>
      <w:r w:rsidR="00AB71ED" w:rsidRPr="00AB71ED">
        <w:rPr>
          <w:sz w:val="24"/>
          <w:szCs w:val="24"/>
        </w:rPr>
        <w:t>eccentricity cycle (405 kyr)</w:t>
      </w:r>
      <w:r w:rsidR="00ED2F47">
        <w:rPr>
          <w:sz w:val="24"/>
          <w:szCs w:val="24"/>
        </w:rPr>
        <w:t xml:space="preserve"> we could verify that low frequency</w:t>
      </w:r>
      <w:r w:rsidR="001A0C48">
        <w:rPr>
          <w:sz w:val="24"/>
          <w:szCs w:val="24"/>
        </w:rPr>
        <w:t xml:space="preserve"> spectral</w:t>
      </w:r>
      <w:r w:rsidR="00ED2F47">
        <w:rPr>
          <w:sz w:val="24"/>
          <w:szCs w:val="24"/>
        </w:rPr>
        <w:t xml:space="preserve"> peaks (left portion of Figures 4e</w:t>
      </w:r>
      <w:r w:rsidR="00670CBA">
        <w:rPr>
          <w:sz w:val="24"/>
          <w:szCs w:val="24"/>
        </w:rPr>
        <w:t xml:space="preserve"> and 4</w:t>
      </w:r>
      <w:r w:rsidR="00ED2F47">
        <w:rPr>
          <w:sz w:val="24"/>
          <w:szCs w:val="24"/>
        </w:rPr>
        <w:t xml:space="preserve">f, highlighted by green </w:t>
      </w:r>
      <w:r w:rsidR="00A15304">
        <w:rPr>
          <w:sz w:val="24"/>
          <w:szCs w:val="24"/>
        </w:rPr>
        <w:t>bands</w:t>
      </w:r>
      <w:r w:rsidR="00ED2F47">
        <w:rPr>
          <w:sz w:val="24"/>
          <w:szCs w:val="24"/>
        </w:rPr>
        <w:t xml:space="preserve">) are associated with </w:t>
      </w:r>
      <w:r w:rsidR="00ED2F47" w:rsidRPr="00F83665">
        <w:rPr>
          <w:sz w:val="24"/>
          <w:szCs w:val="24"/>
        </w:rPr>
        <w:t>million-year scale band</w:t>
      </w:r>
      <w:r w:rsidR="00345D68">
        <w:rPr>
          <w:sz w:val="24"/>
          <w:szCs w:val="24"/>
        </w:rPr>
        <w:t xml:space="preserve"> (MSB)</w:t>
      </w:r>
      <w:r w:rsidR="00ED2F47">
        <w:rPr>
          <w:sz w:val="24"/>
          <w:szCs w:val="24"/>
        </w:rPr>
        <w:t xml:space="preserve">, and the two next peaks besides 405 kyr (right portion of Figures 4e,f, highlighted by blue </w:t>
      </w:r>
      <w:r w:rsidR="00A15304">
        <w:rPr>
          <w:sz w:val="24"/>
          <w:szCs w:val="24"/>
        </w:rPr>
        <w:t>bands</w:t>
      </w:r>
      <w:r w:rsidR="00ED2F47">
        <w:rPr>
          <w:sz w:val="24"/>
          <w:szCs w:val="24"/>
        </w:rPr>
        <w:t xml:space="preserve">) are associated with 125 kyr and 95 kyr short-eccentricity cycles, respectively, and the width of highlighted rectangles corresponding to </w:t>
      </w:r>
      <w:r w:rsidR="00ED2F47" w:rsidRPr="00650CFD">
        <w:rPr>
          <w:sz w:val="24"/>
          <w:szCs w:val="24"/>
        </w:rPr>
        <w:t xml:space="preserve">Milankovitch </w:t>
      </w:r>
      <w:r w:rsidR="00ED2F47">
        <w:rPr>
          <w:sz w:val="24"/>
          <w:szCs w:val="24"/>
        </w:rPr>
        <w:t>p</w:t>
      </w:r>
      <w:r w:rsidR="00ED2F47" w:rsidRPr="00650CFD">
        <w:rPr>
          <w:sz w:val="24"/>
          <w:szCs w:val="24"/>
        </w:rPr>
        <w:t xml:space="preserve">eriod </w:t>
      </w:r>
      <w:r w:rsidR="00ED2F47">
        <w:rPr>
          <w:sz w:val="24"/>
          <w:szCs w:val="24"/>
        </w:rPr>
        <w:t>u</w:t>
      </w:r>
      <w:r w:rsidR="00ED2F47" w:rsidRPr="00650CFD">
        <w:rPr>
          <w:sz w:val="24"/>
          <w:szCs w:val="24"/>
        </w:rPr>
        <w:t>ncertainties</w:t>
      </w:r>
      <w:r w:rsidR="00ED2F47">
        <w:rPr>
          <w:sz w:val="24"/>
          <w:szCs w:val="24"/>
        </w:rPr>
        <w:t xml:space="preserve"> </w:t>
      </w:r>
      <w:r w:rsidR="00ED2F47" w:rsidRPr="00A41425">
        <w:rPr>
          <w:sz w:val="24"/>
          <w:szCs w:val="24"/>
        </w:rPr>
        <w:t xml:space="preserve">(Waltham, </w:t>
      </w:r>
      <w:r w:rsidR="00ED2F47" w:rsidRPr="00A41425">
        <w:rPr>
          <w:color w:val="1155CC"/>
          <w:sz w:val="24"/>
          <w:szCs w:val="24"/>
        </w:rPr>
        <w:t>2015</w:t>
      </w:r>
      <w:r w:rsidR="00ED2F47" w:rsidRPr="00A41425">
        <w:rPr>
          <w:sz w:val="24"/>
          <w:szCs w:val="24"/>
        </w:rPr>
        <w:t>)</w:t>
      </w:r>
      <w:r w:rsidR="00ED2F47">
        <w:rPr>
          <w:sz w:val="24"/>
          <w:szCs w:val="24"/>
        </w:rPr>
        <w:t>.</w:t>
      </w:r>
      <w:r w:rsidR="00752570" w:rsidRPr="00752570">
        <w:rPr>
          <w:sz w:val="24"/>
          <w:szCs w:val="24"/>
        </w:rPr>
        <w:t xml:space="preserve"> </w:t>
      </w:r>
    </w:p>
    <w:p w14:paraId="301667D0" w14:textId="0FC4C25D" w:rsidR="003D1DFA" w:rsidRDefault="00752570" w:rsidP="00752570">
      <w:pPr>
        <w:pBdr>
          <w:top w:val="nil"/>
          <w:left w:val="nil"/>
          <w:bottom w:val="nil"/>
          <w:right w:val="nil"/>
          <w:between w:val="nil"/>
        </w:pBdr>
        <w:spacing w:line="360" w:lineRule="auto"/>
        <w:ind w:firstLine="708"/>
        <w:jc w:val="both"/>
        <w:rPr>
          <w:sz w:val="24"/>
          <w:szCs w:val="24"/>
        </w:rPr>
      </w:pPr>
      <w:r w:rsidRPr="00A41425">
        <w:rPr>
          <w:sz w:val="24"/>
          <w:szCs w:val="24"/>
        </w:rPr>
        <w:t xml:space="preserve">The same process could </w:t>
      </w:r>
      <w:r>
        <w:rPr>
          <w:sz w:val="24"/>
          <w:szCs w:val="24"/>
        </w:rPr>
        <w:t xml:space="preserve">also </w:t>
      </w:r>
      <w:r w:rsidRPr="00A41425">
        <w:rPr>
          <w:sz w:val="24"/>
          <w:szCs w:val="24"/>
        </w:rPr>
        <w:t xml:space="preserve">be </w:t>
      </w:r>
      <w:r>
        <w:rPr>
          <w:sz w:val="24"/>
          <w:szCs w:val="24"/>
        </w:rPr>
        <w:t xml:space="preserve">applied </w:t>
      </w:r>
      <w:r w:rsidRPr="00A41425">
        <w:rPr>
          <w:sz w:val="24"/>
          <w:szCs w:val="24"/>
        </w:rPr>
        <w:t>for estimat</w:t>
      </w:r>
      <w:r>
        <w:rPr>
          <w:sz w:val="24"/>
          <w:szCs w:val="24"/>
        </w:rPr>
        <w:t>ing</w:t>
      </w:r>
      <w:r w:rsidRPr="00A41425">
        <w:rPr>
          <w:sz w:val="24"/>
          <w:szCs w:val="24"/>
        </w:rPr>
        <w:t xml:space="preserve"> </w:t>
      </w:r>
      <w:r w:rsidR="00D0052F" w:rsidRPr="00A41425">
        <w:rPr>
          <w:sz w:val="24"/>
          <w:szCs w:val="24"/>
        </w:rPr>
        <w:t>other</w:t>
      </w:r>
      <w:r w:rsidRPr="00A41425">
        <w:rPr>
          <w:sz w:val="24"/>
          <w:szCs w:val="24"/>
        </w:rPr>
        <w:t xml:space="preserve"> cycles</w:t>
      </w:r>
      <w:r w:rsidR="00EC40D9">
        <w:rPr>
          <w:sz w:val="24"/>
          <w:szCs w:val="24"/>
        </w:rPr>
        <w:t>,</w:t>
      </w:r>
      <w:r w:rsidR="00D0052F" w:rsidRPr="00D0052F">
        <w:t xml:space="preserve"> </w:t>
      </w:r>
      <w:r w:rsidR="00D0052F" w:rsidRPr="00D0052F">
        <w:rPr>
          <w:sz w:val="24"/>
          <w:szCs w:val="24"/>
        </w:rPr>
        <w:t xml:space="preserve">predicted in the astronomical solution La2004 (Laskar et al., </w:t>
      </w:r>
      <w:r w:rsidR="00D0052F" w:rsidRPr="00364AAE">
        <w:rPr>
          <w:color w:val="1155CC"/>
          <w:sz w:val="24"/>
          <w:szCs w:val="24"/>
        </w:rPr>
        <w:t>2004</w:t>
      </w:r>
      <w:r w:rsidR="00D0052F" w:rsidRPr="00D0052F">
        <w:rPr>
          <w:sz w:val="24"/>
          <w:szCs w:val="24"/>
        </w:rPr>
        <w:t>)</w:t>
      </w:r>
      <w:r w:rsidR="00D0052F">
        <w:rPr>
          <w:sz w:val="24"/>
          <w:szCs w:val="24"/>
        </w:rPr>
        <w:t>,</w:t>
      </w:r>
      <w:r w:rsidRPr="00A41425">
        <w:rPr>
          <w:sz w:val="24"/>
          <w:szCs w:val="24"/>
        </w:rPr>
        <w:t xml:space="preserve"> in Milankovitch band and defin</w:t>
      </w:r>
      <w:r>
        <w:rPr>
          <w:sz w:val="24"/>
          <w:szCs w:val="24"/>
        </w:rPr>
        <w:t>ing</w:t>
      </w:r>
      <w:r w:rsidRPr="00A41425">
        <w:rPr>
          <w:sz w:val="24"/>
          <w:szCs w:val="24"/>
        </w:rPr>
        <w:t xml:space="preserve"> the associated frequencies</w:t>
      </w:r>
      <w:r w:rsidR="00364AAE">
        <w:rPr>
          <w:sz w:val="24"/>
          <w:szCs w:val="24"/>
        </w:rPr>
        <w:t xml:space="preserve"> and wavelengths</w:t>
      </w:r>
      <w:r w:rsidRPr="00A41425">
        <w:rPr>
          <w:sz w:val="24"/>
          <w:szCs w:val="24"/>
        </w:rPr>
        <w:t>. Patterns revealed by combining the MTM and EHA analys</w:t>
      </w:r>
      <w:r>
        <w:rPr>
          <w:sz w:val="24"/>
          <w:szCs w:val="24"/>
        </w:rPr>
        <w:t>e</w:t>
      </w:r>
      <w:r w:rsidRPr="00A41425">
        <w:rPr>
          <w:sz w:val="24"/>
          <w:szCs w:val="24"/>
        </w:rPr>
        <w:t>s indicated that the spectral peak</w:t>
      </w:r>
      <w:r>
        <w:rPr>
          <w:sz w:val="24"/>
          <w:szCs w:val="24"/>
        </w:rPr>
        <w:t>s</w:t>
      </w:r>
      <w:r w:rsidRPr="00A41425">
        <w:rPr>
          <w:sz w:val="24"/>
          <w:szCs w:val="24"/>
        </w:rPr>
        <w:t xml:space="preserve"> (Log MS) </w:t>
      </w:r>
      <w:r>
        <w:rPr>
          <w:sz w:val="24"/>
          <w:szCs w:val="24"/>
        </w:rPr>
        <w:t>with 243</w:t>
      </w:r>
      <w:r w:rsidRPr="00A41425">
        <w:rPr>
          <w:sz w:val="24"/>
          <w:szCs w:val="24"/>
        </w:rPr>
        <w:t xml:space="preserve"> cm, 7</w:t>
      </w:r>
      <w:r>
        <w:rPr>
          <w:sz w:val="24"/>
          <w:szCs w:val="24"/>
        </w:rPr>
        <w:t>1</w:t>
      </w:r>
      <w:r w:rsidRPr="00A41425">
        <w:rPr>
          <w:sz w:val="24"/>
          <w:szCs w:val="24"/>
        </w:rPr>
        <w:t xml:space="preserve"> cm and </w:t>
      </w:r>
      <w:r>
        <w:rPr>
          <w:sz w:val="24"/>
          <w:szCs w:val="24"/>
        </w:rPr>
        <w:t>55</w:t>
      </w:r>
      <w:r w:rsidRPr="00A41425">
        <w:rPr>
          <w:sz w:val="24"/>
          <w:szCs w:val="24"/>
        </w:rPr>
        <w:t xml:space="preserve"> cm could </w:t>
      </w:r>
      <w:r>
        <w:rPr>
          <w:sz w:val="24"/>
          <w:szCs w:val="24"/>
        </w:rPr>
        <w:t>represent</w:t>
      </w:r>
      <w:r w:rsidRPr="00A41425">
        <w:rPr>
          <w:sz w:val="24"/>
          <w:szCs w:val="24"/>
        </w:rPr>
        <w:t xml:space="preserve"> the expression of the 405-kyr, 125-kyr and 95-kyr eccentricity cycles (Figure 4e, f). Other peaks ranging </w:t>
      </w:r>
      <w:r w:rsidR="001C6E33" w:rsidRPr="00A41425">
        <w:rPr>
          <w:sz w:val="24"/>
          <w:szCs w:val="24"/>
        </w:rPr>
        <w:t>from</w:t>
      </w:r>
      <w:r w:rsidRPr="00A41425">
        <w:rPr>
          <w:sz w:val="24"/>
          <w:szCs w:val="24"/>
        </w:rPr>
        <w:t xml:space="preserve"> 45-32 cm could be associated with secondary short eccentricity periods (Laskar, </w:t>
      </w:r>
      <w:r w:rsidRPr="00A41425">
        <w:rPr>
          <w:color w:val="1155CC"/>
          <w:sz w:val="24"/>
          <w:szCs w:val="24"/>
        </w:rPr>
        <w:lastRenderedPageBreak/>
        <w:t>2020</w:t>
      </w:r>
      <w:r w:rsidRPr="00A41425">
        <w:rPr>
          <w:sz w:val="24"/>
          <w:szCs w:val="24"/>
        </w:rPr>
        <w:t xml:space="preserve">). A </w:t>
      </w:r>
      <w:r w:rsidR="001C6E33" w:rsidRPr="00A41425">
        <w:rPr>
          <w:sz w:val="24"/>
          <w:szCs w:val="24"/>
        </w:rPr>
        <w:t>careful</w:t>
      </w:r>
      <w:r w:rsidRPr="00A41425">
        <w:rPr>
          <w:sz w:val="24"/>
          <w:szCs w:val="24"/>
        </w:rPr>
        <w:t xml:space="preserve"> analysis of LOESS trends </w:t>
      </w:r>
      <w:r w:rsidR="001C6E33" w:rsidRPr="00A41425">
        <w:rPr>
          <w:sz w:val="24"/>
          <w:szCs w:val="24"/>
        </w:rPr>
        <w:t>reveals</w:t>
      </w:r>
      <w:r w:rsidRPr="00A41425">
        <w:rPr>
          <w:sz w:val="24"/>
          <w:szCs w:val="24"/>
        </w:rPr>
        <w:t xml:space="preserve"> a combination of </w:t>
      </w:r>
      <w:r>
        <w:rPr>
          <w:sz w:val="24"/>
          <w:szCs w:val="24"/>
        </w:rPr>
        <w:t>longer</w:t>
      </w:r>
      <w:r w:rsidRPr="00A41425">
        <w:rPr>
          <w:sz w:val="24"/>
          <w:szCs w:val="24"/>
        </w:rPr>
        <w:t xml:space="preserve"> cycles (</w:t>
      </w:r>
      <w:r>
        <w:rPr>
          <w:sz w:val="24"/>
          <w:szCs w:val="24"/>
        </w:rPr>
        <w:t xml:space="preserve">e.g., </w:t>
      </w:r>
      <w:r w:rsidRPr="00A41425">
        <w:rPr>
          <w:sz w:val="24"/>
          <w:szCs w:val="24"/>
        </w:rPr>
        <w:t xml:space="preserve">1600, 1000 and 700 kyr) also suggesting </w:t>
      </w:r>
      <w:proofErr w:type="spellStart"/>
      <w:r w:rsidRPr="00A41425">
        <w:rPr>
          <w:sz w:val="24"/>
          <w:szCs w:val="24"/>
        </w:rPr>
        <w:t>a</w:t>
      </w:r>
      <w:proofErr w:type="spellEnd"/>
      <w:r w:rsidR="00364AAE">
        <w:rPr>
          <w:sz w:val="24"/>
          <w:szCs w:val="24"/>
        </w:rPr>
        <w:t xml:space="preserve"> </w:t>
      </w:r>
      <w:r w:rsidR="00503015">
        <w:rPr>
          <w:sz w:val="24"/>
          <w:szCs w:val="24"/>
        </w:rPr>
        <w:t>interesting</w:t>
      </w:r>
      <w:r w:rsidR="00364AAE">
        <w:rPr>
          <w:sz w:val="24"/>
          <w:szCs w:val="24"/>
        </w:rPr>
        <w:t xml:space="preserve"> link between</w:t>
      </w:r>
      <w:r w:rsidR="00503015">
        <w:rPr>
          <w:sz w:val="24"/>
          <w:szCs w:val="24"/>
        </w:rPr>
        <w:t xml:space="preserve"> MSB</w:t>
      </w:r>
      <w:r w:rsidRPr="00A41425">
        <w:rPr>
          <w:sz w:val="24"/>
          <w:szCs w:val="24"/>
        </w:rPr>
        <w:t xml:space="preserve"> </w:t>
      </w:r>
      <w:r w:rsidR="00503015">
        <w:rPr>
          <w:sz w:val="24"/>
          <w:szCs w:val="24"/>
        </w:rPr>
        <w:t>and</w:t>
      </w:r>
      <w:r w:rsidRPr="00A41425">
        <w:rPr>
          <w:sz w:val="24"/>
          <w:szCs w:val="24"/>
        </w:rPr>
        <w:t xml:space="preserve"> CORBs intervals (red beds)</w:t>
      </w:r>
      <w:r w:rsidR="00503015">
        <w:rPr>
          <w:sz w:val="24"/>
          <w:szCs w:val="24"/>
        </w:rPr>
        <w:t xml:space="preserve">, </w:t>
      </w:r>
      <w:r w:rsidR="00705CC5" w:rsidRPr="00705CC5">
        <w:rPr>
          <w:sz w:val="24"/>
          <w:szCs w:val="24"/>
        </w:rPr>
        <w:t>not addressed in this study.</w:t>
      </w:r>
      <w:r w:rsidR="007562FB">
        <w:rPr>
          <w:sz w:val="24"/>
          <w:szCs w:val="24"/>
        </w:rPr>
        <w:t xml:space="preserve"> </w:t>
      </w:r>
    </w:p>
    <w:p w14:paraId="69F2ED02" w14:textId="0BAF3399" w:rsidR="007562FB" w:rsidRDefault="007562FB" w:rsidP="007562FB">
      <w:pPr>
        <w:pBdr>
          <w:top w:val="nil"/>
          <w:left w:val="nil"/>
          <w:bottom w:val="nil"/>
          <w:right w:val="nil"/>
          <w:between w:val="nil"/>
        </w:pBdr>
        <w:spacing w:line="360" w:lineRule="auto"/>
        <w:ind w:firstLine="708"/>
        <w:jc w:val="both"/>
        <w:rPr>
          <w:sz w:val="24"/>
          <w:szCs w:val="24"/>
        </w:rPr>
      </w:pPr>
      <w:r w:rsidRPr="0055786F">
        <w:rPr>
          <w:sz w:val="24"/>
          <w:szCs w:val="24"/>
        </w:rPr>
        <w:t>At the stratigraphic depth of ~</w:t>
      </w:r>
      <w:r>
        <w:rPr>
          <w:sz w:val="24"/>
          <w:szCs w:val="24"/>
        </w:rPr>
        <w:t xml:space="preserve"> </w:t>
      </w:r>
      <w:r w:rsidRPr="0055786F">
        <w:rPr>
          <w:sz w:val="24"/>
          <w:szCs w:val="24"/>
        </w:rPr>
        <w:t>13 m, there is a small interval (~</w:t>
      </w:r>
      <w:r>
        <w:rPr>
          <w:sz w:val="24"/>
          <w:szCs w:val="24"/>
        </w:rPr>
        <w:t xml:space="preserve"> </w:t>
      </w:r>
      <w:r w:rsidRPr="0055786F">
        <w:rPr>
          <w:sz w:val="24"/>
          <w:szCs w:val="24"/>
        </w:rPr>
        <w:t>40</w:t>
      </w:r>
      <w:r>
        <w:rPr>
          <w:sz w:val="24"/>
          <w:szCs w:val="24"/>
        </w:rPr>
        <w:t xml:space="preserve"> </w:t>
      </w:r>
      <w:r w:rsidRPr="0055786F">
        <w:rPr>
          <w:sz w:val="24"/>
          <w:szCs w:val="24"/>
        </w:rPr>
        <w:t xml:space="preserve">cm) with a lack of magnetic susceptibility data (Figure 4), hindering the detection of cycles with wavelengths at the end of the short eccentricity. In order to test the feasibility of "interpolating" this </w:t>
      </w:r>
      <w:r w:rsidR="00BA2566">
        <w:rPr>
          <w:sz w:val="24"/>
          <w:szCs w:val="24"/>
        </w:rPr>
        <w:t>interval</w:t>
      </w:r>
      <w:r w:rsidRPr="0055786F">
        <w:rPr>
          <w:sz w:val="24"/>
          <w:szCs w:val="24"/>
        </w:rPr>
        <w:t>, we conducted a comparison between Lomb-</w:t>
      </w:r>
      <w:proofErr w:type="spellStart"/>
      <w:r w:rsidRPr="0055786F">
        <w:rPr>
          <w:sz w:val="24"/>
          <w:szCs w:val="24"/>
        </w:rPr>
        <w:t>Scargle</w:t>
      </w:r>
      <w:proofErr w:type="spellEnd"/>
      <w:r w:rsidRPr="0055786F">
        <w:rPr>
          <w:sz w:val="24"/>
          <w:szCs w:val="24"/>
        </w:rPr>
        <w:t xml:space="preserve"> (Schulz and Stattegger, </w:t>
      </w:r>
      <w:r w:rsidRPr="00340903">
        <w:rPr>
          <w:color w:val="1155CC"/>
          <w:sz w:val="24"/>
          <w:szCs w:val="24"/>
        </w:rPr>
        <w:t>1997</w:t>
      </w:r>
      <w:r w:rsidRPr="0055786F">
        <w:rPr>
          <w:sz w:val="24"/>
          <w:szCs w:val="24"/>
        </w:rPr>
        <w:t>) and MTM (</w:t>
      </w:r>
      <w:r w:rsidRPr="00A41425">
        <w:rPr>
          <w:rFonts w:eastAsia="Times New Roman"/>
          <w:color w:val="000000"/>
          <w:sz w:val="24"/>
          <w:szCs w:val="24"/>
        </w:rPr>
        <w:t xml:space="preserve">Thomson, </w:t>
      </w:r>
      <w:r w:rsidRPr="000E279B">
        <w:rPr>
          <w:color w:val="1155CC"/>
          <w:sz w:val="24"/>
          <w:szCs w:val="24"/>
        </w:rPr>
        <w:t>1982</w:t>
      </w:r>
      <w:r w:rsidRPr="0055786F">
        <w:rPr>
          <w:sz w:val="24"/>
          <w:szCs w:val="24"/>
        </w:rPr>
        <w:t>) power spectra. The Lomb-</w:t>
      </w:r>
      <w:proofErr w:type="spellStart"/>
      <w:r w:rsidRPr="0055786F">
        <w:rPr>
          <w:sz w:val="24"/>
          <w:szCs w:val="24"/>
        </w:rPr>
        <w:t>Scargle</w:t>
      </w:r>
      <w:proofErr w:type="spellEnd"/>
      <w:r w:rsidRPr="0055786F">
        <w:rPr>
          <w:sz w:val="24"/>
          <w:szCs w:val="24"/>
        </w:rPr>
        <w:t xml:space="preserve"> power spectrum allows </w:t>
      </w:r>
      <w:r w:rsidR="00BA2566">
        <w:rPr>
          <w:sz w:val="24"/>
          <w:szCs w:val="24"/>
        </w:rPr>
        <w:t>to perform the</w:t>
      </w:r>
      <w:r w:rsidRPr="0055786F">
        <w:rPr>
          <w:sz w:val="24"/>
          <w:szCs w:val="24"/>
        </w:rPr>
        <w:t xml:space="preserve"> analysis of unevenly spaced time series, which are usually irregularly spaced in time and can be processed directly (Schulz and Stattegger, </w:t>
      </w:r>
      <w:r w:rsidRPr="00340903">
        <w:rPr>
          <w:color w:val="1155CC"/>
          <w:sz w:val="24"/>
          <w:szCs w:val="24"/>
        </w:rPr>
        <w:t>1997</w:t>
      </w:r>
      <w:r w:rsidRPr="0055786F">
        <w:rPr>
          <w:sz w:val="24"/>
          <w:szCs w:val="24"/>
        </w:rPr>
        <w:t xml:space="preserve">). </w:t>
      </w:r>
      <w:r w:rsidR="007D45EE">
        <w:rPr>
          <w:sz w:val="24"/>
          <w:szCs w:val="24"/>
        </w:rPr>
        <w:t>D</w:t>
      </w:r>
      <w:r w:rsidRPr="0055786F">
        <w:rPr>
          <w:sz w:val="24"/>
          <w:szCs w:val="24"/>
        </w:rPr>
        <w:t>espite the expected compromise in detecting high frequencies, the 405 kyr signal is present with the same characteristic band, enabling the continuation of the cyclostratigraphic analysis process</w:t>
      </w:r>
      <w:r w:rsidR="007D45EE">
        <w:rPr>
          <w:sz w:val="24"/>
          <w:szCs w:val="24"/>
        </w:rPr>
        <w:t xml:space="preserve"> (</w:t>
      </w:r>
      <w:r w:rsidR="007D45EE" w:rsidRPr="0055786F">
        <w:rPr>
          <w:sz w:val="24"/>
          <w:szCs w:val="24"/>
        </w:rPr>
        <w:t>Figure S2</w:t>
      </w:r>
      <w:r w:rsidR="007D45EE">
        <w:rPr>
          <w:sz w:val="24"/>
          <w:szCs w:val="24"/>
        </w:rPr>
        <w:t>)</w:t>
      </w:r>
      <w:r w:rsidRPr="0055786F">
        <w:rPr>
          <w:sz w:val="24"/>
          <w:szCs w:val="24"/>
        </w:rPr>
        <w:t>.</w:t>
      </w:r>
      <w:r>
        <w:rPr>
          <w:sz w:val="24"/>
          <w:szCs w:val="24"/>
        </w:rPr>
        <w:t xml:space="preserve"> </w:t>
      </w:r>
    </w:p>
    <w:p w14:paraId="277B4410" w14:textId="6BE07A75" w:rsidR="007562FB" w:rsidRDefault="007562FB" w:rsidP="007562FB">
      <w:pPr>
        <w:pBdr>
          <w:top w:val="nil"/>
          <w:left w:val="nil"/>
          <w:bottom w:val="nil"/>
          <w:right w:val="nil"/>
          <w:between w:val="nil"/>
        </w:pBdr>
        <w:spacing w:line="360" w:lineRule="auto"/>
        <w:ind w:firstLine="708"/>
        <w:jc w:val="both"/>
        <w:rPr>
          <w:sz w:val="24"/>
          <w:szCs w:val="24"/>
        </w:rPr>
      </w:pPr>
      <w:r>
        <w:rPr>
          <w:sz w:val="24"/>
          <w:szCs w:val="24"/>
        </w:rPr>
        <w:t>T</w:t>
      </w:r>
      <w:r w:rsidRPr="009E1BCD">
        <w:rPr>
          <w:sz w:val="24"/>
          <w:szCs w:val="24"/>
        </w:rPr>
        <w:t xml:space="preserve">he interpolation sampling rate could be a sensitive point of discussion. The XRF-derived series were acquired </w:t>
      </w:r>
      <w:r w:rsidR="00CB563E">
        <w:rPr>
          <w:sz w:val="24"/>
          <w:szCs w:val="24"/>
        </w:rPr>
        <w:t>at</w:t>
      </w:r>
      <w:r w:rsidRPr="009E1BCD">
        <w:rPr>
          <w:sz w:val="24"/>
          <w:szCs w:val="24"/>
        </w:rPr>
        <w:t xml:space="preserve"> 5 cm</w:t>
      </w:r>
      <w:r w:rsidR="00CB563E">
        <w:rPr>
          <w:sz w:val="24"/>
          <w:szCs w:val="24"/>
        </w:rPr>
        <w:t xml:space="preserve"> resolution rate</w:t>
      </w:r>
      <w:r w:rsidRPr="009E1BCD">
        <w:rPr>
          <w:sz w:val="24"/>
          <w:szCs w:val="24"/>
        </w:rPr>
        <w:t xml:space="preserve">, while the MS series </w:t>
      </w:r>
      <w:r w:rsidR="00CB563E">
        <w:rPr>
          <w:sz w:val="24"/>
          <w:szCs w:val="24"/>
        </w:rPr>
        <w:t>at</w:t>
      </w:r>
      <w:r w:rsidRPr="009E1BCD">
        <w:rPr>
          <w:sz w:val="24"/>
          <w:szCs w:val="24"/>
        </w:rPr>
        <w:t xml:space="preserve"> 2.8 cm. Since these rates exceed the interpolation performed in the cyclostratigraphic analyses (2 cm), it might raise questions, particularly when indicating the preservation of the precession signal along the PLG core.</w:t>
      </w:r>
      <w:r w:rsidRPr="00461FA8">
        <w:t xml:space="preserve"> </w:t>
      </w:r>
      <w:r w:rsidRPr="00461FA8">
        <w:rPr>
          <w:sz w:val="24"/>
          <w:szCs w:val="24"/>
        </w:rPr>
        <w:t xml:space="preserve">As we can see in Figure 5, the higher-frequency precession cycle has a wavelength of about 11 cm, and the overall resampling of all proxies to 2 cm does not impact the </w:t>
      </w:r>
      <w:r>
        <w:rPr>
          <w:sz w:val="24"/>
          <w:szCs w:val="24"/>
        </w:rPr>
        <w:t>recognize</w:t>
      </w:r>
      <w:r w:rsidRPr="00461FA8">
        <w:rPr>
          <w:sz w:val="24"/>
          <w:szCs w:val="24"/>
        </w:rPr>
        <w:t xml:space="preserve"> of the Milankovitch cycles</w:t>
      </w:r>
      <w:r>
        <w:rPr>
          <w:sz w:val="24"/>
          <w:szCs w:val="24"/>
        </w:rPr>
        <w:t>.</w:t>
      </w:r>
    </w:p>
    <w:p w14:paraId="622BB2A6" w14:textId="77777777" w:rsidR="00D60CA1" w:rsidRPr="00A41425" w:rsidRDefault="00D60CA1" w:rsidP="006C24A4">
      <w:pPr>
        <w:keepNext/>
        <w:pBdr>
          <w:top w:val="nil"/>
          <w:left w:val="nil"/>
          <w:bottom w:val="nil"/>
          <w:right w:val="nil"/>
          <w:between w:val="nil"/>
        </w:pBdr>
        <w:spacing w:line="360" w:lineRule="auto"/>
        <w:jc w:val="center"/>
        <w:rPr>
          <w:sz w:val="24"/>
          <w:szCs w:val="24"/>
        </w:rPr>
      </w:pPr>
      <w:r w:rsidRPr="00A41425">
        <w:rPr>
          <w:noProof/>
          <w:sz w:val="24"/>
          <w:szCs w:val="24"/>
          <w:lang w:val="pt-BR"/>
        </w:rPr>
        <w:lastRenderedPageBreak/>
        <w:drawing>
          <wp:inline distT="114300" distB="114300" distL="114300" distR="114300" wp14:anchorId="386BD679" wp14:editId="79C866BE">
            <wp:extent cx="5681986" cy="5770149"/>
            <wp:effectExtent l="0" t="0" r="0" b="2540"/>
            <wp:docPr id="327924967" name="Imagem 327924967"/>
            <wp:cNvGraphicFramePr/>
            <a:graphic xmlns:a="http://schemas.openxmlformats.org/drawingml/2006/main">
              <a:graphicData uri="http://schemas.openxmlformats.org/drawingml/2006/picture">
                <pic:pic xmlns:pic="http://schemas.openxmlformats.org/drawingml/2006/picture">
                  <pic:nvPicPr>
                    <pic:cNvPr id="327924967" name="Imagem 327924967"/>
                    <pic:cNvPicPr preferRelativeResize="0"/>
                  </pic:nvPicPr>
                  <pic:blipFill>
                    <a:blip r:embed="rId13" cstate="print">
                      <a:extLst>
                        <a:ext uri="{28A0092B-C50C-407E-A947-70E740481C1C}">
                          <a14:useLocalDpi xmlns:a14="http://schemas.microsoft.com/office/drawing/2010/main" val="0"/>
                        </a:ext>
                      </a:extLst>
                    </a:blip>
                    <a:stretch>
                      <a:fillRect/>
                    </a:stretch>
                  </pic:blipFill>
                  <pic:spPr>
                    <a:xfrm>
                      <a:off x="0" y="0"/>
                      <a:ext cx="5681986" cy="5770149"/>
                    </a:xfrm>
                    <a:prstGeom prst="rect">
                      <a:avLst/>
                    </a:prstGeom>
                    <a:ln/>
                  </pic:spPr>
                </pic:pic>
              </a:graphicData>
            </a:graphic>
          </wp:inline>
        </w:drawing>
      </w:r>
    </w:p>
    <w:p w14:paraId="41717394" w14:textId="4506295E" w:rsidR="00D60CA1" w:rsidRDefault="00D60CA1" w:rsidP="000E279B">
      <w:pPr>
        <w:spacing w:line="360" w:lineRule="auto"/>
        <w:jc w:val="both"/>
        <w:rPr>
          <w:sz w:val="22"/>
          <w:szCs w:val="22"/>
        </w:rPr>
      </w:pPr>
      <w:r w:rsidRPr="000C689C">
        <w:rPr>
          <w:b/>
          <w:sz w:val="22"/>
          <w:szCs w:val="22"/>
        </w:rPr>
        <w:t>Figure 4.</w:t>
      </w:r>
      <w:r w:rsidRPr="000C689C">
        <w:rPr>
          <w:sz w:val="22"/>
          <w:szCs w:val="22"/>
        </w:rPr>
        <w:t xml:space="preserve"> Detrend analysis for Log</w:t>
      </w:r>
      <w:r w:rsidR="00670CBA">
        <w:rPr>
          <w:sz w:val="22"/>
          <w:szCs w:val="22"/>
        </w:rPr>
        <w:t xml:space="preserve"> magnetic suscep</w:t>
      </w:r>
      <w:r w:rsidR="008F2F46">
        <w:rPr>
          <w:sz w:val="22"/>
          <w:szCs w:val="22"/>
        </w:rPr>
        <w:t>tibility (</w:t>
      </w:r>
      <w:r w:rsidRPr="000C689C">
        <w:rPr>
          <w:sz w:val="22"/>
          <w:szCs w:val="22"/>
        </w:rPr>
        <w:t>MS</w:t>
      </w:r>
      <w:r w:rsidR="008F2F46">
        <w:rPr>
          <w:sz w:val="22"/>
          <w:szCs w:val="22"/>
        </w:rPr>
        <w:t>)</w:t>
      </w:r>
      <w:r w:rsidRPr="000C689C">
        <w:rPr>
          <w:sz w:val="22"/>
          <w:szCs w:val="22"/>
        </w:rPr>
        <w:t xml:space="preserve"> depth-domain data for</w:t>
      </w:r>
      <w:r w:rsidR="008F2F46">
        <w:rPr>
          <w:sz w:val="22"/>
          <w:szCs w:val="22"/>
        </w:rPr>
        <w:t xml:space="preserve"> the</w:t>
      </w:r>
      <w:r w:rsidRPr="000C689C">
        <w:rPr>
          <w:sz w:val="22"/>
          <w:szCs w:val="22"/>
        </w:rPr>
        <w:t xml:space="preserve"> PLG core</w:t>
      </w:r>
      <w:r w:rsidR="00D11153">
        <w:rPr>
          <w:sz w:val="22"/>
          <w:szCs w:val="22"/>
        </w:rPr>
        <w:t>:</w:t>
      </w:r>
      <w:r w:rsidRPr="000C689C">
        <w:rPr>
          <w:sz w:val="22"/>
          <w:szCs w:val="22"/>
        </w:rPr>
        <w:t xml:space="preserve"> a) Lithology</w:t>
      </w:r>
      <w:r w:rsidR="008F2F46">
        <w:rPr>
          <w:sz w:val="22"/>
          <w:szCs w:val="22"/>
        </w:rPr>
        <w:t xml:space="preserve"> </w:t>
      </w:r>
      <w:r w:rsidRPr="000C689C">
        <w:rPr>
          <w:sz w:val="22"/>
          <w:szCs w:val="22"/>
        </w:rPr>
        <w:t>of</w:t>
      </w:r>
      <w:r w:rsidR="008F2F46">
        <w:rPr>
          <w:sz w:val="22"/>
          <w:szCs w:val="22"/>
        </w:rPr>
        <w:t xml:space="preserve"> the</w:t>
      </w:r>
      <w:r w:rsidRPr="000C689C">
        <w:rPr>
          <w:sz w:val="22"/>
          <w:szCs w:val="22"/>
        </w:rPr>
        <w:t xml:space="preserve"> PLG section (Coccioni et al., </w:t>
      </w:r>
      <w:r w:rsidRPr="000C689C">
        <w:rPr>
          <w:color w:val="1155CC"/>
          <w:sz w:val="22"/>
          <w:szCs w:val="22"/>
        </w:rPr>
        <w:t>2014</w:t>
      </w:r>
      <w:r w:rsidRPr="000C689C">
        <w:rPr>
          <w:sz w:val="22"/>
          <w:szCs w:val="22"/>
        </w:rPr>
        <w:t xml:space="preserve">) transposed to PLG core. Grey bands represent the </w:t>
      </w:r>
      <w:r w:rsidR="008F2F46">
        <w:rPr>
          <w:sz w:val="22"/>
          <w:szCs w:val="22"/>
        </w:rPr>
        <w:t>OAE 1b sub-events</w:t>
      </w:r>
      <w:r w:rsidR="00D11153">
        <w:rPr>
          <w:sz w:val="22"/>
          <w:szCs w:val="22"/>
        </w:rPr>
        <w:t>;</w:t>
      </w:r>
      <w:r w:rsidRPr="000C689C">
        <w:rPr>
          <w:sz w:val="22"/>
          <w:szCs w:val="22"/>
        </w:rPr>
        <w:t xml:space="preserve"> b) Log MS </w:t>
      </w:r>
      <w:r w:rsidR="008302E5">
        <w:rPr>
          <w:sz w:val="22"/>
          <w:szCs w:val="22"/>
        </w:rPr>
        <w:t>(</w:t>
      </w:r>
      <w:r w:rsidRPr="000C689C">
        <w:rPr>
          <w:sz w:val="22"/>
          <w:szCs w:val="22"/>
        </w:rPr>
        <w:t>black line</w:t>
      </w:r>
      <w:r w:rsidR="008302E5">
        <w:rPr>
          <w:sz w:val="22"/>
          <w:szCs w:val="22"/>
        </w:rPr>
        <w:t>) record</w:t>
      </w:r>
      <w:r w:rsidRPr="000C689C">
        <w:rPr>
          <w:sz w:val="22"/>
          <w:szCs w:val="22"/>
        </w:rPr>
        <w:t xml:space="preserve"> together with LOESS trend (green line) showing the </w:t>
      </w:r>
      <w:r w:rsidR="008302E5">
        <w:rPr>
          <w:sz w:val="22"/>
          <w:szCs w:val="22"/>
        </w:rPr>
        <w:t>inferred</w:t>
      </w:r>
      <w:r w:rsidRPr="000C689C">
        <w:rPr>
          <w:sz w:val="22"/>
          <w:szCs w:val="22"/>
        </w:rPr>
        <w:t xml:space="preserve"> relationship between long</w:t>
      </w:r>
      <w:r w:rsidR="008302E5">
        <w:rPr>
          <w:sz w:val="22"/>
          <w:szCs w:val="22"/>
        </w:rPr>
        <w:t>-</w:t>
      </w:r>
      <w:r w:rsidRPr="000C689C">
        <w:rPr>
          <w:sz w:val="22"/>
          <w:szCs w:val="22"/>
        </w:rPr>
        <w:t>period cycles and CORBs intervals</w:t>
      </w:r>
      <w:r w:rsidR="008302E5">
        <w:rPr>
          <w:sz w:val="22"/>
          <w:szCs w:val="22"/>
        </w:rPr>
        <w:t>;</w:t>
      </w:r>
      <w:r w:rsidRPr="000C689C">
        <w:rPr>
          <w:sz w:val="22"/>
          <w:szCs w:val="22"/>
        </w:rPr>
        <w:t xml:space="preserve"> c) LOESS detrend curve of Log MS data series</w:t>
      </w:r>
      <w:r w:rsidR="00D71DBF">
        <w:rPr>
          <w:sz w:val="22"/>
          <w:szCs w:val="22"/>
        </w:rPr>
        <w:t xml:space="preserve"> (</w:t>
      </w:r>
      <w:r w:rsidRPr="000C689C">
        <w:rPr>
          <w:sz w:val="22"/>
          <w:szCs w:val="22"/>
        </w:rPr>
        <w:t>black line</w:t>
      </w:r>
      <w:r w:rsidR="00D71DBF">
        <w:rPr>
          <w:sz w:val="22"/>
          <w:szCs w:val="22"/>
        </w:rPr>
        <w:t>)</w:t>
      </w:r>
      <w:r w:rsidRPr="000C689C">
        <w:rPr>
          <w:sz w:val="22"/>
          <w:szCs w:val="22"/>
        </w:rPr>
        <w:t xml:space="preserve"> together with 405 kyr</w:t>
      </w:r>
      <w:r w:rsidR="00014F38">
        <w:rPr>
          <w:sz w:val="22"/>
          <w:szCs w:val="22"/>
        </w:rPr>
        <w:t xml:space="preserve"> </w:t>
      </w:r>
      <w:r w:rsidR="00705CC5">
        <w:rPr>
          <w:sz w:val="22"/>
          <w:szCs w:val="22"/>
        </w:rPr>
        <w:t>filtered</w:t>
      </w:r>
      <w:r w:rsidRPr="000C689C">
        <w:rPr>
          <w:sz w:val="22"/>
          <w:szCs w:val="22"/>
        </w:rPr>
        <w:t xml:space="preserve"> signal (red line)</w:t>
      </w:r>
      <w:r w:rsidR="00D71DBF">
        <w:rPr>
          <w:sz w:val="22"/>
          <w:szCs w:val="22"/>
        </w:rPr>
        <w:t>;</w:t>
      </w:r>
      <w:r w:rsidRPr="000C689C">
        <w:rPr>
          <w:sz w:val="22"/>
          <w:szCs w:val="22"/>
        </w:rPr>
        <w:t xml:space="preserve"> </w:t>
      </w:r>
      <w:r w:rsidR="00591B9B">
        <w:rPr>
          <w:sz w:val="22"/>
          <w:szCs w:val="22"/>
        </w:rPr>
        <w:t xml:space="preserve">d) </w:t>
      </w:r>
      <w:r w:rsidRPr="000C689C">
        <w:rPr>
          <w:sz w:val="22"/>
          <w:szCs w:val="22"/>
        </w:rPr>
        <w:t xml:space="preserve">2π MTM power spectrum associated with the first-order autoregressive (AR1) confidence levels showing the normal high power of Myr cycles compared to others cycles peaks. </w:t>
      </w:r>
      <w:r w:rsidR="00591B9B">
        <w:rPr>
          <w:sz w:val="22"/>
          <w:szCs w:val="22"/>
        </w:rPr>
        <w:t>e</w:t>
      </w:r>
      <w:r w:rsidRPr="000C689C">
        <w:rPr>
          <w:sz w:val="22"/>
          <w:szCs w:val="22"/>
        </w:rPr>
        <w:t>) 2π MTM</w:t>
      </w:r>
      <w:r w:rsidR="00C151BA">
        <w:rPr>
          <w:sz w:val="22"/>
          <w:szCs w:val="22"/>
        </w:rPr>
        <w:t xml:space="preserve"> </w:t>
      </w:r>
      <w:r w:rsidRPr="000C689C">
        <w:rPr>
          <w:sz w:val="22"/>
          <w:szCs w:val="22"/>
        </w:rPr>
        <w:t xml:space="preserve">power spectrum associated with the first-order autoregressive (AR1) confidence levels after LOESS detrend. The colors at power spectrums are: </w:t>
      </w:r>
      <w:r w:rsidR="001F2B6A">
        <w:rPr>
          <w:sz w:val="22"/>
          <w:szCs w:val="22"/>
        </w:rPr>
        <w:t>pale</w:t>
      </w:r>
      <w:r w:rsidR="00836D68">
        <w:rPr>
          <w:sz w:val="22"/>
          <w:szCs w:val="22"/>
        </w:rPr>
        <w:t xml:space="preserve"> green</w:t>
      </w:r>
      <w:r w:rsidR="004C2DC7">
        <w:rPr>
          <w:sz w:val="22"/>
          <w:szCs w:val="22"/>
        </w:rPr>
        <w:t xml:space="preserve"> </w:t>
      </w:r>
      <w:r w:rsidR="00836D68">
        <w:rPr>
          <w:sz w:val="22"/>
          <w:szCs w:val="22"/>
        </w:rPr>
        <w:t>=</w:t>
      </w:r>
      <w:r w:rsidR="004C2DC7">
        <w:rPr>
          <w:sz w:val="22"/>
          <w:szCs w:val="22"/>
        </w:rPr>
        <w:t xml:space="preserve"> </w:t>
      </w:r>
      <w:r w:rsidR="00836D68">
        <w:rPr>
          <w:sz w:val="22"/>
          <w:szCs w:val="22"/>
        </w:rPr>
        <w:t xml:space="preserve">MSB (million-year scale </w:t>
      </w:r>
      <w:r w:rsidR="004C2DC7">
        <w:rPr>
          <w:sz w:val="22"/>
          <w:szCs w:val="22"/>
        </w:rPr>
        <w:t xml:space="preserve">band); </w:t>
      </w:r>
      <w:r w:rsidRPr="000C689C">
        <w:rPr>
          <w:sz w:val="22"/>
          <w:szCs w:val="22"/>
        </w:rPr>
        <w:t>pale red</w:t>
      </w:r>
      <w:r w:rsidR="004C2DC7">
        <w:rPr>
          <w:sz w:val="22"/>
          <w:szCs w:val="22"/>
        </w:rPr>
        <w:t xml:space="preserve"> =</w:t>
      </w:r>
      <w:r w:rsidRPr="000C689C">
        <w:rPr>
          <w:sz w:val="22"/>
          <w:szCs w:val="22"/>
        </w:rPr>
        <w:t xml:space="preserve"> E</w:t>
      </w:r>
      <w:r w:rsidRPr="000C689C">
        <w:rPr>
          <w:sz w:val="22"/>
          <w:szCs w:val="22"/>
          <w:vertAlign w:val="subscript"/>
        </w:rPr>
        <w:t>405</w:t>
      </w:r>
      <w:r w:rsidRPr="000C689C">
        <w:rPr>
          <w:sz w:val="22"/>
          <w:szCs w:val="22"/>
        </w:rPr>
        <w:t>; light blue</w:t>
      </w:r>
      <w:r w:rsidR="004C2DC7">
        <w:rPr>
          <w:sz w:val="22"/>
          <w:szCs w:val="22"/>
        </w:rPr>
        <w:t xml:space="preserve"> = </w:t>
      </w:r>
      <w:r w:rsidRPr="000C689C">
        <w:rPr>
          <w:sz w:val="22"/>
          <w:szCs w:val="22"/>
        </w:rPr>
        <w:t xml:space="preserve">short eccentricity. </w:t>
      </w:r>
    </w:p>
    <w:p w14:paraId="741A9C12" w14:textId="6AD662C7" w:rsidR="000C6FBD" w:rsidRDefault="00591B9B" w:rsidP="00643F9C">
      <w:pPr>
        <w:spacing w:line="360" w:lineRule="auto"/>
        <w:jc w:val="both"/>
        <w:rPr>
          <w:sz w:val="24"/>
          <w:szCs w:val="24"/>
        </w:rPr>
      </w:pPr>
      <w:r>
        <w:rPr>
          <w:sz w:val="24"/>
          <w:szCs w:val="24"/>
        </w:rPr>
        <w:lastRenderedPageBreak/>
        <w:tab/>
      </w:r>
      <w:r w:rsidRPr="0030755A">
        <w:rPr>
          <w:sz w:val="24"/>
          <w:szCs w:val="24"/>
        </w:rPr>
        <w:t xml:space="preserve">Comparing the power spectrum of </w:t>
      </w:r>
      <w:r w:rsidR="00881DC5">
        <w:rPr>
          <w:sz w:val="24"/>
          <w:szCs w:val="24"/>
        </w:rPr>
        <w:t>MS</w:t>
      </w:r>
      <w:r w:rsidRPr="0030755A">
        <w:rPr>
          <w:sz w:val="24"/>
          <w:szCs w:val="24"/>
        </w:rPr>
        <w:t xml:space="preserve"> (Figure 5a) with the predicted eccentricity and obliquity spectra (Figure 5c</w:t>
      </w:r>
      <w:r w:rsidR="00881DC5">
        <w:rPr>
          <w:sz w:val="24"/>
          <w:szCs w:val="24"/>
        </w:rPr>
        <w:t xml:space="preserve"> and 5d</w:t>
      </w:r>
      <w:r w:rsidRPr="0030755A">
        <w:rPr>
          <w:sz w:val="24"/>
          <w:szCs w:val="24"/>
        </w:rPr>
        <w:t>) in the astronomical solution by Laskar</w:t>
      </w:r>
      <w:r w:rsidR="003264B6">
        <w:rPr>
          <w:sz w:val="24"/>
          <w:szCs w:val="24"/>
        </w:rPr>
        <w:t xml:space="preserve"> et al.</w:t>
      </w:r>
      <w:r w:rsidR="005C29AB">
        <w:rPr>
          <w:sz w:val="24"/>
          <w:szCs w:val="24"/>
        </w:rPr>
        <w:t xml:space="preserve"> </w:t>
      </w:r>
      <w:r w:rsidR="003264B6">
        <w:rPr>
          <w:sz w:val="24"/>
          <w:szCs w:val="24"/>
        </w:rPr>
        <w:t>(</w:t>
      </w:r>
      <w:r w:rsidRPr="003264B6">
        <w:rPr>
          <w:color w:val="1155CC"/>
          <w:sz w:val="24"/>
          <w:szCs w:val="24"/>
        </w:rPr>
        <w:t>2004</w:t>
      </w:r>
      <w:r w:rsidR="003264B6">
        <w:rPr>
          <w:sz w:val="24"/>
          <w:szCs w:val="24"/>
        </w:rPr>
        <w:t>)</w:t>
      </w:r>
      <w:r w:rsidRPr="0030755A">
        <w:rPr>
          <w:sz w:val="24"/>
          <w:szCs w:val="24"/>
        </w:rPr>
        <w:t>, it is possible to identify and correlate the major peaks</w:t>
      </w:r>
      <w:r w:rsidR="005C29AB">
        <w:rPr>
          <w:sz w:val="24"/>
          <w:szCs w:val="24"/>
        </w:rPr>
        <w:t xml:space="preserve"> within theoretical solutions</w:t>
      </w:r>
      <w:r w:rsidRPr="0030755A">
        <w:rPr>
          <w:sz w:val="24"/>
          <w:szCs w:val="24"/>
        </w:rPr>
        <w:t>.</w:t>
      </w:r>
      <w:r>
        <w:rPr>
          <w:sz w:val="24"/>
          <w:szCs w:val="24"/>
        </w:rPr>
        <w:t xml:space="preserve"> </w:t>
      </w:r>
      <w:r w:rsidR="0037102B">
        <w:rPr>
          <w:sz w:val="24"/>
          <w:szCs w:val="24"/>
        </w:rPr>
        <w:t>Ass</w:t>
      </w:r>
      <w:r w:rsidR="00516482">
        <w:rPr>
          <w:sz w:val="24"/>
          <w:szCs w:val="24"/>
        </w:rPr>
        <w:t xml:space="preserve">igning the median value </w:t>
      </w:r>
      <w:r>
        <w:rPr>
          <w:sz w:val="24"/>
          <w:szCs w:val="24"/>
        </w:rPr>
        <w:t xml:space="preserve">of 0.44 cycles/m </w:t>
      </w:r>
      <w:r w:rsidR="00323E57">
        <w:rPr>
          <w:sz w:val="24"/>
          <w:szCs w:val="24"/>
        </w:rPr>
        <w:t xml:space="preserve">as the average frequency of the long-eccentricity cycle </w:t>
      </w:r>
      <w:r w:rsidR="003F6022">
        <w:rPr>
          <w:sz w:val="24"/>
          <w:szCs w:val="24"/>
        </w:rPr>
        <w:t>(</w:t>
      </w:r>
      <w:r w:rsidRPr="00A41425">
        <w:rPr>
          <w:sz w:val="24"/>
          <w:szCs w:val="24"/>
        </w:rPr>
        <w:t xml:space="preserve">wavelength </w:t>
      </w:r>
      <w:r w:rsidR="003F6022">
        <w:rPr>
          <w:sz w:val="24"/>
          <w:szCs w:val="24"/>
        </w:rPr>
        <w:t xml:space="preserve">227.3 cm) </w:t>
      </w:r>
      <w:r w:rsidR="00472F29">
        <w:rPr>
          <w:sz w:val="24"/>
          <w:szCs w:val="24"/>
        </w:rPr>
        <w:t>we</w:t>
      </w:r>
      <w:r w:rsidRPr="00A41425">
        <w:rPr>
          <w:sz w:val="24"/>
          <w:szCs w:val="24"/>
        </w:rPr>
        <w:t xml:space="preserve"> verified for specific spectral peaks in</w:t>
      </w:r>
      <w:r w:rsidRPr="00A41425">
        <w:rPr>
          <w:color w:val="FF0000"/>
          <w:sz w:val="24"/>
          <w:szCs w:val="24"/>
        </w:rPr>
        <w:t xml:space="preserve"> </w:t>
      </w:r>
      <w:r w:rsidRPr="00A41425">
        <w:rPr>
          <w:sz w:val="24"/>
          <w:szCs w:val="24"/>
        </w:rPr>
        <w:t xml:space="preserve">the Log MS </w:t>
      </w:r>
      <w:r>
        <w:rPr>
          <w:sz w:val="24"/>
          <w:szCs w:val="24"/>
        </w:rPr>
        <w:t>~</w:t>
      </w:r>
      <w:r w:rsidR="00C33934">
        <w:rPr>
          <w:sz w:val="24"/>
          <w:szCs w:val="24"/>
        </w:rPr>
        <w:t xml:space="preserve"> </w:t>
      </w:r>
      <w:r w:rsidRPr="00A41425">
        <w:rPr>
          <w:sz w:val="24"/>
          <w:szCs w:val="24"/>
        </w:rPr>
        <w:t>(2</w:t>
      </w:r>
      <w:r>
        <w:rPr>
          <w:sz w:val="24"/>
          <w:szCs w:val="24"/>
        </w:rPr>
        <w:t>27.3:71.4</w:t>
      </w:r>
      <w:r w:rsidRPr="00A41425">
        <w:rPr>
          <w:sz w:val="24"/>
          <w:szCs w:val="24"/>
        </w:rPr>
        <w:t>:</w:t>
      </w:r>
      <w:r>
        <w:rPr>
          <w:sz w:val="24"/>
          <w:szCs w:val="24"/>
        </w:rPr>
        <w:t>52.6:21.3:14.9:12.8:10.9</w:t>
      </w:r>
      <w:r w:rsidRPr="00A41425">
        <w:rPr>
          <w:sz w:val="24"/>
          <w:szCs w:val="24"/>
        </w:rPr>
        <w:t xml:space="preserve"> = </w:t>
      </w:r>
      <w:r>
        <w:rPr>
          <w:sz w:val="24"/>
          <w:szCs w:val="24"/>
        </w:rPr>
        <w:t>20.7</w:t>
      </w:r>
      <w:r w:rsidRPr="00A41425">
        <w:rPr>
          <w:sz w:val="24"/>
          <w:szCs w:val="24"/>
        </w:rPr>
        <w:t>:</w:t>
      </w:r>
      <w:r>
        <w:rPr>
          <w:sz w:val="24"/>
          <w:szCs w:val="24"/>
        </w:rPr>
        <w:t>6.5:4.8</w:t>
      </w:r>
      <w:r w:rsidRPr="00A41425">
        <w:rPr>
          <w:sz w:val="24"/>
          <w:szCs w:val="24"/>
        </w:rPr>
        <w:t>:</w:t>
      </w:r>
      <w:r>
        <w:rPr>
          <w:sz w:val="24"/>
          <w:szCs w:val="24"/>
        </w:rPr>
        <w:t>1.9:1.4:1.2:1</w:t>
      </w:r>
      <w:r w:rsidRPr="00A41425">
        <w:rPr>
          <w:sz w:val="24"/>
          <w:szCs w:val="24"/>
        </w:rPr>
        <w:t>)</w:t>
      </w:r>
      <w:r w:rsidR="000C6FBD">
        <w:rPr>
          <w:sz w:val="24"/>
          <w:szCs w:val="24"/>
        </w:rPr>
        <w:t>,</w:t>
      </w:r>
      <w:r w:rsidRPr="00A41425">
        <w:rPr>
          <w:sz w:val="24"/>
          <w:szCs w:val="24"/>
        </w:rPr>
        <w:t xml:space="preserve"> resembl</w:t>
      </w:r>
      <w:r w:rsidR="00EB12B7">
        <w:rPr>
          <w:sz w:val="24"/>
          <w:szCs w:val="24"/>
        </w:rPr>
        <w:t>ing</w:t>
      </w:r>
      <w:r w:rsidRPr="00A41425">
        <w:rPr>
          <w:sz w:val="24"/>
          <w:szCs w:val="24"/>
        </w:rPr>
        <w:t xml:space="preserve"> the predicted</w:t>
      </w:r>
      <w:r w:rsidR="00C44ECE">
        <w:rPr>
          <w:sz w:val="24"/>
          <w:szCs w:val="24"/>
        </w:rPr>
        <w:t xml:space="preserve"> </w:t>
      </w:r>
      <w:r w:rsidRPr="00A41425">
        <w:rPr>
          <w:sz w:val="24"/>
          <w:szCs w:val="24"/>
        </w:rPr>
        <w:t>Milankovitch</w:t>
      </w:r>
      <w:r w:rsidR="00C44ECE">
        <w:rPr>
          <w:sz w:val="24"/>
          <w:szCs w:val="24"/>
        </w:rPr>
        <w:t xml:space="preserve"> </w:t>
      </w:r>
      <w:r w:rsidRPr="00A41425">
        <w:rPr>
          <w:sz w:val="24"/>
          <w:szCs w:val="24"/>
        </w:rPr>
        <w:t>spectral</w:t>
      </w:r>
      <w:r w:rsidR="00C44ECE">
        <w:rPr>
          <w:sz w:val="24"/>
          <w:szCs w:val="24"/>
        </w:rPr>
        <w:t xml:space="preserve"> </w:t>
      </w:r>
      <w:r w:rsidRPr="00A41425">
        <w:rPr>
          <w:sz w:val="24"/>
          <w:szCs w:val="24"/>
        </w:rPr>
        <w:t>peak</w:t>
      </w:r>
      <w:r w:rsidR="00C44ECE">
        <w:rPr>
          <w:sz w:val="24"/>
          <w:szCs w:val="24"/>
        </w:rPr>
        <w:t xml:space="preserve"> </w:t>
      </w:r>
      <w:r w:rsidRPr="00A41425">
        <w:rPr>
          <w:sz w:val="24"/>
          <w:szCs w:val="24"/>
        </w:rPr>
        <w:t>ratios</w:t>
      </w:r>
      <w:r w:rsidR="00C44ECE">
        <w:rPr>
          <w:sz w:val="24"/>
          <w:szCs w:val="24"/>
        </w:rPr>
        <w:t xml:space="preserve"> </w:t>
      </w:r>
      <w:r w:rsidRPr="00A41425">
        <w:rPr>
          <w:sz w:val="24"/>
          <w:szCs w:val="24"/>
        </w:rPr>
        <w:t>for</w:t>
      </w:r>
      <w:r w:rsidR="00C44ECE">
        <w:rPr>
          <w:sz w:val="24"/>
          <w:szCs w:val="24"/>
        </w:rPr>
        <w:t xml:space="preserve"> </w:t>
      </w:r>
      <w:r w:rsidRPr="00A41425">
        <w:rPr>
          <w:sz w:val="24"/>
          <w:szCs w:val="24"/>
        </w:rPr>
        <w:t>Albian</w:t>
      </w:r>
      <w:r w:rsidR="00C44ECE">
        <w:rPr>
          <w:sz w:val="24"/>
          <w:szCs w:val="24"/>
        </w:rPr>
        <w:t xml:space="preserve"> </w:t>
      </w:r>
      <w:r w:rsidRPr="00A41425">
        <w:rPr>
          <w:sz w:val="24"/>
          <w:szCs w:val="24"/>
        </w:rPr>
        <w:t xml:space="preserve">times </w:t>
      </w:r>
      <w:r w:rsidR="00C44ECE">
        <w:rPr>
          <w:sz w:val="24"/>
          <w:szCs w:val="24"/>
        </w:rPr>
        <w:t>(</w:t>
      </w:r>
      <w:r w:rsidRPr="00A41425">
        <w:rPr>
          <w:sz w:val="24"/>
          <w:szCs w:val="24"/>
        </w:rPr>
        <w:t>405:125:95</w:t>
      </w:r>
      <w:r>
        <w:rPr>
          <w:sz w:val="24"/>
          <w:szCs w:val="24"/>
        </w:rPr>
        <w:t>:38.8:22.9:21.7:18.5</w:t>
      </w:r>
      <w:r w:rsidRPr="00A41425">
        <w:rPr>
          <w:sz w:val="24"/>
          <w:szCs w:val="24"/>
        </w:rPr>
        <w:t>=</w:t>
      </w:r>
      <w:r>
        <w:rPr>
          <w:sz w:val="24"/>
          <w:szCs w:val="24"/>
        </w:rPr>
        <w:t>22:6.8:5.1:2.1</w:t>
      </w:r>
      <w:r w:rsidRPr="00A41425">
        <w:rPr>
          <w:sz w:val="24"/>
          <w:szCs w:val="24"/>
        </w:rPr>
        <w:t>:1.</w:t>
      </w:r>
      <w:r>
        <w:rPr>
          <w:sz w:val="24"/>
          <w:szCs w:val="24"/>
        </w:rPr>
        <w:t>24:1.18</w:t>
      </w:r>
      <w:r w:rsidRPr="00A41425">
        <w:rPr>
          <w:sz w:val="24"/>
          <w:szCs w:val="24"/>
        </w:rPr>
        <w:t xml:space="preserve">:1) (Waltham, </w:t>
      </w:r>
      <w:r w:rsidRPr="00A41425">
        <w:rPr>
          <w:color w:val="1155CC"/>
          <w:sz w:val="24"/>
          <w:szCs w:val="24"/>
        </w:rPr>
        <w:t>2015</w:t>
      </w:r>
      <w:r w:rsidRPr="00A41425">
        <w:rPr>
          <w:sz w:val="24"/>
          <w:szCs w:val="24"/>
        </w:rPr>
        <w:t>)</w:t>
      </w:r>
      <w:r>
        <w:rPr>
          <w:sz w:val="24"/>
          <w:szCs w:val="24"/>
        </w:rPr>
        <w:t xml:space="preserve"> </w:t>
      </w:r>
      <w:r w:rsidR="00CD7204">
        <w:rPr>
          <w:sz w:val="24"/>
          <w:szCs w:val="24"/>
        </w:rPr>
        <w:t>(</w:t>
      </w:r>
      <w:r>
        <w:rPr>
          <w:sz w:val="24"/>
          <w:szCs w:val="24"/>
        </w:rPr>
        <w:t>Figure 5d</w:t>
      </w:r>
      <w:r w:rsidR="00CD7204">
        <w:rPr>
          <w:sz w:val="24"/>
          <w:szCs w:val="24"/>
        </w:rPr>
        <w:t>)</w:t>
      </w:r>
      <w:r w:rsidRPr="00A41425">
        <w:rPr>
          <w:sz w:val="24"/>
          <w:szCs w:val="24"/>
        </w:rPr>
        <w:t xml:space="preserve">. </w:t>
      </w:r>
    </w:p>
    <w:p w14:paraId="03B41B11" w14:textId="42187C37" w:rsidR="0072183C" w:rsidRDefault="00591B9B" w:rsidP="0072183C">
      <w:pPr>
        <w:spacing w:line="360" w:lineRule="auto"/>
        <w:jc w:val="both"/>
        <w:rPr>
          <w:sz w:val="24"/>
          <w:szCs w:val="24"/>
        </w:rPr>
      </w:pPr>
      <w:r w:rsidRPr="00AD7776">
        <w:rPr>
          <w:sz w:val="24"/>
          <w:szCs w:val="24"/>
        </w:rPr>
        <w:t xml:space="preserve">The </w:t>
      </w:r>
      <w:r w:rsidR="00B95B58">
        <w:rPr>
          <w:sz w:val="24"/>
          <w:szCs w:val="24"/>
        </w:rPr>
        <w:t>four eccentricity signals</w:t>
      </w:r>
      <w:r w:rsidRPr="00AD7776">
        <w:rPr>
          <w:sz w:val="24"/>
          <w:szCs w:val="24"/>
        </w:rPr>
        <w:t xml:space="preserve"> (cycles of 131, 125, 99, and 95 kyr)</w:t>
      </w:r>
      <w:r>
        <w:rPr>
          <w:sz w:val="24"/>
          <w:szCs w:val="24"/>
        </w:rPr>
        <w:t>,</w:t>
      </w:r>
      <w:r w:rsidRPr="00AD7776">
        <w:rPr>
          <w:sz w:val="24"/>
          <w:szCs w:val="24"/>
        </w:rPr>
        <w:t xml:space="preserve"> formed by the most powerful short eccentricity astronomical signals</w:t>
      </w:r>
      <w:r>
        <w:rPr>
          <w:sz w:val="24"/>
          <w:szCs w:val="24"/>
        </w:rPr>
        <w:t xml:space="preserve"> of La2004 </w:t>
      </w:r>
      <w:r w:rsidRPr="00A41425">
        <w:rPr>
          <w:sz w:val="24"/>
          <w:szCs w:val="24"/>
        </w:rPr>
        <w:t xml:space="preserve">(Laskar et al., </w:t>
      </w:r>
      <w:r w:rsidRPr="00A41425">
        <w:rPr>
          <w:color w:val="1155CC"/>
          <w:sz w:val="24"/>
          <w:szCs w:val="24"/>
        </w:rPr>
        <w:t>2004</w:t>
      </w:r>
      <w:r>
        <w:rPr>
          <w:color w:val="000000" w:themeColor="text1"/>
          <w:sz w:val="24"/>
          <w:szCs w:val="24"/>
        </w:rPr>
        <w:t>)</w:t>
      </w:r>
      <w:r w:rsidR="00CD7204">
        <w:rPr>
          <w:color w:val="000000" w:themeColor="text1"/>
          <w:sz w:val="24"/>
          <w:szCs w:val="24"/>
        </w:rPr>
        <w:t xml:space="preserve"> and</w:t>
      </w:r>
      <w:r>
        <w:rPr>
          <w:color w:val="000000" w:themeColor="text1"/>
          <w:sz w:val="24"/>
          <w:szCs w:val="24"/>
        </w:rPr>
        <w:t>,</w:t>
      </w:r>
      <w:r w:rsidRPr="00AD7776">
        <w:rPr>
          <w:sz w:val="24"/>
          <w:szCs w:val="24"/>
        </w:rPr>
        <w:t xml:space="preserve"> simplified here as a pair composed of the e125 kyr (</w:t>
      </w:r>
      <w:r w:rsidRPr="00C33934">
        <w:rPr>
          <w:i/>
          <w:iCs/>
          <w:sz w:val="24"/>
          <w:szCs w:val="24"/>
        </w:rPr>
        <w:t>g</w:t>
      </w:r>
      <w:r w:rsidRPr="00C33934">
        <w:rPr>
          <w:i/>
          <w:iCs/>
          <w:sz w:val="24"/>
          <w:szCs w:val="24"/>
          <w:vertAlign w:val="subscript"/>
        </w:rPr>
        <w:t>4</w:t>
      </w:r>
      <w:r w:rsidRPr="00C33934">
        <w:rPr>
          <w:i/>
          <w:iCs/>
          <w:sz w:val="24"/>
          <w:szCs w:val="24"/>
        </w:rPr>
        <w:t xml:space="preserve"> - g</w:t>
      </w:r>
      <w:r w:rsidRPr="00C33934">
        <w:rPr>
          <w:i/>
          <w:iCs/>
          <w:sz w:val="24"/>
          <w:szCs w:val="24"/>
          <w:vertAlign w:val="subscript"/>
        </w:rPr>
        <w:t>2</w:t>
      </w:r>
      <w:r w:rsidRPr="00AD7776">
        <w:rPr>
          <w:sz w:val="24"/>
          <w:szCs w:val="24"/>
        </w:rPr>
        <w:t>) and e95</w:t>
      </w:r>
      <w:r>
        <w:rPr>
          <w:sz w:val="24"/>
          <w:szCs w:val="24"/>
        </w:rPr>
        <w:t xml:space="preserve"> kyr</w:t>
      </w:r>
      <w:r w:rsidRPr="00AD7776">
        <w:rPr>
          <w:sz w:val="24"/>
          <w:szCs w:val="24"/>
        </w:rPr>
        <w:t xml:space="preserve"> (</w:t>
      </w:r>
      <w:r w:rsidRPr="00C33934">
        <w:rPr>
          <w:i/>
          <w:iCs/>
          <w:sz w:val="24"/>
          <w:szCs w:val="24"/>
        </w:rPr>
        <w:t>g</w:t>
      </w:r>
      <w:r w:rsidRPr="00C33934">
        <w:rPr>
          <w:i/>
          <w:iCs/>
          <w:sz w:val="24"/>
          <w:szCs w:val="24"/>
          <w:vertAlign w:val="subscript"/>
        </w:rPr>
        <w:t>4</w:t>
      </w:r>
      <w:r w:rsidRPr="00C33934">
        <w:rPr>
          <w:i/>
          <w:iCs/>
          <w:sz w:val="24"/>
          <w:szCs w:val="24"/>
        </w:rPr>
        <w:t xml:space="preserve"> - g</w:t>
      </w:r>
      <w:r w:rsidRPr="00C33934">
        <w:rPr>
          <w:i/>
          <w:iCs/>
          <w:sz w:val="24"/>
          <w:szCs w:val="24"/>
          <w:vertAlign w:val="subscript"/>
        </w:rPr>
        <w:t>5</w:t>
      </w:r>
      <w:r w:rsidRPr="00AD7776">
        <w:rPr>
          <w:sz w:val="24"/>
          <w:szCs w:val="24"/>
        </w:rPr>
        <w:t xml:space="preserve">) signals, </w:t>
      </w:r>
      <w:r w:rsidR="00643F9C">
        <w:rPr>
          <w:sz w:val="24"/>
          <w:szCs w:val="24"/>
        </w:rPr>
        <w:t>are</w:t>
      </w:r>
      <w:r w:rsidRPr="00AD7776">
        <w:rPr>
          <w:sz w:val="24"/>
          <w:szCs w:val="24"/>
        </w:rPr>
        <w:t xml:space="preserve"> clearly visible next to the long eccentricity signal of 405 kyr.</w:t>
      </w:r>
      <w:r>
        <w:rPr>
          <w:sz w:val="24"/>
          <w:szCs w:val="24"/>
        </w:rPr>
        <w:t xml:space="preserve"> </w:t>
      </w:r>
      <w:r w:rsidRPr="005D26BD">
        <w:rPr>
          <w:sz w:val="24"/>
          <w:szCs w:val="24"/>
        </w:rPr>
        <w:t xml:space="preserve">Additionally, we can observe the eccentricity peaks of </w:t>
      </w:r>
      <w:r>
        <w:rPr>
          <w:sz w:val="24"/>
          <w:szCs w:val="24"/>
        </w:rPr>
        <w:t>e</w:t>
      </w:r>
      <w:r w:rsidRPr="005D26BD">
        <w:rPr>
          <w:sz w:val="24"/>
          <w:szCs w:val="24"/>
        </w:rPr>
        <w:t xml:space="preserve">77 </w:t>
      </w:r>
      <w:r>
        <w:rPr>
          <w:sz w:val="24"/>
          <w:szCs w:val="24"/>
        </w:rPr>
        <w:t xml:space="preserve">kyr </w:t>
      </w:r>
      <w:r w:rsidRPr="00AD7776">
        <w:rPr>
          <w:sz w:val="24"/>
          <w:szCs w:val="24"/>
        </w:rPr>
        <w:t>(</w:t>
      </w:r>
      <w:r w:rsidRPr="00C33934">
        <w:rPr>
          <w:i/>
          <w:iCs/>
          <w:sz w:val="24"/>
          <w:szCs w:val="24"/>
        </w:rPr>
        <w:t>g</w:t>
      </w:r>
      <w:r w:rsidRPr="00C33934">
        <w:rPr>
          <w:i/>
          <w:iCs/>
          <w:sz w:val="24"/>
          <w:szCs w:val="24"/>
          <w:vertAlign w:val="subscript"/>
        </w:rPr>
        <w:t>2</w:t>
      </w:r>
      <w:r w:rsidRPr="00C33934">
        <w:rPr>
          <w:i/>
          <w:iCs/>
          <w:sz w:val="24"/>
          <w:szCs w:val="24"/>
        </w:rPr>
        <w:t xml:space="preserve"> + g</w:t>
      </w:r>
      <w:r w:rsidRPr="00C33934">
        <w:rPr>
          <w:i/>
          <w:iCs/>
          <w:sz w:val="24"/>
          <w:szCs w:val="24"/>
          <w:vertAlign w:val="subscript"/>
        </w:rPr>
        <w:t xml:space="preserve">4 </w:t>
      </w:r>
      <w:r w:rsidRPr="00C33934">
        <w:rPr>
          <w:i/>
          <w:iCs/>
          <w:sz w:val="24"/>
          <w:szCs w:val="24"/>
        </w:rPr>
        <w:t>- 2g</w:t>
      </w:r>
      <w:r w:rsidRPr="00C33934">
        <w:rPr>
          <w:i/>
          <w:iCs/>
          <w:sz w:val="24"/>
          <w:szCs w:val="24"/>
          <w:vertAlign w:val="subscript"/>
        </w:rPr>
        <w:t>5</w:t>
      </w:r>
      <w:r w:rsidRPr="00AD7776">
        <w:rPr>
          <w:sz w:val="24"/>
          <w:szCs w:val="24"/>
        </w:rPr>
        <w:t xml:space="preserve">) </w:t>
      </w:r>
      <w:r w:rsidRPr="005D26BD">
        <w:rPr>
          <w:sz w:val="24"/>
          <w:szCs w:val="24"/>
        </w:rPr>
        <w:t xml:space="preserve">and </w:t>
      </w:r>
      <w:r>
        <w:rPr>
          <w:sz w:val="24"/>
          <w:szCs w:val="24"/>
        </w:rPr>
        <w:t>e</w:t>
      </w:r>
      <w:r w:rsidRPr="005D26BD">
        <w:rPr>
          <w:sz w:val="24"/>
          <w:szCs w:val="24"/>
        </w:rPr>
        <w:t>55 kyr</w:t>
      </w:r>
      <w:r>
        <w:rPr>
          <w:sz w:val="24"/>
          <w:szCs w:val="24"/>
        </w:rPr>
        <w:t xml:space="preserve"> </w:t>
      </w:r>
      <w:r w:rsidRPr="00AD7776">
        <w:rPr>
          <w:sz w:val="24"/>
          <w:szCs w:val="24"/>
        </w:rPr>
        <w:t>(</w:t>
      </w:r>
      <w:r w:rsidRPr="00C33934">
        <w:rPr>
          <w:i/>
          <w:iCs/>
          <w:sz w:val="24"/>
          <w:szCs w:val="24"/>
        </w:rPr>
        <w:t>g</w:t>
      </w:r>
      <w:r w:rsidRPr="00C33934">
        <w:rPr>
          <w:i/>
          <w:iCs/>
          <w:sz w:val="24"/>
          <w:szCs w:val="24"/>
          <w:vertAlign w:val="subscript"/>
        </w:rPr>
        <w:t>3</w:t>
      </w:r>
      <w:r w:rsidRPr="00C33934">
        <w:rPr>
          <w:i/>
          <w:iCs/>
          <w:sz w:val="24"/>
          <w:szCs w:val="24"/>
        </w:rPr>
        <w:t xml:space="preserve"> + g</w:t>
      </w:r>
      <w:r w:rsidRPr="00C33934">
        <w:rPr>
          <w:i/>
          <w:iCs/>
          <w:sz w:val="24"/>
          <w:szCs w:val="24"/>
          <w:vertAlign w:val="subscript"/>
        </w:rPr>
        <w:t xml:space="preserve">4 </w:t>
      </w:r>
      <w:r w:rsidRPr="00C33934">
        <w:rPr>
          <w:i/>
          <w:iCs/>
          <w:sz w:val="24"/>
          <w:szCs w:val="24"/>
        </w:rPr>
        <w:t>- g</w:t>
      </w:r>
      <w:r w:rsidRPr="00C33934">
        <w:rPr>
          <w:i/>
          <w:iCs/>
          <w:sz w:val="24"/>
          <w:szCs w:val="24"/>
          <w:vertAlign w:val="subscript"/>
        </w:rPr>
        <w:t xml:space="preserve">2 </w:t>
      </w:r>
      <w:r w:rsidRPr="00C33934">
        <w:rPr>
          <w:i/>
          <w:iCs/>
          <w:sz w:val="24"/>
          <w:szCs w:val="24"/>
        </w:rPr>
        <w:t>- g</w:t>
      </w:r>
      <w:r w:rsidRPr="00C33934">
        <w:rPr>
          <w:i/>
          <w:iCs/>
          <w:sz w:val="24"/>
          <w:szCs w:val="24"/>
          <w:vertAlign w:val="subscript"/>
        </w:rPr>
        <w:t>5</w:t>
      </w:r>
      <w:r w:rsidRPr="00AD7776">
        <w:rPr>
          <w:sz w:val="24"/>
          <w:szCs w:val="24"/>
        </w:rPr>
        <w:t>)</w:t>
      </w:r>
      <w:r w:rsidRPr="005D26BD">
        <w:rPr>
          <w:sz w:val="24"/>
          <w:szCs w:val="24"/>
        </w:rPr>
        <w:t>, although the former exhibits an excessively high-power value. Th</w:t>
      </w:r>
      <w:r w:rsidR="00CD7204">
        <w:rPr>
          <w:sz w:val="24"/>
          <w:szCs w:val="24"/>
        </w:rPr>
        <w:t>e</w:t>
      </w:r>
      <w:r w:rsidRPr="005D26BD">
        <w:rPr>
          <w:sz w:val="24"/>
          <w:szCs w:val="24"/>
        </w:rPr>
        <w:t xml:space="preserve"> same </w:t>
      </w:r>
      <w:r w:rsidR="00CD7204">
        <w:rPr>
          <w:sz w:val="24"/>
          <w:szCs w:val="24"/>
        </w:rPr>
        <w:t>outcome</w:t>
      </w:r>
      <w:r w:rsidRPr="005D26BD">
        <w:rPr>
          <w:sz w:val="24"/>
          <w:szCs w:val="24"/>
        </w:rPr>
        <w:t xml:space="preserve"> can be seen in </w:t>
      </w:r>
      <w:r w:rsidRPr="00A41425">
        <w:rPr>
          <w:sz w:val="24"/>
          <w:szCs w:val="24"/>
        </w:rPr>
        <w:t>Leandro et al. (</w:t>
      </w:r>
      <w:r w:rsidRPr="00A41425">
        <w:rPr>
          <w:color w:val="1155CC"/>
          <w:sz w:val="24"/>
          <w:szCs w:val="24"/>
        </w:rPr>
        <w:t>2022</w:t>
      </w:r>
      <w:r w:rsidRPr="00A41425">
        <w:rPr>
          <w:sz w:val="24"/>
          <w:szCs w:val="24"/>
        </w:rPr>
        <w:t>)</w:t>
      </w:r>
      <w:r w:rsidRPr="005D26BD">
        <w:rPr>
          <w:sz w:val="24"/>
          <w:szCs w:val="24"/>
        </w:rPr>
        <w:t xml:space="preserve">, where the e77 kyr </w:t>
      </w:r>
      <w:r w:rsidR="009B0281">
        <w:rPr>
          <w:sz w:val="24"/>
          <w:szCs w:val="24"/>
        </w:rPr>
        <w:t xml:space="preserve">and </w:t>
      </w:r>
      <w:r w:rsidR="009B0281" w:rsidRPr="005D26BD">
        <w:rPr>
          <w:sz w:val="24"/>
          <w:szCs w:val="24"/>
        </w:rPr>
        <w:t>e</w:t>
      </w:r>
      <w:r w:rsidR="009B0281">
        <w:rPr>
          <w:sz w:val="24"/>
          <w:szCs w:val="24"/>
        </w:rPr>
        <w:t>55</w:t>
      </w:r>
      <w:r w:rsidR="009B0281" w:rsidRPr="005D26BD">
        <w:rPr>
          <w:sz w:val="24"/>
          <w:szCs w:val="24"/>
        </w:rPr>
        <w:t xml:space="preserve"> kyr </w:t>
      </w:r>
      <w:r w:rsidR="00374168">
        <w:rPr>
          <w:sz w:val="24"/>
          <w:szCs w:val="24"/>
        </w:rPr>
        <w:t>frequency bands</w:t>
      </w:r>
      <w:r w:rsidRPr="005D26BD">
        <w:rPr>
          <w:sz w:val="24"/>
          <w:szCs w:val="24"/>
        </w:rPr>
        <w:t xml:space="preserve"> w</w:t>
      </w:r>
      <w:r w:rsidR="009B0281">
        <w:rPr>
          <w:sz w:val="24"/>
          <w:szCs w:val="24"/>
        </w:rPr>
        <w:t>ere</w:t>
      </w:r>
      <w:r w:rsidRPr="005D26BD">
        <w:rPr>
          <w:sz w:val="24"/>
          <w:szCs w:val="24"/>
        </w:rPr>
        <w:t xml:space="preserve"> described as transient periodicit</w:t>
      </w:r>
      <w:r w:rsidR="009B0281">
        <w:rPr>
          <w:sz w:val="24"/>
          <w:szCs w:val="24"/>
        </w:rPr>
        <w:t>ies</w:t>
      </w:r>
      <w:r w:rsidRPr="005D26BD">
        <w:rPr>
          <w:sz w:val="24"/>
          <w:szCs w:val="24"/>
        </w:rPr>
        <w:t>.</w:t>
      </w:r>
      <w:r w:rsidR="0072183C">
        <w:rPr>
          <w:sz w:val="24"/>
          <w:szCs w:val="24"/>
        </w:rPr>
        <w:t xml:space="preserve"> The frequency band of the e55 kyr signal (Figure 5b, light blue band), the short eccentricity signal with the highest frequency among the corresponding cycles (Laskar, </w:t>
      </w:r>
      <w:r w:rsidR="0072183C">
        <w:rPr>
          <w:color w:val="0070C0"/>
          <w:sz w:val="24"/>
          <w:szCs w:val="24"/>
        </w:rPr>
        <w:t>2020</w:t>
      </w:r>
      <w:r w:rsidR="0072183C">
        <w:rPr>
          <w:sz w:val="24"/>
          <w:szCs w:val="24"/>
        </w:rPr>
        <w:t>), appears to be nearly superimposed on the 51 kyr obliquity band (</w:t>
      </w:r>
      <w:r w:rsidR="0072183C">
        <w:rPr>
          <w:i/>
          <w:iCs/>
          <w:sz w:val="24"/>
          <w:szCs w:val="24"/>
        </w:rPr>
        <w:t>p</w:t>
      </w:r>
      <w:r w:rsidR="0072183C">
        <w:rPr>
          <w:sz w:val="24"/>
          <w:szCs w:val="24"/>
        </w:rPr>
        <w:t xml:space="preserve"> + </w:t>
      </w:r>
      <w:r w:rsidR="0072183C">
        <w:rPr>
          <w:i/>
          <w:iCs/>
          <w:sz w:val="24"/>
          <w:szCs w:val="24"/>
        </w:rPr>
        <w:t>s</w:t>
      </w:r>
      <w:r w:rsidR="0072183C">
        <w:rPr>
          <w:sz w:val="24"/>
          <w:szCs w:val="24"/>
          <w:vertAlign w:val="subscript"/>
        </w:rPr>
        <w:t>6</w:t>
      </w:r>
      <w:r w:rsidR="0072183C">
        <w:rPr>
          <w:sz w:val="24"/>
          <w:szCs w:val="24"/>
        </w:rPr>
        <w:t>), due the proximity of their frequencies.</w:t>
      </w:r>
      <w:r w:rsidR="0072183C">
        <w:t xml:space="preserve"> </w:t>
      </w:r>
      <w:r w:rsidR="0072183C">
        <w:rPr>
          <w:sz w:val="24"/>
          <w:szCs w:val="24"/>
        </w:rPr>
        <w:t>This proximity leads to a noteworthy increase in the power associated with the e55 kyr signal. In the La2004 solution, the obliquity signals related to the pair O39 kyr (</w:t>
      </w:r>
      <w:r w:rsidR="0072183C">
        <w:rPr>
          <w:i/>
          <w:iCs/>
          <w:sz w:val="24"/>
          <w:szCs w:val="24"/>
        </w:rPr>
        <w:t>p</w:t>
      </w:r>
      <w:r w:rsidR="0072183C">
        <w:rPr>
          <w:sz w:val="24"/>
          <w:szCs w:val="24"/>
        </w:rPr>
        <w:t xml:space="preserve"> + </w:t>
      </w:r>
      <w:r w:rsidR="0072183C">
        <w:rPr>
          <w:i/>
          <w:iCs/>
          <w:sz w:val="24"/>
          <w:szCs w:val="24"/>
        </w:rPr>
        <w:t>s</w:t>
      </w:r>
      <w:r w:rsidR="0072183C">
        <w:rPr>
          <w:sz w:val="24"/>
          <w:szCs w:val="24"/>
          <w:vertAlign w:val="subscript"/>
        </w:rPr>
        <w:t>3</w:t>
      </w:r>
      <w:r w:rsidR="0072183C">
        <w:rPr>
          <w:sz w:val="24"/>
          <w:szCs w:val="24"/>
        </w:rPr>
        <w:t>) and O37 kyr (</w:t>
      </w:r>
      <w:r w:rsidR="0072183C">
        <w:rPr>
          <w:i/>
          <w:iCs/>
          <w:sz w:val="24"/>
          <w:szCs w:val="24"/>
        </w:rPr>
        <w:t>p</w:t>
      </w:r>
      <w:r w:rsidR="0072183C">
        <w:rPr>
          <w:sz w:val="24"/>
          <w:szCs w:val="24"/>
        </w:rPr>
        <w:t xml:space="preserve"> + </w:t>
      </w:r>
      <w:r w:rsidR="0072183C">
        <w:rPr>
          <w:i/>
          <w:iCs/>
          <w:sz w:val="24"/>
          <w:szCs w:val="24"/>
        </w:rPr>
        <w:t>s</w:t>
      </w:r>
      <w:r w:rsidR="0072183C">
        <w:rPr>
          <w:sz w:val="24"/>
          <w:szCs w:val="24"/>
          <w:vertAlign w:val="subscript"/>
        </w:rPr>
        <w:t>4</w:t>
      </w:r>
      <w:r w:rsidR="0072183C">
        <w:rPr>
          <w:sz w:val="24"/>
          <w:szCs w:val="24"/>
        </w:rPr>
        <w:t xml:space="preserve">) exhibit the highest power when compared to the O51 kyr signal (Laskar, </w:t>
      </w:r>
      <w:r w:rsidR="0072183C">
        <w:rPr>
          <w:color w:val="1155CC"/>
          <w:sz w:val="24"/>
          <w:szCs w:val="24"/>
        </w:rPr>
        <w:t>2020</w:t>
      </w:r>
      <w:r w:rsidR="0072183C">
        <w:rPr>
          <w:sz w:val="24"/>
          <w:szCs w:val="24"/>
        </w:rPr>
        <w:t>). However, probably due to the simultaneous occurrence of this signal and the e55 kyr signal, there is an amplification in the power values. The pair of peaks related to the obliquity signals of O30 kyr and O29 kyr are also visible and correlational between the predicted and observed spectra (Figure 5a and 5c).</w:t>
      </w:r>
    </w:p>
    <w:p w14:paraId="3ECB7D64" w14:textId="44B49070" w:rsidR="00602D74" w:rsidRPr="00A41425" w:rsidRDefault="001349FE" w:rsidP="00E021DA">
      <w:pPr>
        <w:spacing w:line="360" w:lineRule="auto"/>
        <w:jc w:val="both"/>
        <w:rPr>
          <w:sz w:val="24"/>
          <w:szCs w:val="24"/>
        </w:rPr>
      </w:pPr>
      <w:r w:rsidRPr="001349FE">
        <w:rPr>
          <w:sz w:val="24"/>
          <w:szCs w:val="24"/>
        </w:rPr>
        <w:lastRenderedPageBreak/>
        <w:t xml:space="preserve"> </w:t>
      </w:r>
      <w:r w:rsidR="00602D74" w:rsidRPr="00A41425">
        <w:rPr>
          <w:noProof/>
          <w:sz w:val="24"/>
          <w:szCs w:val="24"/>
          <w:lang w:val="pt-BR"/>
        </w:rPr>
        <w:drawing>
          <wp:inline distT="114300" distB="114300" distL="114300" distR="114300" wp14:anchorId="61D7083B" wp14:editId="7EDC1D63">
            <wp:extent cx="5831852" cy="4485736"/>
            <wp:effectExtent l="0" t="0" r="0" b="0"/>
            <wp:docPr id="7" name="Picture 7"/>
            <wp:cNvGraphicFramePr/>
            <a:graphic xmlns:a="http://schemas.openxmlformats.org/drawingml/2006/main">
              <a:graphicData uri="http://schemas.openxmlformats.org/drawingml/2006/picture">
                <pic:pic xmlns:pic="http://schemas.openxmlformats.org/drawingml/2006/picture">
                  <pic:nvPicPr>
                    <pic:cNvPr id="7" name="Picture 7"/>
                    <pic:cNvPicPr preferRelativeResize="0"/>
                  </pic:nvPicPr>
                  <pic:blipFill>
                    <a:blip r:embed="rId14" cstate="print">
                      <a:extLst>
                        <a:ext uri="{28A0092B-C50C-407E-A947-70E740481C1C}">
                          <a14:useLocalDpi xmlns:a14="http://schemas.microsoft.com/office/drawing/2010/main" val="0"/>
                        </a:ext>
                      </a:extLst>
                    </a:blip>
                    <a:stretch>
                      <a:fillRect/>
                    </a:stretch>
                  </pic:blipFill>
                  <pic:spPr>
                    <a:xfrm>
                      <a:off x="0" y="0"/>
                      <a:ext cx="5835526" cy="4488562"/>
                    </a:xfrm>
                    <a:prstGeom prst="rect">
                      <a:avLst/>
                    </a:prstGeom>
                    <a:ln/>
                  </pic:spPr>
                </pic:pic>
              </a:graphicData>
            </a:graphic>
          </wp:inline>
        </w:drawing>
      </w:r>
    </w:p>
    <w:p w14:paraId="1F963E0C" w14:textId="313A5E44" w:rsidR="00602D74" w:rsidRPr="00FF7D09" w:rsidRDefault="00602D74" w:rsidP="00FF7D09">
      <w:pPr>
        <w:spacing w:line="360" w:lineRule="auto"/>
        <w:jc w:val="both"/>
        <w:rPr>
          <w:color w:val="0D0D0D" w:themeColor="text1" w:themeTint="F2"/>
          <w:sz w:val="22"/>
          <w:szCs w:val="22"/>
        </w:rPr>
      </w:pPr>
      <w:r w:rsidRPr="000C689C">
        <w:rPr>
          <w:b/>
          <w:sz w:val="22"/>
          <w:szCs w:val="22"/>
        </w:rPr>
        <w:t xml:space="preserve">Figure </w:t>
      </w:r>
      <w:r>
        <w:rPr>
          <w:b/>
          <w:sz w:val="22"/>
          <w:szCs w:val="22"/>
        </w:rPr>
        <w:t>5</w:t>
      </w:r>
      <w:r w:rsidRPr="000C689C">
        <w:rPr>
          <w:b/>
          <w:sz w:val="22"/>
          <w:szCs w:val="22"/>
        </w:rPr>
        <w:t>.</w:t>
      </w:r>
      <w:r w:rsidRPr="000C689C">
        <w:rPr>
          <w:sz w:val="22"/>
          <w:szCs w:val="22"/>
        </w:rPr>
        <w:t xml:space="preserve"> </w:t>
      </w:r>
      <w:r w:rsidR="00FF7D09" w:rsidRPr="00FF7D09">
        <w:rPr>
          <w:color w:val="0D0D0D" w:themeColor="text1" w:themeTint="F2"/>
          <w:sz w:val="22"/>
          <w:szCs w:val="22"/>
        </w:rPr>
        <w:t>Comparison between the power spectrum of magnetic susceptibility</w:t>
      </w:r>
      <w:r w:rsidR="00CD7204">
        <w:rPr>
          <w:color w:val="0D0D0D" w:themeColor="text1" w:themeTint="F2"/>
          <w:sz w:val="22"/>
          <w:szCs w:val="22"/>
        </w:rPr>
        <w:t xml:space="preserve"> (MS)</w:t>
      </w:r>
      <w:r w:rsidR="00FF7D09" w:rsidRPr="00FF7D09">
        <w:rPr>
          <w:color w:val="0D0D0D" w:themeColor="text1" w:themeTint="F2"/>
          <w:sz w:val="22"/>
          <w:szCs w:val="22"/>
        </w:rPr>
        <w:t xml:space="preserve"> from the PLG </w:t>
      </w:r>
      <w:r w:rsidR="00CD7204">
        <w:rPr>
          <w:color w:val="0D0D0D" w:themeColor="text1" w:themeTint="F2"/>
          <w:sz w:val="22"/>
          <w:szCs w:val="22"/>
        </w:rPr>
        <w:t>core</w:t>
      </w:r>
      <w:r w:rsidR="00FF7D09" w:rsidRPr="00FF7D09">
        <w:rPr>
          <w:color w:val="0D0D0D" w:themeColor="text1" w:themeTint="F2"/>
          <w:sz w:val="22"/>
          <w:szCs w:val="22"/>
        </w:rPr>
        <w:t xml:space="preserve"> and the spectrum predicted in the astronomical solution La2004</w:t>
      </w:r>
      <w:r w:rsidR="00101FBE">
        <w:rPr>
          <w:color w:val="0D0D0D" w:themeColor="text1" w:themeTint="F2"/>
          <w:sz w:val="22"/>
          <w:szCs w:val="22"/>
        </w:rPr>
        <w:t xml:space="preserve"> (Laskar et al., </w:t>
      </w:r>
      <w:r w:rsidR="00101FBE" w:rsidRPr="00101FBE">
        <w:rPr>
          <w:color w:val="0070C0"/>
          <w:sz w:val="22"/>
          <w:szCs w:val="22"/>
        </w:rPr>
        <w:t>2004</w:t>
      </w:r>
      <w:r w:rsidR="00101FBE">
        <w:rPr>
          <w:color w:val="0D0D0D" w:themeColor="text1" w:themeTint="F2"/>
          <w:sz w:val="22"/>
          <w:szCs w:val="22"/>
        </w:rPr>
        <w:t>)</w:t>
      </w:r>
      <w:r w:rsidR="00FF7D09" w:rsidRPr="00FF7D09">
        <w:rPr>
          <w:color w:val="0D0D0D" w:themeColor="text1" w:themeTint="F2"/>
          <w:sz w:val="22"/>
          <w:szCs w:val="22"/>
        </w:rPr>
        <w:t>:</w:t>
      </w:r>
      <w:r w:rsidR="00FF7D09">
        <w:rPr>
          <w:color w:val="0D0D0D" w:themeColor="text1" w:themeTint="F2"/>
          <w:sz w:val="22"/>
          <w:szCs w:val="22"/>
        </w:rPr>
        <w:t xml:space="preserve"> </w:t>
      </w:r>
      <w:r w:rsidR="00FF7D09" w:rsidRPr="00FF7D09">
        <w:rPr>
          <w:color w:val="0D0D0D" w:themeColor="text1" w:themeTint="F2"/>
          <w:sz w:val="22"/>
          <w:szCs w:val="22"/>
        </w:rPr>
        <w:t>a) Logarithmic MS displaying combinations of secular frequencies. The values of the respective cycle wavelengths (in centimeters) were extracted at the locations indicated by the black circles</w:t>
      </w:r>
      <w:r w:rsidR="00FF7D09">
        <w:rPr>
          <w:color w:val="0D0D0D" w:themeColor="text1" w:themeTint="F2"/>
          <w:sz w:val="22"/>
          <w:szCs w:val="22"/>
        </w:rPr>
        <w:t xml:space="preserve">; </w:t>
      </w:r>
      <w:r w:rsidR="00FF7D09" w:rsidRPr="00FF7D09">
        <w:rPr>
          <w:color w:val="0D0D0D" w:themeColor="text1" w:themeTint="F2"/>
          <w:sz w:val="22"/>
          <w:szCs w:val="22"/>
        </w:rPr>
        <w:t>b) La2004 astronomical solution (Eccentricity) for ages between 110 and 115 Ma</w:t>
      </w:r>
      <w:r w:rsidR="00FF7D09">
        <w:rPr>
          <w:color w:val="0D0D0D" w:themeColor="text1" w:themeTint="F2"/>
          <w:sz w:val="22"/>
          <w:szCs w:val="22"/>
        </w:rPr>
        <w:t xml:space="preserve">; </w:t>
      </w:r>
      <w:r w:rsidR="00FF7D09" w:rsidRPr="00FF7D09">
        <w:rPr>
          <w:color w:val="0D0D0D" w:themeColor="text1" w:themeTint="F2"/>
          <w:sz w:val="22"/>
          <w:szCs w:val="22"/>
        </w:rPr>
        <w:t>c) La2004 astronomical solution (Obliquity) for ages between 110 and 115 Ma</w:t>
      </w:r>
      <w:r w:rsidR="00FF7D09">
        <w:rPr>
          <w:color w:val="0D0D0D" w:themeColor="text1" w:themeTint="F2"/>
          <w:sz w:val="22"/>
          <w:szCs w:val="22"/>
        </w:rPr>
        <w:t xml:space="preserve">; </w:t>
      </w:r>
      <w:r w:rsidR="00FF7D09" w:rsidRPr="00FF7D09">
        <w:rPr>
          <w:color w:val="0D0D0D" w:themeColor="text1" w:themeTint="F2"/>
          <w:sz w:val="22"/>
          <w:szCs w:val="22"/>
        </w:rPr>
        <w:t xml:space="preserve">d) Comparison between the predicted </w:t>
      </w:r>
      <w:r w:rsidR="00FF7D09">
        <w:rPr>
          <w:color w:val="0D0D0D" w:themeColor="text1" w:themeTint="F2"/>
          <w:sz w:val="22"/>
          <w:szCs w:val="22"/>
        </w:rPr>
        <w:t>(La</w:t>
      </w:r>
      <w:r w:rsidR="00AC6E0F">
        <w:rPr>
          <w:color w:val="0D0D0D" w:themeColor="text1" w:themeTint="F2"/>
          <w:sz w:val="22"/>
          <w:szCs w:val="22"/>
        </w:rPr>
        <w:t xml:space="preserve">2004) </w:t>
      </w:r>
      <w:r w:rsidR="00FF7D09" w:rsidRPr="00FF7D09">
        <w:rPr>
          <w:color w:val="0D0D0D" w:themeColor="text1" w:themeTint="F2"/>
          <w:sz w:val="22"/>
          <w:szCs w:val="22"/>
        </w:rPr>
        <w:t>and observed</w:t>
      </w:r>
      <w:r w:rsidR="00AC6E0F">
        <w:rPr>
          <w:color w:val="0D0D0D" w:themeColor="text1" w:themeTint="F2"/>
          <w:sz w:val="22"/>
          <w:szCs w:val="22"/>
        </w:rPr>
        <w:t xml:space="preserve"> (Log MS of PLG core)</w:t>
      </w:r>
      <w:r w:rsidR="00FF7D09" w:rsidRPr="00FF7D09">
        <w:rPr>
          <w:color w:val="0D0D0D" w:themeColor="text1" w:themeTint="F2"/>
          <w:sz w:val="22"/>
          <w:szCs w:val="22"/>
        </w:rPr>
        <w:t xml:space="preserve"> ratios</w:t>
      </w:r>
      <w:r w:rsidR="00D275E9">
        <w:rPr>
          <w:color w:val="0D0D0D" w:themeColor="text1" w:themeTint="F2"/>
          <w:sz w:val="22"/>
          <w:szCs w:val="22"/>
        </w:rPr>
        <w:t xml:space="preserve"> </w:t>
      </w:r>
      <w:r w:rsidR="005F26C1" w:rsidRPr="005F26C1">
        <w:rPr>
          <w:color w:val="0D0D0D" w:themeColor="text1" w:themeTint="F2"/>
          <w:sz w:val="22"/>
          <w:szCs w:val="22"/>
        </w:rPr>
        <w:t>for Albian times</w:t>
      </w:r>
      <w:r w:rsidR="00FF7D09" w:rsidRPr="00FF7D09">
        <w:rPr>
          <w:color w:val="0D0D0D" w:themeColor="text1" w:themeTint="F2"/>
          <w:sz w:val="22"/>
          <w:szCs w:val="22"/>
        </w:rPr>
        <w:t>.</w:t>
      </w:r>
      <w:r w:rsidR="007A072D">
        <w:rPr>
          <w:color w:val="0D0D0D" w:themeColor="text1" w:themeTint="F2"/>
          <w:sz w:val="22"/>
          <w:szCs w:val="22"/>
        </w:rPr>
        <w:t xml:space="preserve"> </w:t>
      </w:r>
      <w:r w:rsidR="007A072D" w:rsidRPr="000C689C">
        <w:rPr>
          <w:sz w:val="22"/>
          <w:szCs w:val="22"/>
        </w:rPr>
        <w:t>The colors at power spectrums are: pale red</w:t>
      </w:r>
      <w:r w:rsidR="00EF631D">
        <w:rPr>
          <w:sz w:val="22"/>
          <w:szCs w:val="22"/>
        </w:rPr>
        <w:t xml:space="preserve"> = </w:t>
      </w:r>
      <w:r w:rsidR="007A072D" w:rsidRPr="000C689C">
        <w:rPr>
          <w:sz w:val="22"/>
          <w:szCs w:val="22"/>
        </w:rPr>
        <w:t>E</w:t>
      </w:r>
      <w:r w:rsidR="007A072D" w:rsidRPr="000C689C">
        <w:rPr>
          <w:sz w:val="22"/>
          <w:szCs w:val="22"/>
          <w:vertAlign w:val="subscript"/>
        </w:rPr>
        <w:t>405</w:t>
      </w:r>
      <w:r w:rsidR="007A072D" w:rsidRPr="000C689C">
        <w:rPr>
          <w:sz w:val="22"/>
          <w:szCs w:val="22"/>
        </w:rPr>
        <w:t>; light blue</w:t>
      </w:r>
      <w:r w:rsidR="00EF631D">
        <w:rPr>
          <w:sz w:val="22"/>
          <w:szCs w:val="22"/>
        </w:rPr>
        <w:t xml:space="preserve"> = </w:t>
      </w:r>
      <w:r w:rsidR="007A072D" w:rsidRPr="000C689C">
        <w:rPr>
          <w:sz w:val="22"/>
          <w:szCs w:val="22"/>
        </w:rPr>
        <w:t>short eccentricity; Orange</w:t>
      </w:r>
      <w:r w:rsidR="00EF631D">
        <w:rPr>
          <w:sz w:val="22"/>
          <w:szCs w:val="22"/>
        </w:rPr>
        <w:t xml:space="preserve"> = </w:t>
      </w:r>
      <w:r w:rsidR="007A072D" w:rsidRPr="000C689C">
        <w:rPr>
          <w:sz w:val="22"/>
          <w:szCs w:val="22"/>
        </w:rPr>
        <w:t>Obliquity</w:t>
      </w:r>
      <w:r w:rsidR="007A072D">
        <w:rPr>
          <w:sz w:val="22"/>
          <w:szCs w:val="22"/>
        </w:rPr>
        <w:t xml:space="preserve"> </w:t>
      </w:r>
      <w:r w:rsidR="007A072D" w:rsidRPr="000C689C">
        <w:rPr>
          <w:sz w:val="22"/>
          <w:szCs w:val="22"/>
        </w:rPr>
        <w:t>peaks</w:t>
      </w:r>
      <w:r w:rsidR="00B90F1E">
        <w:rPr>
          <w:sz w:val="22"/>
          <w:szCs w:val="22"/>
        </w:rPr>
        <w:t xml:space="preserve"> (dark-orange, mean obliquity cycle); </w:t>
      </w:r>
      <w:r w:rsidR="00F42692">
        <w:rPr>
          <w:sz w:val="22"/>
          <w:szCs w:val="22"/>
        </w:rPr>
        <w:t xml:space="preserve">Pale </w:t>
      </w:r>
      <w:r w:rsidR="00B90F1E">
        <w:rPr>
          <w:sz w:val="22"/>
          <w:szCs w:val="22"/>
        </w:rPr>
        <w:t>Pink</w:t>
      </w:r>
      <w:r w:rsidR="00F42692">
        <w:rPr>
          <w:sz w:val="22"/>
          <w:szCs w:val="22"/>
        </w:rPr>
        <w:t xml:space="preserve"> </w:t>
      </w:r>
      <w:r w:rsidR="00EF631D">
        <w:rPr>
          <w:sz w:val="22"/>
          <w:szCs w:val="22"/>
        </w:rPr>
        <w:t xml:space="preserve">= </w:t>
      </w:r>
      <w:r w:rsidR="00F42692">
        <w:rPr>
          <w:sz w:val="22"/>
          <w:szCs w:val="22"/>
        </w:rPr>
        <w:t>Precession index peaks</w:t>
      </w:r>
      <w:r w:rsidR="00E65762">
        <w:rPr>
          <w:sz w:val="22"/>
          <w:szCs w:val="22"/>
        </w:rPr>
        <w:t>.</w:t>
      </w:r>
      <w:r w:rsidR="00F42692">
        <w:rPr>
          <w:sz w:val="22"/>
          <w:szCs w:val="22"/>
        </w:rPr>
        <w:t xml:space="preserve"> </w:t>
      </w:r>
      <w:r w:rsidR="007A072D">
        <w:rPr>
          <w:sz w:val="22"/>
          <w:szCs w:val="22"/>
        </w:rPr>
        <w:t xml:space="preserve">More details about </w:t>
      </w:r>
      <w:r w:rsidR="00BC3560">
        <w:rPr>
          <w:sz w:val="22"/>
          <w:szCs w:val="22"/>
        </w:rPr>
        <w:t xml:space="preserve">combinations of secular </w:t>
      </w:r>
      <w:r w:rsidR="00E65762">
        <w:rPr>
          <w:sz w:val="22"/>
          <w:szCs w:val="22"/>
        </w:rPr>
        <w:t xml:space="preserve">and fundamental </w:t>
      </w:r>
      <w:r w:rsidR="00BC3560">
        <w:rPr>
          <w:sz w:val="22"/>
          <w:szCs w:val="22"/>
        </w:rPr>
        <w:t>frequencies described here are available at Laskar (</w:t>
      </w:r>
      <w:r w:rsidR="00BC3560" w:rsidRPr="00BC3560">
        <w:rPr>
          <w:color w:val="0070C0"/>
          <w:sz w:val="22"/>
          <w:szCs w:val="22"/>
        </w:rPr>
        <w:t>2020</w:t>
      </w:r>
      <w:r w:rsidR="00BC3560">
        <w:rPr>
          <w:sz w:val="22"/>
          <w:szCs w:val="22"/>
        </w:rPr>
        <w:t>).</w:t>
      </w:r>
    </w:p>
    <w:p w14:paraId="2CF21386" w14:textId="7F59F933" w:rsidR="00E46367" w:rsidRPr="00A41425" w:rsidRDefault="00E46367" w:rsidP="00E46367">
      <w:pPr>
        <w:pBdr>
          <w:top w:val="nil"/>
          <w:left w:val="nil"/>
          <w:bottom w:val="nil"/>
          <w:right w:val="nil"/>
          <w:between w:val="nil"/>
        </w:pBdr>
        <w:spacing w:line="360" w:lineRule="auto"/>
        <w:ind w:firstLine="708"/>
        <w:jc w:val="both"/>
        <w:rPr>
          <w:sz w:val="24"/>
          <w:szCs w:val="24"/>
        </w:rPr>
      </w:pPr>
      <w:r w:rsidRPr="00A41425">
        <w:rPr>
          <w:sz w:val="24"/>
          <w:szCs w:val="24"/>
        </w:rPr>
        <w:t xml:space="preserve">After </w:t>
      </w:r>
      <w:r>
        <w:rPr>
          <w:sz w:val="24"/>
          <w:szCs w:val="24"/>
        </w:rPr>
        <w:t>the</w:t>
      </w:r>
      <w:r w:rsidRPr="00A41425">
        <w:rPr>
          <w:sz w:val="24"/>
          <w:szCs w:val="24"/>
        </w:rPr>
        <w:t xml:space="preserve"> analysis of MS data and </w:t>
      </w:r>
      <w:r>
        <w:rPr>
          <w:sz w:val="24"/>
          <w:szCs w:val="24"/>
        </w:rPr>
        <w:t xml:space="preserve">the </w:t>
      </w:r>
      <w:r w:rsidRPr="00A41425">
        <w:rPr>
          <w:sz w:val="24"/>
          <w:szCs w:val="24"/>
        </w:rPr>
        <w:t>defin</w:t>
      </w:r>
      <w:r>
        <w:rPr>
          <w:sz w:val="24"/>
          <w:szCs w:val="24"/>
        </w:rPr>
        <w:t>ition of</w:t>
      </w:r>
      <w:r w:rsidRPr="00A41425">
        <w:rPr>
          <w:sz w:val="24"/>
          <w:szCs w:val="24"/>
        </w:rPr>
        <w:t xml:space="preserve"> the specific bands </w:t>
      </w:r>
      <w:r>
        <w:rPr>
          <w:sz w:val="24"/>
          <w:szCs w:val="24"/>
        </w:rPr>
        <w:t>for</w:t>
      </w:r>
      <w:r w:rsidRPr="00A41425">
        <w:rPr>
          <w:sz w:val="24"/>
          <w:szCs w:val="24"/>
        </w:rPr>
        <w:t xml:space="preserve"> each cycle, we performed a joint analysis of MS, </w:t>
      </w:r>
      <w:r w:rsidRPr="00A41425">
        <w:rPr>
          <w:rFonts w:eastAsia="Times New Roman"/>
          <w:sz w:val="24"/>
          <w:szCs w:val="24"/>
        </w:rPr>
        <w:t>Ti</w:t>
      </w:r>
      <w:r w:rsidRPr="00A41425">
        <w:rPr>
          <w:sz w:val="24"/>
          <w:szCs w:val="24"/>
        </w:rPr>
        <w:t xml:space="preserve"> and </w:t>
      </w:r>
      <w:r w:rsidRPr="00A41425">
        <w:rPr>
          <w:rFonts w:eastAsia="Times New Roman"/>
          <w:sz w:val="24"/>
          <w:szCs w:val="24"/>
        </w:rPr>
        <w:t>Fe</w:t>
      </w:r>
      <w:r w:rsidRPr="00A41425">
        <w:rPr>
          <w:sz w:val="24"/>
          <w:szCs w:val="24"/>
        </w:rPr>
        <w:t>. LOESS detrend</w:t>
      </w:r>
      <w:r>
        <w:rPr>
          <w:sz w:val="24"/>
          <w:szCs w:val="24"/>
        </w:rPr>
        <w:t xml:space="preserve"> and</w:t>
      </w:r>
      <w:r w:rsidRPr="00A41425">
        <w:rPr>
          <w:sz w:val="24"/>
          <w:szCs w:val="24"/>
        </w:rPr>
        <w:t xml:space="preserve"> MTM-based spectral analyses of the</w:t>
      </w:r>
      <w:r w:rsidR="00971B61">
        <w:rPr>
          <w:sz w:val="24"/>
          <w:szCs w:val="24"/>
        </w:rPr>
        <w:t xml:space="preserve"> </w:t>
      </w:r>
      <w:r w:rsidRPr="00A41425">
        <w:rPr>
          <w:rFonts w:eastAsia="Times New Roman"/>
          <w:sz w:val="24"/>
          <w:szCs w:val="24"/>
        </w:rPr>
        <w:t>Ti</w:t>
      </w:r>
      <w:r w:rsidRPr="00A41425">
        <w:rPr>
          <w:rFonts w:eastAsia="Times New Roman"/>
          <w:color w:val="000000"/>
          <w:sz w:val="24"/>
          <w:szCs w:val="24"/>
        </w:rPr>
        <w:t xml:space="preserve">, </w:t>
      </w:r>
      <w:r w:rsidRPr="00A41425">
        <w:rPr>
          <w:rFonts w:eastAsia="Times New Roman"/>
          <w:sz w:val="24"/>
          <w:szCs w:val="24"/>
        </w:rPr>
        <w:t>Fe</w:t>
      </w:r>
      <w:r w:rsidRPr="00A41425">
        <w:rPr>
          <w:sz w:val="24"/>
          <w:szCs w:val="24"/>
          <w:vertAlign w:val="subscript"/>
        </w:rPr>
        <w:t xml:space="preserve"> </w:t>
      </w:r>
      <w:r w:rsidRPr="00A41425">
        <w:rPr>
          <w:sz w:val="24"/>
          <w:szCs w:val="24"/>
        </w:rPr>
        <w:t xml:space="preserve">and Log MS datasets exhibited a range of frequencies with significant spectral peaks exceeding the 95% CL (Figure </w:t>
      </w:r>
      <w:r w:rsidR="007A072D">
        <w:rPr>
          <w:sz w:val="24"/>
          <w:szCs w:val="24"/>
        </w:rPr>
        <w:t>6</w:t>
      </w:r>
      <w:r w:rsidRPr="00A41425">
        <w:rPr>
          <w:sz w:val="24"/>
          <w:szCs w:val="24"/>
        </w:rPr>
        <w:t xml:space="preserve">a, </w:t>
      </w:r>
      <w:r w:rsidR="007A072D">
        <w:rPr>
          <w:sz w:val="24"/>
          <w:szCs w:val="24"/>
        </w:rPr>
        <w:t>6</w:t>
      </w:r>
      <w:r w:rsidRPr="00A41425">
        <w:rPr>
          <w:sz w:val="24"/>
          <w:szCs w:val="24"/>
        </w:rPr>
        <w:t xml:space="preserve">b and </w:t>
      </w:r>
      <w:r w:rsidR="007A072D">
        <w:rPr>
          <w:sz w:val="24"/>
          <w:szCs w:val="24"/>
        </w:rPr>
        <w:t>6</w:t>
      </w:r>
      <w:r w:rsidRPr="00A41425">
        <w:rPr>
          <w:sz w:val="24"/>
          <w:szCs w:val="24"/>
        </w:rPr>
        <w:t>c)</w:t>
      </w:r>
      <w:r>
        <w:rPr>
          <w:sz w:val="24"/>
          <w:szCs w:val="24"/>
        </w:rPr>
        <w:t>, with s</w:t>
      </w:r>
      <w:r w:rsidRPr="00A41425">
        <w:rPr>
          <w:sz w:val="24"/>
          <w:szCs w:val="24"/>
        </w:rPr>
        <w:t>ome peaks exceed</w:t>
      </w:r>
      <w:r>
        <w:rPr>
          <w:sz w:val="24"/>
          <w:szCs w:val="24"/>
        </w:rPr>
        <w:t>ing</w:t>
      </w:r>
      <w:r w:rsidRPr="00A41425">
        <w:rPr>
          <w:sz w:val="24"/>
          <w:szCs w:val="24"/>
        </w:rPr>
        <w:t xml:space="preserve"> the 99% CL. The wavelength ratios verified for specific spectral peaks in</w:t>
      </w:r>
      <w:r w:rsidRPr="00A41425">
        <w:rPr>
          <w:color w:val="FF0000"/>
          <w:sz w:val="24"/>
          <w:szCs w:val="24"/>
        </w:rPr>
        <w:t xml:space="preserve"> </w:t>
      </w:r>
      <w:r w:rsidRPr="00A41425">
        <w:rPr>
          <w:sz w:val="24"/>
          <w:szCs w:val="24"/>
        </w:rPr>
        <w:t xml:space="preserve">the </w:t>
      </w:r>
      <w:r w:rsidRPr="00A41425">
        <w:rPr>
          <w:rFonts w:eastAsia="Times New Roman"/>
          <w:sz w:val="24"/>
          <w:szCs w:val="24"/>
        </w:rPr>
        <w:t>Ti</w:t>
      </w:r>
      <w:r w:rsidRPr="00A41425">
        <w:rPr>
          <w:sz w:val="24"/>
          <w:szCs w:val="24"/>
        </w:rPr>
        <w:t xml:space="preserve"> </w:t>
      </w:r>
      <w:r w:rsidR="00441FB1">
        <w:rPr>
          <w:sz w:val="24"/>
          <w:szCs w:val="24"/>
        </w:rPr>
        <w:t>~</w:t>
      </w:r>
      <w:r w:rsidR="00D218F0">
        <w:rPr>
          <w:sz w:val="24"/>
          <w:szCs w:val="24"/>
        </w:rPr>
        <w:t xml:space="preserve"> </w:t>
      </w:r>
      <w:r w:rsidR="00441FB1" w:rsidRPr="00A41425">
        <w:rPr>
          <w:sz w:val="24"/>
          <w:szCs w:val="24"/>
        </w:rPr>
        <w:lastRenderedPageBreak/>
        <w:t>(2</w:t>
      </w:r>
      <w:r w:rsidR="00441FB1">
        <w:rPr>
          <w:sz w:val="24"/>
          <w:szCs w:val="24"/>
        </w:rPr>
        <w:t>17.4:66.7</w:t>
      </w:r>
      <w:r w:rsidR="00441FB1" w:rsidRPr="00A41425">
        <w:rPr>
          <w:sz w:val="24"/>
          <w:szCs w:val="24"/>
        </w:rPr>
        <w:t>:</w:t>
      </w:r>
      <w:r w:rsidR="00441FB1">
        <w:rPr>
          <w:sz w:val="24"/>
          <w:szCs w:val="24"/>
        </w:rPr>
        <w:t>55.6:20.4:14.3:12.2:10.9</w:t>
      </w:r>
      <w:r w:rsidR="00441FB1" w:rsidRPr="00A41425">
        <w:rPr>
          <w:sz w:val="24"/>
          <w:szCs w:val="24"/>
        </w:rPr>
        <w:t xml:space="preserve"> = </w:t>
      </w:r>
      <w:r w:rsidR="00441FB1">
        <w:rPr>
          <w:sz w:val="24"/>
          <w:szCs w:val="24"/>
        </w:rPr>
        <w:t>20</w:t>
      </w:r>
      <w:r w:rsidR="00441FB1" w:rsidRPr="00A41425">
        <w:rPr>
          <w:sz w:val="24"/>
          <w:szCs w:val="24"/>
        </w:rPr>
        <w:t>:</w:t>
      </w:r>
      <w:r w:rsidR="00441FB1">
        <w:rPr>
          <w:sz w:val="24"/>
          <w:szCs w:val="24"/>
        </w:rPr>
        <w:t>6.13:5.1</w:t>
      </w:r>
      <w:r w:rsidR="00441FB1" w:rsidRPr="00A41425">
        <w:rPr>
          <w:sz w:val="24"/>
          <w:szCs w:val="24"/>
        </w:rPr>
        <w:t>:</w:t>
      </w:r>
      <w:r w:rsidR="00441FB1">
        <w:rPr>
          <w:sz w:val="24"/>
          <w:szCs w:val="24"/>
        </w:rPr>
        <w:t>1.9:1.3:1.12:1</w:t>
      </w:r>
      <w:r w:rsidR="00441FB1" w:rsidRPr="00A41425">
        <w:rPr>
          <w:sz w:val="24"/>
          <w:szCs w:val="24"/>
        </w:rPr>
        <w:t>)</w:t>
      </w:r>
      <w:r w:rsidR="00441FB1">
        <w:rPr>
          <w:sz w:val="24"/>
          <w:szCs w:val="24"/>
        </w:rPr>
        <w:t xml:space="preserve"> and</w:t>
      </w:r>
      <w:r w:rsidRPr="00A41425">
        <w:rPr>
          <w:sz w:val="24"/>
          <w:szCs w:val="24"/>
        </w:rPr>
        <w:t xml:space="preserve"> </w:t>
      </w:r>
      <w:r w:rsidRPr="00A41425">
        <w:rPr>
          <w:rFonts w:eastAsia="Times New Roman"/>
          <w:sz w:val="24"/>
          <w:szCs w:val="24"/>
        </w:rPr>
        <w:t>Fe</w:t>
      </w:r>
      <w:r w:rsidRPr="00A41425">
        <w:rPr>
          <w:rFonts w:eastAsia="Times New Roman"/>
          <w:sz w:val="24"/>
          <w:szCs w:val="24"/>
          <w:vertAlign w:val="subscript"/>
        </w:rPr>
        <w:t xml:space="preserve"> </w:t>
      </w:r>
      <w:r w:rsidR="00387508">
        <w:rPr>
          <w:sz w:val="24"/>
          <w:szCs w:val="24"/>
        </w:rPr>
        <w:t>~</w:t>
      </w:r>
      <w:r w:rsidR="00D218F0">
        <w:rPr>
          <w:sz w:val="24"/>
          <w:szCs w:val="24"/>
        </w:rPr>
        <w:t xml:space="preserve"> </w:t>
      </w:r>
      <w:r w:rsidR="00387508" w:rsidRPr="00A41425">
        <w:rPr>
          <w:sz w:val="24"/>
          <w:szCs w:val="24"/>
        </w:rPr>
        <w:t>(2</w:t>
      </w:r>
      <w:r w:rsidR="00387508">
        <w:rPr>
          <w:sz w:val="24"/>
          <w:szCs w:val="24"/>
        </w:rPr>
        <w:t>19.8:66.7</w:t>
      </w:r>
      <w:r w:rsidR="00387508" w:rsidRPr="00A41425">
        <w:rPr>
          <w:sz w:val="24"/>
          <w:szCs w:val="24"/>
        </w:rPr>
        <w:t>:</w:t>
      </w:r>
      <w:r w:rsidR="00387508">
        <w:rPr>
          <w:sz w:val="24"/>
          <w:szCs w:val="24"/>
        </w:rPr>
        <w:t>55.6:22.7:15.1:13.9:10.9</w:t>
      </w:r>
      <w:r w:rsidR="00387508" w:rsidRPr="00A41425">
        <w:rPr>
          <w:sz w:val="24"/>
          <w:szCs w:val="24"/>
        </w:rPr>
        <w:t xml:space="preserve"> = </w:t>
      </w:r>
      <w:r w:rsidR="00387508">
        <w:rPr>
          <w:sz w:val="24"/>
          <w:szCs w:val="24"/>
        </w:rPr>
        <w:t>20</w:t>
      </w:r>
      <w:r w:rsidR="007D447F">
        <w:rPr>
          <w:sz w:val="24"/>
          <w:szCs w:val="24"/>
        </w:rPr>
        <w:t>.2</w:t>
      </w:r>
      <w:r w:rsidR="00387508" w:rsidRPr="00A41425">
        <w:rPr>
          <w:sz w:val="24"/>
          <w:szCs w:val="24"/>
        </w:rPr>
        <w:t>:</w:t>
      </w:r>
      <w:r w:rsidR="00387508">
        <w:rPr>
          <w:sz w:val="24"/>
          <w:szCs w:val="24"/>
        </w:rPr>
        <w:t>6.13:5.1</w:t>
      </w:r>
      <w:r w:rsidR="00387508" w:rsidRPr="00A41425">
        <w:rPr>
          <w:sz w:val="24"/>
          <w:szCs w:val="24"/>
        </w:rPr>
        <w:t>:</w:t>
      </w:r>
      <w:r w:rsidR="007D447F">
        <w:rPr>
          <w:sz w:val="24"/>
          <w:szCs w:val="24"/>
        </w:rPr>
        <w:t>2</w:t>
      </w:r>
      <w:r w:rsidR="00387508">
        <w:rPr>
          <w:sz w:val="24"/>
          <w:szCs w:val="24"/>
        </w:rPr>
        <w:t>.</w:t>
      </w:r>
      <w:r w:rsidR="007D447F">
        <w:rPr>
          <w:sz w:val="24"/>
          <w:szCs w:val="24"/>
        </w:rPr>
        <w:t>1</w:t>
      </w:r>
      <w:r w:rsidR="00387508">
        <w:rPr>
          <w:sz w:val="24"/>
          <w:szCs w:val="24"/>
        </w:rPr>
        <w:t>:1.</w:t>
      </w:r>
      <w:r w:rsidR="007D447F">
        <w:rPr>
          <w:sz w:val="24"/>
          <w:szCs w:val="24"/>
        </w:rPr>
        <w:t>4</w:t>
      </w:r>
      <w:r w:rsidR="00387508">
        <w:rPr>
          <w:sz w:val="24"/>
          <w:szCs w:val="24"/>
        </w:rPr>
        <w:t>:1.</w:t>
      </w:r>
      <w:r w:rsidR="007D447F">
        <w:rPr>
          <w:sz w:val="24"/>
          <w:szCs w:val="24"/>
        </w:rPr>
        <w:t>05</w:t>
      </w:r>
      <w:r w:rsidR="00387508">
        <w:rPr>
          <w:sz w:val="24"/>
          <w:szCs w:val="24"/>
        </w:rPr>
        <w:t>:1</w:t>
      </w:r>
      <w:r w:rsidR="00387508" w:rsidRPr="00A41425">
        <w:rPr>
          <w:sz w:val="24"/>
          <w:szCs w:val="24"/>
        </w:rPr>
        <w:t>)</w:t>
      </w:r>
      <w:r w:rsidR="00387508">
        <w:rPr>
          <w:sz w:val="24"/>
          <w:szCs w:val="24"/>
        </w:rPr>
        <w:t xml:space="preserve"> </w:t>
      </w:r>
      <w:r w:rsidRPr="00A41425">
        <w:rPr>
          <w:sz w:val="24"/>
          <w:szCs w:val="24"/>
        </w:rPr>
        <w:t xml:space="preserve">spectra </w:t>
      </w:r>
      <w:r>
        <w:rPr>
          <w:sz w:val="24"/>
          <w:szCs w:val="24"/>
        </w:rPr>
        <w:t>well correspond to</w:t>
      </w:r>
      <w:r w:rsidRPr="00A41425">
        <w:rPr>
          <w:sz w:val="24"/>
          <w:szCs w:val="24"/>
        </w:rPr>
        <w:t xml:space="preserve"> the predicted Milankovitch spectral peak ratios for Albian times </w:t>
      </w:r>
      <w:r w:rsidR="00CE2C4B" w:rsidRPr="00A41425">
        <w:rPr>
          <w:sz w:val="24"/>
          <w:szCs w:val="24"/>
        </w:rPr>
        <w:t>(405:125:95</w:t>
      </w:r>
      <w:r w:rsidR="00CE2C4B">
        <w:rPr>
          <w:sz w:val="24"/>
          <w:szCs w:val="24"/>
        </w:rPr>
        <w:t>:38.8:22.9:21.7:18.5</w:t>
      </w:r>
      <w:r w:rsidR="00CE2C4B" w:rsidRPr="00A41425">
        <w:rPr>
          <w:sz w:val="24"/>
          <w:szCs w:val="24"/>
        </w:rPr>
        <w:t xml:space="preserve">= </w:t>
      </w:r>
      <w:r w:rsidR="00CE2C4B">
        <w:rPr>
          <w:sz w:val="24"/>
          <w:szCs w:val="24"/>
        </w:rPr>
        <w:t>22:6.8:5.1:2.1</w:t>
      </w:r>
      <w:r w:rsidR="00CE2C4B" w:rsidRPr="00A41425">
        <w:rPr>
          <w:sz w:val="24"/>
          <w:szCs w:val="24"/>
        </w:rPr>
        <w:t>:1.</w:t>
      </w:r>
      <w:r w:rsidR="00CE2C4B">
        <w:rPr>
          <w:sz w:val="24"/>
          <w:szCs w:val="24"/>
        </w:rPr>
        <w:t>24:1.18</w:t>
      </w:r>
      <w:r w:rsidR="00CE2C4B" w:rsidRPr="00A41425">
        <w:rPr>
          <w:sz w:val="24"/>
          <w:szCs w:val="24"/>
        </w:rPr>
        <w:t>:1)</w:t>
      </w:r>
      <w:r w:rsidRPr="00A41425">
        <w:rPr>
          <w:sz w:val="24"/>
          <w:szCs w:val="24"/>
        </w:rPr>
        <w:t xml:space="preserve"> (Waltham, </w:t>
      </w:r>
      <w:r w:rsidRPr="00A41425">
        <w:rPr>
          <w:color w:val="1155CC"/>
          <w:sz w:val="24"/>
          <w:szCs w:val="24"/>
        </w:rPr>
        <w:t>2015</w:t>
      </w:r>
      <w:r w:rsidRPr="00A41425">
        <w:rPr>
          <w:sz w:val="24"/>
          <w:szCs w:val="24"/>
        </w:rPr>
        <w:t xml:space="preserve">). </w:t>
      </w:r>
      <w:r>
        <w:rPr>
          <w:sz w:val="24"/>
          <w:szCs w:val="24"/>
        </w:rPr>
        <w:t>The combination of</w:t>
      </w:r>
      <w:r w:rsidRPr="00A41425">
        <w:rPr>
          <w:sz w:val="24"/>
          <w:szCs w:val="24"/>
        </w:rPr>
        <w:t xml:space="preserve"> the MTM and EHA analys</w:t>
      </w:r>
      <w:r>
        <w:rPr>
          <w:sz w:val="24"/>
          <w:szCs w:val="24"/>
        </w:rPr>
        <w:t>e</w:t>
      </w:r>
      <w:r w:rsidRPr="00A41425">
        <w:rPr>
          <w:sz w:val="24"/>
          <w:szCs w:val="24"/>
        </w:rPr>
        <w:t xml:space="preserve">s </w:t>
      </w:r>
      <w:r>
        <w:rPr>
          <w:sz w:val="24"/>
          <w:szCs w:val="24"/>
        </w:rPr>
        <w:t>suggested</w:t>
      </w:r>
      <w:r w:rsidRPr="00A41425">
        <w:rPr>
          <w:sz w:val="24"/>
          <w:szCs w:val="24"/>
        </w:rPr>
        <w:t xml:space="preserve"> that the spectral peak bands </w:t>
      </w:r>
      <w:r w:rsidR="00EA2824">
        <w:rPr>
          <w:sz w:val="24"/>
          <w:szCs w:val="24"/>
        </w:rPr>
        <w:t xml:space="preserve">with </w:t>
      </w:r>
      <w:r w:rsidRPr="00A41425">
        <w:rPr>
          <w:sz w:val="24"/>
          <w:szCs w:val="24"/>
        </w:rPr>
        <w:t>260–210 cm, 70 cm and 60–54 cm</w:t>
      </w:r>
      <w:r w:rsidR="00845D8A">
        <w:rPr>
          <w:sz w:val="24"/>
          <w:szCs w:val="24"/>
        </w:rPr>
        <w:t xml:space="preserve"> wavelengths</w:t>
      </w:r>
      <w:r w:rsidRPr="00A41425">
        <w:rPr>
          <w:sz w:val="24"/>
          <w:szCs w:val="24"/>
        </w:rPr>
        <w:t xml:space="preserve"> could be the expression of the 405-kyr, 125-kyr and 95-kyr eccentricity cycles</w:t>
      </w:r>
      <w:r w:rsidR="007E0992">
        <w:rPr>
          <w:sz w:val="24"/>
          <w:szCs w:val="24"/>
        </w:rPr>
        <w:t>, respectively</w:t>
      </w:r>
      <w:r w:rsidRPr="00A41425">
        <w:rPr>
          <w:sz w:val="24"/>
          <w:szCs w:val="24"/>
        </w:rPr>
        <w:t xml:space="preserve">. Other peaks ranging </w:t>
      </w:r>
      <w:r w:rsidR="00C03A2E" w:rsidRPr="00A41425">
        <w:rPr>
          <w:sz w:val="24"/>
          <w:szCs w:val="24"/>
        </w:rPr>
        <w:t>from</w:t>
      </w:r>
      <w:r w:rsidRPr="00A41425">
        <w:rPr>
          <w:sz w:val="24"/>
          <w:szCs w:val="24"/>
        </w:rPr>
        <w:t xml:space="preserve"> 45-32 cm could be associated with secondary short eccentricity periods (Laskar, </w:t>
      </w:r>
      <w:r w:rsidRPr="00A41425">
        <w:rPr>
          <w:color w:val="1155CC"/>
          <w:sz w:val="24"/>
          <w:szCs w:val="24"/>
        </w:rPr>
        <w:t>2020</w:t>
      </w:r>
      <w:r w:rsidRPr="00A41425">
        <w:rPr>
          <w:sz w:val="24"/>
          <w:szCs w:val="24"/>
        </w:rPr>
        <w:t xml:space="preserve">). </w:t>
      </w:r>
    </w:p>
    <w:p w14:paraId="5DE3BB71" w14:textId="3F4ED65E" w:rsidR="00E46367" w:rsidRPr="00A41425" w:rsidRDefault="00E46367" w:rsidP="00E46367">
      <w:pPr>
        <w:pBdr>
          <w:top w:val="nil"/>
          <w:left w:val="nil"/>
          <w:bottom w:val="nil"/>
          <w:right w:val="nil"/>
          <w:between w:val="nil"/>
        </w:pBdr>
        <w:spacing w:line="360" w:lineRule="auto"/>
        <w:ind w:firstLine="708"/>
        <w:jc w:val="both"/>
        <w:rPr>
          <w:sz w:val="24"/>
          <w:szCs w:val="24"/>
        </w:rPr>
      </w:pPr>
      <w:r w:rsidRPr="00A41425">
        <w:rPr>
          <w:sz w:val="24"/>
          <w:szCs w:val="24"/>
        </w:rPr>
        <w:t xml:space="preserve">Although we clearly identified an unequivocal record for the long and short-eccentricity cycles in </w:t>
      </w:r>
      <w:r w:rsidR="00CC08E8">
        <w:rPr>
          <w:sz w:val="24"/>
          <w:szCs w:val="24"/>
        </w:rPr>
        <w:t>Ti</w:t>
      </w:r>
      <w:r w:rsidR="00004A69">
        <w:rPr>
          <w:sz w:val="24"/>
          <w:szCs w:val="24"/>
        </w:rPr>
        <w:t>, Fe</w:t>
      </w:r>
      <w:r w:rsidRPr="00A41425">
        <w:rPr>
          <w:sz w:val="24"/>
          <w:szCs w:val="24"/>
        </w:rPr>
        <w:t xml:space="preserve"> and </w:t>
      </w:r>
      <w:r w:rsidR="00CC08E8" w:rsidRPr="00A41425">
        <w:rPr>
          <w:sz w:val="24"/>
          <w:szCs w:val="24"/>
        </w:rPr>
        <w:t xml:space="preserve">MS </w:t>
      </w:r>
      <w:r w:rsidRPr="00A41425">
        <w:rPr>
          <w:sz w:val="24"/>
          <w:szCs w:val="24"/>
        </w:rPr>
        <w:t xml:space="preserve">data sets, it </w:t>
      </w:r>
      <w:r w:rsidR="00960EEF" w:rsidRPr="00A41425">
        <w:rPr>
          <w:sz w:val="24"/>
          <w:szCs w:val="24"/>
        </w:rPr>
        <w:t>is also</w:t>
      </w:r>
      <w:r w:rsidRPr="00A41425">
        <w:rPr>
          <w:sz w:val="24"/>
          <w:szCs w:val="24"/>
        </w:rPr>
        <w:t xml:space="preserve"> possible to recognize obliquity and precession cycles. The precessional cycle is present in the spectra with amplitudes near 99% CL </w:t>
      </w:r>
      <w:r>
        <w:rPr>
          <w:sz w:val="24"/>
          <w:szCs w:val="24"/>
        </w:rPr>
        <w:t>revealing</w:t>
      </w:r>
      <w:r w:rsidRPr="00A41425">
        <w:rPr>
          <w:sz w:val="24"/>
          <w:szCs w:val="24"/>
        </w:rPr>
        <w:t xml:space="preserve"> that the median sample rate of series is enough to preserve all Milankovitch cycles described in La2004 solution (Laskar et al., </w:t>
      </w:r>
      <w:r w:rsidRPr="00A41425">
        <w:rPr>
          <w:color w:val="1155CC"/>
          <w:sz w:val="24"/>
          <w:szCs w:val="24"/>
        </w:rPr>
        <w:t>2004</w:t>
      </w:r>
      <w:r w:rsidRPr="00A41425">
        <w:rPr>
          <w:sz w:val="24"/>
          <w:szCs w:val="24"/>
        </w:rPr>
        <w:t>).</w:t>
      </w:r>
    </w:p>
    <w:p w14:paraId="0000004D" w14:textId="77777777" w:rsidR="000D717B" w:rsidRPr="00A41425" w:rsidRDefault="005B3906" w:rsidP="000E279B">
      <w:pPr>
        <w:keepNext/>
        <w:pBdr>
          <w:top w:val="nil"/>
          <w:left w:val="nil"/>
          <w:bottom w:val="nil"/>
          <w:right w:val="nil"/>
          <w:between w:val="nil"/>
        </w:pBdr>
        <w:spacing w:line="360" w:lineRule="auto"/>
        <w:jc w:val="both"/>
        <w:rPr>
          <w:sz w:val="24"/>
          <w:szCs w:val="24"/>
        </w:rPr>
      </w:pPr>
      <w:r w:rsidRPr="00A41425">
        <w:rPr>
          <w:noProof/>
          <w:sz w:val="24"/>
          <w:szCs w:val="24"/>
          <w:lang w:val="pt-BR"/>
        </w:rPr>
        <w:lastRenderedPageBreak/>
        <w:drawing>
          <wp:inline distT="114300" distB="114300" distL="114300" distR="114300" wp14:anchorId="1D8B052C" wp14:editId="554EFC7F">
            <wp:extent cx="6197944" cy="5813595"/>
            <wp:effectExtent l="1587" t="0" r="0" b="0"/>
            <wp:docPr id="9" name="image7.jpg"/>
            <wp:cNvGraphicFramePr/>
            <a:graphic xmlns:a="http://schemas.openxmlformats.org/drawingml/2006/main">
              <a:graphicData uri="http://schemas.openxmlformats.org/drawingml/2006/picture">
                <pic:pic xmlns:pic="http://schemas.openxmlformats.org/drawingml/2006/picture">
                  <pic:nvPicPr>
                    <pic:cNvPr id="9" name="image7.jpg"/>
                    <pic:cNvPicPr preferRelativeResize="0"/>
                  </pic:nvPicPr>
                  <pic:blipFill>
                    <a:blip r:embed="rId15" cstate="print">
                      <a:extLst>
                        <a:ext uri="{28A0092B-C50C-407E-A947-70E740481C1C}">
                          <a14:useLocalDpi xmlns:a14="http://schemas.microsoft.com/office/drawing/2010/main" val="0"/>
                        </a:ext>
                      </a:extLst>
                    </a:blip>
                    <a:stretch>
                      <a:fillRect/>
                    </a:stretch>
                  </pic:blipFill>
                  <pic:spPr>
                    <a:xfrm rot="16200000">
                      <a:off x="0" y="0"/>
                      <a:ext cx="6197944" cy="5813595"/>
                    </a:xfrm>
                    <a:prstGeom prst="rect">
                      <a:avLst/>
                    </a:prstGeom>
                    <a:ln/>
                  </pic:spPr>
                </pic:pic>
              </a:graphicData>
            </a:graphic>
          </wp:inline>
        </w:drawing>
      </w:r>
    </w:p>
    <w:p w14:paraId="7B3B9E31" w14:textId="7F5B2124" w:rsidR="00FA6383" w:rsidRDefault="005B3906" w:rsidP="000E279B">
      <w:pPr>
        <w:spacing w:line="360" w:lineRule="auto"/>
        <w:jc w:val="both"/>
        <w:rPr>
          <w:sz w:val="22"/>
          <w:szCs w:val="22"/>
        </w:rPr>
      </w:pPr>
      <w:r w:rsidRPr="000C689C">
        <w:rPr>
          <w:b/>
          <w:sz w:val="22"/>
          <w:szCs w:val="22"/>
        </w:rPr>
        <w:t xml:space="preserve">Figure </w:t>
      </w:r>
      <w:r w:rsidR="00AA4D1B">
        <w:rPr>
          <w:b/>
          <w:sz w:val="22"/>
          <w:szCs w:val="22"/>
        </w:rPr>
        <w:t>6</w:t>
      </w:r>
      <w:r w:rsidR="009A5B93" w:rsidRPr="000C689C">
        <w:rPr>
          <w:b/>
          <w:sz w:val="22"/>
          <w:szCs w:val="22"/>
        </w:rPr>
        <w:t>.</w:t>
      </w:r>
      <w:r w:rsidR="009A5B93" w:rsidRPr="000C689C">
        <w:rPr>
          <w:sz w:val="22"/>
          <w:szCs w:val="22"/>
        </w:rPr>
        <w:t xml:space="preserve"> </w:t>
      </w:r>
      <w:r w:rsidRPr="000C689C">
        <w:rPr>
          <w:sz w:val="22"/>
          <w:szCs w:val="22"/>
        </w:rPr>
        <w:t>Cyclostratigraphic analyses for</w:t>
      </w:r>
      <w:r w:rsidR="00727066" w:rsidRPr="000C689C">
        <w:rPr>
          <w:sz w:val="22"/>
          <w:szCs w:val="22"/>
        </w:rPr>
        <w:t xml:space="preserve"> the</w:t>
      </w:r>
      <w:r w:rsidRPr="000C689C">
        <w:rPr>
          <w:sz w:val="22"/>
          <w:szCs w:val="22"/>
        </w:rPr>
        <w:t xml:space="preserve"> </w:t>
      </w:r>
      <w:r w:rsidR="00DF2B6D" w:rsidRPr="000C689C">
        <w:rPr>
          <w:sz w:val="22"/>
          <w:szCs w:val="22"/>
        </w:rPr>
        <w:t>LOESS detrended</w:t>
      </w:r>
      <w:r w:rsidR="00E82CC2">
        <w:rPr>
          <w:sz w:val="22"/>
          <w:szCs w:val="22"/>
        </w:rPr>
        <w:t>:</w:t>
      </w:r>
      <w:r w:rsidR="00A94E45">
        <w:rPr>
          <w:sz w:val="22"/>
          <w:szCs w:val="22"/>
        </w:rPr>
        <w:t xml:space="preserve"> a)</w:t>
      </w:r>
      <w:r w:rsidR="00DF2B6D" w:rsidRPr="000C689C">
        <w:rPr>
          <w:sz w:val="22"/>
          <w:szCs w:val="22"/>
        </w:rPr>
        <w:t xml:space="preserve"> </w:t>
      </w:r>
      <w:r w:rsidR="006E4C15" w:rsidRPr="000C689C">
        <w:rPr>
          <w:rFonts w:eastAsia="Times New Roman"/>
          <w:sz w:val="22"/>
          <w:szCs w:val="22"/>
        </w:rPr>
        <w:t>Ti</w:t>
      </w:r>
      <w:r w:rsidR="006E4C15" w:rsidRPr="000C689C">
        <w:rPr>
          <w:rFonts w:eastAsia="Times New Roman"/>
          <w:sz w:val="22"/>
          <w:szCs w:val="22"/>
          <w:vertAlign w:val="subscript"/>
        </w:rPr>
        <w:t xml:space="preserve"> </w:t>
      </w:r>
      <w:r w:rsidR="00A94E45">
        <w:rPr>
          <w:rFonts w:eastAsia="Times New Roman"/>
          <w:color w:val="000000"/>
          <w:sz w:val="22"/>
          <w:szCs w:val="22"/>
        </w:rPr>
        <w:t>; b)</w:t>
      </w:r>
      <w:r w:rsidR="006E4C15" w:rsidRPr="000C689C">
        <w:rPr>
          <w:rFonts w:eastAsia="Times New Roman"/>
          <w:color w:val="000000"/>
          <w:sz w:val="22"/>
          <w:szCs w:val="22"/>
        </w:rPr>
        <w:t xml:space="preserve"> </w:t>
      </w:r>
      <w:r w:rsidR="006E4C15" w:rsidRPr="000C689C">
        <w:rPr>
          <w:rFonts w:eastAsia="Times New Roman"/>
          <w:sz w:val="22"/>
          <w:szCs w:val="22"/>
        </w:rPr>
        <w:t>Fe</w:t>
      </w:r>
      <w:r w:rsidR="006E4C15" w:rsidRPr="000C689C">
        <w:rPr>
          <w:sz w:val="22"/>
          <w:szCs w:val="22"/>
          <w:vertAlign w:val="subscript"/>
        </w:rPr>
        <w:t xml:space="preserve"> </w:t>
      </w:r>
      <w:r w:rsidR="006E4C15" w:rsidRPr="000C689C">
        <w:rPr>
          <w:sz w:val="22"/>
          <w:szCs w:val="22"/>
        </w:rPr>
        <w:t xml:space="preserve"> and </w:t>
      </w:r>
      <w:r w:rsidR="00A94E45">
        <w:rPr>
          <w:sz w:val="22"/>
          <w:szCs w:val="22"/>
        </w:rPr>
        <w:t xml:space="preserve">c) </w:t>
      </w:r>
      <w:r w:rsidR="006E4C15" w:rsidRPr="000C689C">
        <w:rPr>
          <w:sz w:val="22"/>
          <w:szCs w:val="22"/>
        </w:rPr>
        <w:t xml:space="preserve">Log MS </w:t>
      </w:r>
      <w:r w:rsidRPr="000C689C">
        <w:rPr>
          <w:sz w:val="22"/>
          <w:szCs w:val="22"/>
        </w:rPr>
        <w:t>depth-domain data</w:t>
      </w:r>
      <w:r w:rsidR="008040F8" w:rsidRPr="000C689C">
        <w:rPr>
          <w:sz w:val="22"/>
          <w:szCs w:val="22"/>
        </w:rPr>
        <w:t xml:space="preserve"> </w:t>
      </w:r>
      <w:r w:rsidRPr="000C689C">
        <w:rPr>
          <w:sz w:val="22"/>
          <w:szCs w:val="22"/>
        </w:rPr>
        <w:t xml:space="preserve">sets for </w:t>
      </w:r>
      <w:r w:rsidR="006E4C15" w:rsidRPr="000C689C">
        <w:rPr>
          <w:sz w:val="22"/>
          <w:szCs w:val="22"/>
        </w:rPr>
        <w:t>PLG core</w:t>
      </w:r>
      <w:r w:rsidRPr="000C689C">
        <w:rPr>
          <w:sz w:val="22"/>
          <w:szCs w:val="22"/>
        </w:rPr>
        <w:t xml:space="preserve">. Top - </w:t>
      </w:r>
      <w:r w:rsidR="0022090D" w:rsidRPr="000C689C">
        <w:rPr>
          <w:sz w:val="22"/>
          <w:szCs w:val="22"/>
        </w:rPr>
        <w:t xml:space="preserve">2π </w:t>
      </w:r>
      <w:r w:rsidRPr="000C689C">
        <w:rPr>
          <w:sz w:val="22"/>
          <w:szCs w:val="22"/>
        </w:rPr>
        <w:t>multi-taper method (MTM) power spectrum associated with the first</w:t>
      </w:r>
      <w:r w:rsidR="008040F8" w:rsidRPr="000C689C">
        <w:rPr>
          <w:sz w:val="22"/>
          <w:szCs w:val="22"/>
        </w:rPr>
        <w:t>-</w:t>
      </w:r>
      <w:r w:rsidRPr="000C689C">
        <w:rPr>
          <w:sz w:val="22"/>
          <w:szCs w:val="22"/>
        </w:rPr>
        <w:t>order autoregressive (AR1) confidence levels. Bottom - normalized amplitude of an evolutive harmonic analysis (EHA). The dashed line indicates the tracking wavelength record of the long</w:t>
      </w:r>
      <w:r w:rsidR="008040F8" w:rsidRPr="000C689C">
        <w:rPr>
          <w:sz w:val="22"/>
          <w:szCs w:val="22"/>
        </w:rPr>
        <w:t>-</w:t>
      </w:r>
      <w:r w:rsidR="00CD4A67" w:rsidRPr="000C689C">
        <w:rPr>
          <w:sz w:val="22"/>
          <w:szCs w:val="22"/>
        </w:rPr>
        <w:t>e</w:t>
      </w:r>
      <w:r w:rsidRPr="000C689C">
        <w:rPr>
          <w:sz w:val="22"/>
          <w:szCs w:val="22"/>
        </w:rPr>
        <w:t>ccentricity (</w:t>
      </w:r>
      <w:r w:rsidR="00673230" w:rsidRPr="000C689C">
        <w:rPr>
          <w:sz w:val="22"/>
          <w:szCs w:val="22"/>
        </w:rPr>
        <w:t>E</w:t>
      </w:r>
      <w:r w:rsidR="00673230" w:rsidRPr="000C689C">
        <w:rPr>
          <w:sz w:val="22"/>
          <w:szCs w:val="22"/>
          <w:vertAlign w:val="subscript"/>
        </w:rPr>
        <w:t>405</w:t>
      </w:r>
      <w:r w:rsidRPr="000C689C">
        <w:rPr>
          <w:sz w:val="22"/>
          <w:szCs w:val="22"/>
        </w:rPr>
        <w:t>) component for the dataset</w:t>
      </w:r>
      <w:r w:rsidR="00085840" w:rsidRPr="000C689C">
        <w:rPr>
          <w:sz w:val="22"/>
          <w:szCs w:val="22"/>
        </w:rPr>
        <w:t>s</w:t>
      </w:r>
      <w:r w:rsidR="005A492D">
        <w:rPr>
          <w:sz w:val="22"/>
          <w:szCs w:val="22"/>
        </w:rPr>
        <w:t>; d)</w:t>
      </w:r>
      <w:r w:rsidR="00085840" w:rsidRPr="000C689C">
        <w:rPr>
          <w:sz w:val="22"/>
          <w:szCs w:val="22"/>
        </w:rPr>
        <w:t xml:space="preserve"> The </w:t>
      </w:r>
      <w:r w:rsidR="007519F5" w:rsidRPr="000C689C">
        <w:rPr>
          <w:sz w:val="22"/>
          <w:szCs w:val="22"/>
        </w:rPr>
        <w:t>color</w:t>
      </w:r>
      <w:r w:rsidR="00A2301A">
        <w:rPr>
          <w:sz w:val="22"/>
          <w:szCs w:val="22"/>
        </w:rPr>
        <w:t xml:space="preserve"> bands</w:t>
      </w:r>
      <w:r w:rsidR="00B8350B">
        <w:rPr>
          <w:sz w:val="22"/>
          <w:szCs w:val="22"/>
        </w:rPr>
        <w:t xml:space="preserve"> in</w:t>
      </w:r>
      <w:r w:rsidR="00D423D7" w:rsidRPr="000C689C">
        <w:rPr>
          <w:sz w:val="22"/>
          <w:szCs w:val="22"/>
        </w:rPr>
        <w:t xml:space="preserve"> power spectrums </w:t>
      </w:r>
      <w:r w:rsidR="00B8350B">
        <w:rPr>
          <w:sz w:val="22"/>
          <w:szCs w:val="22"/>
        </w:rPr>
        <w:t xml:space="preserve">represents </w:t>
      </w:r>
      <w:r w:rsidR="00B8350B" w:rsidRPr="000C689C">
        <w:rPr>
          <w:sz w:val="22"/>
          <w:szCs w:val="22"/>
        </w:rPr>
        <w:t>E</w:t>
      </w:r>
      <w:r w:rsidR="00B8350B" w:rsidRPr="000C689C">
        <w:rPr>
          <w:sz w:val="22"/>
          <w:szCs w:val="22"/>
          <w:vertAlign w:val="subscript"/>
        </w:rPr>
        <w:t>405</w:t>
      </w:r>
      <w:r w:rsidR="00C116F6">
        <w:rPr>
          <w:sz w:val="22"/>
          <w:szCs w:val="22"/>
          <w:vertAlign w:val="subscript"/>
        </w:rPr>
        <w:t xml:space="preserve"> </w:t>
      </w:r>
      <w:r w:rsidR="00C116F6">
        <w:rPr>
          <w:sz w:val="22"/>
          <w:szCs w:val="22"/>
        </w:rPr>
        <w:t>– (</w:t>
      </w:r>
      <w:r w:rsidR="00673230" w:rsidRPr="000C689C">
        <w:rPr>
          <w:sz w:val="22"/>
          <w:szCs w:val="22"/>
        </w:rPr>
        <w:t>pale red</w:t>
      </w:r>
      <w:r w:rsidR="00C116F6">
        <w:rPr>
          <w:sz w:val="22"/>
          <w:szCs w:val="22"/>
        </w:rPr>
        <w:t>)</w:t>
      </w:r>
      <w:r w:rsidR="00B8350B">
        <w:rPr>
          <w:sz w:val="22"/>
          <w:szCs w:val="22"/>
        </w:rPr>
        <w:t xml:space="preserve">, </w:t>
      </w:r>
      <w:r w:rsidR="003D10F9" w:rsidRPr="000C689C">
        <w:rPr>
          <w:sz w:val="22"/>
          <w:szCs w:val="22"/>
        </w:rPr>
        <w:t>short eccentricity</w:t>
      </w:r>
      <w:r w:rsidR="00B8350B">
        <w:rPr>
          <w:sz w:val="22"/>
          <w:szCs w:val="22"/>
        </w:rPr>
        <w:t xml:space="preserve"> (</w:t>
      </w:r>
      <w:r w:rsidR="00B8350B" w:rsidRPr="000C689C">
        <w:rPr>
          <w:sz w:val="22"/>
          <w:szCs w:val="22"/>
        </w:rPr>
        <w:t>light blue</w:t>
      </w:r>
      <w:r w:rsidR="00B8350B">
        <w:rPr>
          <w:sz w:val="22"/>
          <w:szCs w:val="22"/>
        </w:rPr>
        <w:t>)</w:t>
      </w:r>
      <w:r w:rsidR="003D10F9" w:rsidRPr="000C689C">
        <w:rPr>
          <w:sz w:val="22"/>
          <w:szCs w:val="22"/>
        </w:rPr>
        <w:t xml:space="preserve">; </w:t>
      </w:r>
      <w:r w:rsidR="00C116F6">
        <w:rPr>
          <w:sz w:val="22"/>
          <w:szCs w:val="22"/>
        </w:rPr>
        <w:t>o</w:t>
      </w:r>
      <w:r w:rsidR="007519F5" w:rsidRPr="000C689C">
        <w:rPr>
          <w:sz w:val="22"/>
          <w:szCs w:val="22"/>
        </w:rPr>
        <w:t>bliquity</w:t>
      </w:r>
      <w:r w:rsidR="00C116F6">
        <w:rPr>
          <w:sz w:val="22"/>
          <w:szCs w:val="22"/>
        </w:rPr>
        <w:t xml:space="preserve"> </w:t>
      </w:r>
      <w:r w:rsidR="0085318D">
        <w:rPr>
          <w:sz w:val="22"/>
          <w:szCs w:val="22"/>
        </w:rPr>
        <w:t>(</w:t>
      </w:r>
      <w:r w:rsidR="00C116F6">
        <w:rPr>
          <w:sz w:val="22"/>
          <w:szCs w:val="22"/>
        </w:rPr>
        <w:t>o</w:t>
      </w:r>
      <w:r w:rsidR="0085318D" w:rsidRPr="000C689C">
        <w:rPr>
          <w:sz w:val="22"/>
          <w:szCs w:val="22"/>
        </w:rPr>
        <w:t>range</w:t>
      </w:r>
      <w:r w:rsidR="0085318D">
        <w:rPr>
          <w:sz w:val="22"/>
          <w:szCs w:val="22"/>
        </w:rPr>
        <w:t>), and</w:t>
      </w:r>
      <w:r w:rsidR="007519F5" w:rsidRPr="000C689C">
        <w:rPr>
          <w:sz w:val="22"/>
          <w:szCs w:val="22"/>
        </w:rPr>
        <w:t xml:space="preserve"> </w:t>
      </w:r>
      <w:r w:rsidR="003B105A">
        <w:rPr>
          <w:sz w:val="22"/>
          <w:szCs w:val="22"/>
        </w:rPr>
        <w:t>p</w:t>
      </w:r>
      <w:r w:rsidR="0085318D" w:rsidRPr="000C689C">
        <w:rPr>
          <w:sz w:val="22"/>
          <w:szCs w:val="22"/>
        </w:rPr>
        <w:t>recession index</w:t>
      </w:r>
      <w:r w:rsidR="0085318D">
        <w:rPr>
          <w:sz w:val="22"/>
          <w:szCs w:val="22"/>
        </w:rPr>
        <w:t xml:space="preserve"> (</w:t>
      </w:r>
      <w:r w:rsidR="007519F5" w:rsidRPr="000C689C">
        <w:rPr>
          <w:sz w:val="22"/>
          <w:szCs w:val="22"/>
        </w:rPr>
        <w:t>light pink</w:t>
      </w:r>
      <w:r w:rsidR="0085318D">
        <w:rPr>
          <w:sz w:val="22"/>
          <w:szCs w:val="22"/>
        </w:rPr>
        <w:t>)</w:t>
      </w:r>
      <w:r w:rsidR="007519F5" w:rsidRPr="000C689C">
        <w:rPr>
          <w:sz w:val="22"/>
          <w:szCs w:val="22"/>
        </w:rPr>
        <w:t>.</w:t>
      </w:r>
      <w:r w:rsidR="00237245" w:rsidRPr="000C689C">
        <w:rPr>
          <w:sz w:val="22"/>
          <w:szCs w:val="22"/>
        </w:rPr>
        <w:t xml:space="preserve"> </w:t>
      </w:r>
      <w:r w:rsidR="00622046" w:rsidRPr="000C689C">
        <w:rPr>
          <w:sz w:val="22"/>
          <w:szCs w:val="22"/>
        </w:rPr>
        <w:t xml:space="preserve">White shaded areas represent major </w:t>
      </w:r>
      <w:r w:rsidR="00CC08E8">
        <w:rPr>
          <w:sz w:val="22"/>
          <w:szCs w:val="22"/>
        </w:rPr>
        <w:t>organic matter-rich</w:t>
      </w:r>
      <w:r w:rsidR="00622046" w:rsidRPr="000C689C">
        <w:rPr>
          <w:sz w:val="22"/>
          <w:szCs w:val="22"/>
        </w:rPr>
        <w:t xml:space="preserve"> </w:t>
      </w:r>
      <w:r w:rsidR="00727066" w:rsidRPr="000C689C">
        <w:rPr>
          <w:sz w:val="22"/>
          <w:szCs w:val="22"/>
        </w:rPr>
        <w:t xml:space="preserve">levels </w:t>
      </w:r>
      <w:r w:rsidR="00622046" w:rsidRPr="000C689C">
        <w:rPr>
          <w:sz w:val="22"/>
          <w:szCs w:val="22"/>
        </w:rPr>
        <w:t>of OAE 1b.</w:t>
      </w:r>
      <w:r w:rsidR="00DF2B6D" w:rsidRPr="000C689C">
        <w:rPr>
          <w:sz w:val="22"/>
          <w:szCs w:val="22"/>
        </w:rPr>
        <w:t xml:space="preserve"> </w:t>
      </w:r>
    </w:p>
    <w:p w14:paraId="43DCF297" w14:textId="77777777" w:rsidR="00B339D4" w:rsidRDefault="00B339D4" w:rsidP="000E279B">
      <w:pPr>
        <w:spacing w:line="360" w:lineRule="auto"/>
        <w:jc w:val="both"/>
        <w:rPr>
          <w:sz w:val="22"/>
          <w:szCs w:val="22"/>
        </w:rPr>
      </w:pPr>
    </w:p>
    <w:p w14:paraId="05EC964B" w14:textId="58972FB9" w:rsidR="001D6835" w:rsidRPr="00614815" w:rsidRDefault="0054544B" w:rsidP="00614815">
      <w:pPr>
        <w:spacing w:line="360" w:lineRule="auto"/>
        <w:ind w:firstLine="720"/>
        <w:jc w:val="both"/>
        <w:rPr>
          <w:bCs/>
          <w:sz w:val="24"/>
          <w:szCs w:val="24"/>
        </w:rPr>
      </w:pPr>
      <w:bookmarkStart w:id="11" w:name="_Hlk144537609"/>
      <w:r w:rsidRPr="00614815">
        <w:rPr>
          <w:bCs/>
          <w:sz w:val="24"/>
          <w:szCs w:val="24"/>
        </w:rPr>
        <w:lastRenderedPageBreak/>
        <w:t>3.</w:t>
      </w:r>
      <w:r w:rsidR="00614815" w:rsidRPr="00614815">
        <w:rPr>
          <w:bCs/>
          <w:sz w:val="24"/>
          <w:szCs w:val="24"/>
        </w:rPr>
        <w:t>5</w:t>
      </w:r>
      <w:r w:rsidRPr="00614815">
        <w:rPr>
          <w:bCs/>
          <w:sz w:val="24"/>
          <w:szCs w:val="24"/>
        </w:rPr>
        <w:t xml:space="preserve"> </w:t>
      </w:r>
      <w:r w:rsidR="00E94A43" w:rsidRPr="00614815">
        <w:rPr>
          <w:bCs/>
          <w:sz w:val="24"/>
          <w:szCs w:val="24"/>
        </w:rPr>
        <w:t>Phase relationship</w:t>
      </w:r>
      <w:r w:rsidR="00DA2672" w:rsidRPr="00614815">
        <w:rPr>
          <w:bCs/>
          <w:sz w:val="24"/>
          <w:szCs w:val="24"/>
        </w:rPr>
        <w:t xml:space="preserve"> of Log MS data and Laskar’s astronomical solutions</w:t>
      </w:r>
    </w:p>
    <w:bookmarkEnd w:id="11"/>
    <w:p w14:paraId="12100FE4" w14:textId="646D3AF8" w:rsidR="004A5529" w:rsidRDefault="00B62D90" w:rsidP="000E279B">
      <w:pPr>
        <w:spacing w:line="360" w:lineRule="auto"/>
        <w:jc w:val="both"/>
        <w:rPr>
          <w:sz w:val="24"/>
          <w:szCs w:val="24"/>
        </w:rPr>
      </w:pPr>
      <w:r w:rsidRPr="00A41425">
        <w:rPr>
          <w:b/>
          <w:sz w:val="24"/>
          <w:szCs w:val="24"/>
        </w:rPr>
        <w:tab/>
      </w:r>
      <w:r w:rsidR="0054544B" w:rsidRPr="00A41425">
        <w:rPr>
          <w:sz w:val="24"/>
          <w:szCs w:val="24"/>
        </w:rPr>
        <w:t xml:space="preserve">Before </w:t>
      </w:r>
      <w:r w:rsidR="005C170D" w:rsidRPr="00A41425">
        <w:rPr>
          <w:sz w:val="24"/>
          <w:szCs w:val="24"/>
        </w:rPr>
        <w:t xml:space="preserve">astronomical </w:t>
      </w:r>
      <w:r w:rsidR="0054544B" w:rsidRPr="00A41425">
        <w:rPr>
          <w:sz w:val="24"/>
          <w:szCs w:val="24"/>
        </w:rPr>
        <w:t>tuning process</w:t>
      </w:r>
      <w:r w:rsidR="00C134F4" w:rsidRPr="00A41425">
        <w:rPr>
          <w:sz w:val="24"/>
          <w:szCs w:val="24"/>
        </w:rPr>
        <w:t>,</w:t>
      </w:r>
      <w:r w:rsidR="0054544B" w:rsidRPr="00A41425">
        <w:rPr>
          <w:sz w:val="24"/>
          <w:szCs w:val="24"/>
        </w:rPr>
        <w:t xml:space="preserve"> we </w:t>
      </w:r>
      <w:r w:rsidR="00960EEF">
        <w:rPr>
          <w:sz w:val="24"/>
          <w:szCs w:val="24"/>
        </w:rPr>
        <w:t>performed</w:t>
      </w:r>
      <w:r w:rsidR="0054544B" w:rsidRPr="00A41425">
        <w:rPr>
          <w:sz w:val="24"/>
          <w:szCs w:val="24"/>
        </w:rPr>
        <w:t xml:space="preserve"> a</w:t>
      </w:r>
      <w:r w:rsidRPr="00A41425">
        <w:rPr>
          <w:sz w:val="24"/>
          <w:szCs w:val="24"/>
        </w:rPr>
        <w:t>n</w:t>
      </w:r>
      <w:r w:rsidR="0054544B" w:rsidRPr="00A41425">
        <w:rPr>
          <w:sz w:val="24"/>
          <w:szCs w:val="24"/>
        </w:rPr>
        <w:t xml:space="preserve"> evaluation of </w:t>
      </w:r>
      <w:r w:rsidR="00D13722" w:rsidRPr="00A41425">
        <w:rPr>
          <w:sz w:val="24"/>
          <w:szCs w:val="24"/>
        </w:rPr>
        <w:t xml:space="preserve">Log </w:t>
      </w:r>
      <w:r w:rsidR="0054544B" w:rsidRPr="00A41425">
        <w:rPr>
          <w:sz w:val="24"/>
          <w:szCs w:val="24"/>
        </w:rPr>
        <w:t xml:space="preserve">MS </w:t>
      </w:r>
      <w:r w:rsidR="00D13722" w:rsidRPr="00A41425">
        <w:rPr>
          <w:sz w:val="24"/>
          <w:szCs w:val="24"/>
        </w:rPr>
        <w:t xml:space="preserve">405 kyr filtered </w:t>
      </w:r>
      <w:r w:rsidR="0054544B" w:rsidRPr="00A41425">
        <w:rPr>
          <w:sz w:val="24"/>
          <w:szCs w:val="24"/>
        </w:rPr>
        <w:t xml:space="preserve">signal phase </w:t>
      </w:r>
      <w:r w:rsidR="00AD1D5D">
        <w:rPr>
          <w:sz w:val="24"/>
          <w:szCs w:val="24"/>
        </w:rPr>
        <w:t xml:space="preserve">in relation to </w:t>
      </w:r>
      <w:r w:rsidR="00D13722" w:rsidRPr="00A41425">
        <w:rPr>
          <w:sz w:val="24"/>
          <w:szCs w:val="24"/>
        </w:rPr>
        <w:t xml:space="preserve">different Laskar’s astronomical solutions (Laskar et al., </w:t>
      </w:r>
      <w:r w:rsidR="00D13722" w:rsidRPr="00A41425">
        <w:rPr>
          <w:color w:val="1155CC"/>
          <w:sz w:val="24"/>
          <w:szCs w:val="24"/>
        </w:rPr>
        <w:t>2004</w:t>
      </w:r>
      <w:r w:rsidR="00D13722" w:rsidRPr="00A41425">
        <w:rPr>
          <w:color w:val="000000" w:themeColor="text1"/>
          <w:sz w:val="24"/>
          <w:szCs w:val="24"/>
        </w:rPr>
        <w:t>,</w:t>
      </w:r>
      <w:r w:rsidR="00D13722" w:rsidRPr="00A41425">
        <w:rPr>
          <w:color w:val="1155CC"/>
          <w:sz w:val="24"/>
          <w:szCs w:val="24"/>
        </w:rPr>
        <w:t xml:space="preserve"> 201</w:t>
      </w:r>
      <w:r w:rsidR="00E10D4C" w:rsidRPr="00A41425">
        <w:rPr>
          <w:color w:val="1155CC"/>
          <w:sz w:val="24"/>
          <w:szCs w:val="24"/>
        </w:rPr>
        <w:t>1a</w:t>
      </w:r>
      <w:r w:rsidR="00D13722" w:rsidRPr="00A41425">
        <w:rPr>
          <w:color w:val="000000" w:themeColor="text1"/>
          <w:sz w:val="24"/>
          <w:szCs w:val="24"/>
        </w:rPr>
        <w:t>,</w:t>
      </w:r>
      <w:r w:rsidR="00D13722" w:rsidRPr="00A41425">
        <w:rPr>
          <w:color w:val="1155CC"/>
          <w:sz w:val="24"/>
          <w:szCs w:val="24"/>
        </w:rPr>
        <w:t xml:space="preserve"> 201</w:t>
      </w:r>
      <w:r w:rsidR="00E10D4C" w:rsidRPr="00A41425">
        <w:rPr>
          <w:color w:val="1155CC"/>
          <w:sz w:val="24"/>
          <w:szCs w:val="24"/>
        </w:rPr>
        <w:t>1b</w:t>
      </w:r>
      <w:r w:rsidR="009F15AA" w:rsidRPr="00A41425">
        <w:rPr>
          <w:sz w:val="24"/>
          <w:szCs w:val="24"/>
        </w:rPr>
        <w:t>)</w:t>
      </w:r>
      <w:r w:rsidR="00D13722" w:rsidRPr="00A41425">
        <w:rPr>
          <w:sz w:val="24"/>
          <w:szCs w:val="24"/>
        </w:rPr>
        <w:t xml:space="preserve"> </w:t>
      </w:r>
      <w:r w:rsidR="00E64342" w:rsidRPr="00A41425">
        <w:rPr>
          <w:sz w:val="24"/>
          <w:szCs w:val="24"/>
        </w:rPr>
        <w:t>(</w:t>
      </w:r>
      <w:r w:rsidR="00D13722" w:rsidRPr="00A41425">
        <w:rPr>
          <w:sz w:val="24"/>
          <w:szCs w:val="24"/>
        </w:rPr>
        <w:t xml:space="preserve">Figure </w:t>
      </w:r>
      <w:r w:rsidR="007976D9">
        <w:rPr>
          <w:sz w:val="24"/>
          <w:szCs w:val="24"/>
        </w:rPr>
        <w:t>7</w:t>
      </w:r>
      <w:r w:rsidR="00E64342" w:rsidRPr="00A41425">
        <w:rPr>
          <w:sz w:val="24"/>
          <w:szCs w:val="24"/>
        </w:rPr>
        <w:t>)</w:t>
      </w:r>
      <w:r w:rsidR="00D13722" w:rsidRPr="00A41425">
        <w:rPr>
          <w:sz w:val="24"/>
          <w:szCs w:val="24"/>
        </w:rPr>
        <w:t>. Vöhrum</w:t>
      </w:r>
      <w:r w:rsidR="009F15AA" w:rsidRPr="00A41425">
        <w:rPr>
          <w:sz w:val="24"/>
          <w:szCs w:val="24"/>
        </w:rPr>
        <w:t>’s</w:t>
      </w:r>
      <w:r w:rsidR="00D13722" w:rsidRPr="00A41425">
        <w:rPr>
          <w:sz w:val="24"/>
          <w:szCs w:val="24"/>
        </w:rPr>
        <w:t xml:space="preserve"> </w:t>
      </w:r>
      <w:r w:rsidR="009F15AA" w:rsidRPr="00A41425">
        <w:rPr>
          <w:sz w:val="24"/>
          <w:szCs w:val="24"/>
        </w:rPr>
        <w:t>t</w:t>
      </w:r>
      <w:r w:rsidR="00D13722" w:rsidRPr="00A41425">
        <w:rPr>
          <w:sz w:val="24"/>
          <w:szCs w:val="24"/>
        </w:rPr>
        <w:t xml:space="preserve">uff stratigraphic level is </w:t>
      </w:r>
      <w:r w:rsidR="00115611">
        <w:rPr>
          <w:sz w:val="24"/>
          <w:szCs w:val="24"/>
        </w:rPr>
        <w:t xml:space="preserve">closely </w:t>
      </w:r>
      <w:r w:rsidR="00D13722" w:rsidRPr="00A41425">
        <w:rPr>
          <w:sz w:val="24"/>
          <w:szCs w:val="24"/>
        </w:rPr>
        <w:t xml:space="preserve">located above </w:t>
      </w:r>
      <w:r w:rsidR="00115611">
        <w:rPr>
          <w:sz w:val="24"/>
          <w:szCs w:val="24"/>
        </w:rPr>
        <w:t xml:space="preserve">the </w:t>
      </w:r>
      <w:r w:rsidR="00D13722" w:rsidRPr="00A41425">
        <w:rPr>
          <w:sz w:val="24"/>
          <w:szCs w:val="24"/>
        </w:rPr>
        <w:t>carbon isotope negative excursion of</w:t>
      </w:r>
      <w:r w:rsidR="003A6C0F">
        <w:rPr>
          <w:sz w:val="24"/>
          <w:szCs w:val="24"/>
        </w:rPr>
        <w:t xml:space="preserve"> the</w:t>
      </w:r>
      <w:r w:rsidR="00D13722" w:rsidRPr="00A41425">
        <w:rPr>
          <w:sz w:val="24"/>
          <w:szCs w:val="24"/>
        </w:rPr>
        <w:t xml:space="preserve"> Kilian </w:t>
      </w:r>
      <w:r w:rsidR="00CF3133">
        <w:rPr>
          <w:sz w:val="24"/>
          <w:szCs w:val="24"/>
        </w:rPr>
        <w:t>l</w:t>
      </w:r>
      <w:r w:rsidR="00D13722" w:rsidRPr="00A41425">
        <w:rPr>
          <w:sz w:val="24"/>
          <w:szCs w:val="24"/>
        </w:rPr>
        <w:t xml:space="preserve">evel at Dolgen 3 core (Borneman et al., </w:t>
      </w:r>
      <w:r w:rsidR="00D13722" w:rsidRPr="00A41425">
        <w:rPr>
          <w:color w:val="1155CC"/>
          <w:sz w:val="24"/>
          <w:szCs w:val="24"/>
        </w:rPr>
        <w:t>2023</w:t>
      </w:r>
      <w:r w:rsidR="00D13722" w:rsidRPr="00A41425">
        <w:rPr>
          <w:sz w:val="24"/>
          <w:szCs w:val="24"/>
        </w:rPr>
        <w:t>)</w:t>
      </w:r>
      <w:r w:rsidR="009F15AA" w:rsidRPr="00A41425">
        <w:rPr>
          <w:sz w:val="24"/>
          <w:szCs w:val="24"/>
        </w:rPr>
        <w:t xml:space="preserve"> with a</w:t>
      </w:r>
      <w:r w:rsidR="00115611">
        <w:rPr>
          <w:sz w:val="24"/>
          <w:szCs w:val="24"/>
        </w:rPr>
        <w:t>n age of</w:t>
      </w:r>
      <w:r w:rsidR="009F15AA" w:rsidRPr="00A41425">
        <w:rPr>
          <w:sz w:val="24"/>
          <w:szCs w:val="24"/>
        </w:rPr>
        <w:t xml:space="preserve"> 113.1 </w:t>
      </w:r>
      <w:r w:rsidR="00CD5C3D" w:rsidRPr="00A41425">
        <w:rPr>
          <w:sz w:val="24"/>
          <w:szCs w:val="24"/>
        </w:rPr>
        <w:t>± 0.</w:t>
      </w:r>
      <w:r w:rsidR="00EC1F0E">
        <w:rPr>
          <w:sz w:val="24"/>
          <w:szCs w:val="24"/>
        </w:rPr>
        <w:t>3</w:t>
      </w:r>
      <w:r w:rsidR="00CD5C3D" w:rsidRPr="00A41425">
        <w:rPr>
          <w:sz w:val="24"/>
          <w:szCs w:val="24"/>
        </w:rPr>
        <w:t xml:space="preserve"> </w:t>
      </w:r>
      <w:r w:rsidR="009F15AA" w:rsidRPr="00A41425">
        <w:rPr>
          <w:sz w:val="24"/>
          <w:szCs w:val="24"/>
        </w:rPr>
        <w:t>Ma</w:t>
      </w:r>
      <w:r w:rsidR="00EC1F0E">
        <w:rPr>
          <w:sz w:val="24"/>
          <w:szCs w:val="24"/>
        </w:rPr>
        <w:t xml:space="preserve"> (Selby et al., </w:t>
      </w:r>
      <w:r w:rsidR="00EC1F0E" w:rsidRPr="00EC1F0E">
        <w:rPr>
          <w:color w:val="1155CC"/>
          <w:sz w:val="24"/>
          <w:szCs w:val="24"/>
        </w:rPr>
        <w:t>2009</w:t>
      </w:r>
      <w:r w:rsidR="00EC1F0E">
        <w:rPr>
          <w:sz w:val="24"/>
          <w:szCs w:val="24"/>
        </w:rPr>
        <w:t>)</w:t>
      </w:r>
      <w:r w:rsidR="009F15AA" w:rsidRPr="00A41425">
        <w:rPr>
          <w:sz w:val="24"/>
          <w:szCs w:val="24"/>
        </w:rPr>
        <w:t xml:space="preserve">. </w:t>
      </w:r>
      <w:r w:rsidR="004A5529" w:rsidRPr="004A5529">
        <w:rPr>
          <w:sz w:val="24"/>
          <w:szCs w:val="24"/>
        </w:rPr>
        <w:t xml:space="preserve">The correlation between the 405 kyr signal extracted from the MS curve and the approximate positioning of the </w:t>
      </w:r>
      <w:r w:rsidR="004A5529">
        <w:rPr>
          <w:sz w:val="24"/>
          <w:szCs w:val="24"/>
        </w:rPr>
        <w:t>t</w:t>
      </w:r>
      <w:r w:rsidR="004A5529" w:rsidRPr="004A5529">
        <w:rPr>
          <w:sz w:val="24"/>
          <w:szCs w:val="24"/>
        </w:rPr>
        <w:t>uff in relation to the Kilian level indicates that the tuff is located near a peak</w:t>
      </w:r>
      <w:r w:rsidR="004A5529">
        <w:rPr>
          <w:sz w:val="24"/>
          <w:szCs w:val="24"/>
        </w:rPr>
        <w:t xml:space="preserve"> (maxim</w:t>
      </w:r>
      <w:r w:rsidR="007E5F57">
        <w:rPr>
          <w:sz w:val="24"/>
          <w:szCs w:val="24"/>
        </w:rPr>
        <w:t>um)</w:t>
      </w:r>
      <w:r w:rsidR="004A5529" w:rsidRPr="004A5529">
        <w:rPr>
          <w:sz w:val="24"/>
          <w:szCs w:val="24"/>
        </w:rPr>
        <w:t xml:space="preserve"> of long eccentricity. Based on the error range of the absolute age from Selby et al. (</w:t>
      </w:r>
      <w:r w:rsidR="004A5529" w:rsidRPr="007E5F57">
        <w:rPr>
          <w:color w:val="1155CC"/>
          <w:sz w:val="24"/>
          <w:szCs w:val="24"/>
        </w:rPr>
        <w:t>2009</w:t>
      </w:r>
      <w:r w:rsidR="004A5529" w:rsidRPr="004A5529">
        <w:rPr>
          <w:sz w:val="24"/>
          <w:szCs w:val="24"/>
        </w:rPr>
        <w:t xml:space="preserve">), we can infer that the point of maximum eccentricity in the cycle labeled with the letter </w:t>
      </w:r>
      <w:r w:rsidR="007E5F57">
        <w:rPr>
          <w:sz w:val="24"/>
          <w:szCs w:val="24"/>
        </w:rPr>
        <w:t>“B”</w:t>
      </w:r>
      <w:r w:rsidR="004A5529" w:rsidRPr="004A5529">
        <w:rPr>
          <w:sz w:val="24"/>
          <w:szCs w:val="24"/>
        </w:rPr>
        <w:t xml:space="preserve"> is the best candidate as a tie point.</w:t>
      </w:r>
    </w:p>
    <w:p w14:paraId="6429C50B" w14:textId="3F369A2A" w:rsidR="00092ED2" w:rsidRPr="00A41425" w:rsidRDefault="003A6C0F" w:rsidP="00B576A4">
      <w:pPr>
        <w:spacing w:line="360" w:lineRule="auto"/>
        <w:ind w:firstLine="720"/>
        <w:jc w:val="both"/>
        <w:rPr>
          <w:sz w:val="24"/>
          <w:szCs w:val="24"/>
        </w:rPr>
      </w:pPr>
      <w:r>
        <w:rPr>
          <w:sz w:val="24"/>
          <w:szCs w:val="24"/>
        </w:rPr>
        <w:t>Thus</w:t>
      </w:r>
      <w:r w:rsidR="009F15AA" w:rsidRPr="00A41425">
        <w:rPr>
          <w:sz w:val="24"/>
          <w:szCs w:val="24"/>
        </w:rPr>
        <w:t>, 11</w:t>
      </w:r>
      <w:r w:rsidR="00EC1F0E">
        <w:rPr>
          <w:sz w:val="24"/>
          <w:szCs w:val="24"/>
        </w:rPr>
        <w:t>2</w:t>
      </w:r>
      <w:r w:rsidR="009F15AA" w:rsidRPr="00A41425">
        <w:rPr>
          <w:sz w:val="24"/>
          <w:szCs w:val="24"/>
        </w:rPr>
        <w:t>.</w:t>
      </w:r>
      <w:r w:rsidR="00EC1F0E">
        <w:rPr>
          <w:sz w:val="24"/>
          <w:szCs w:val="24"/>
        </w:rPr>
        <w:t>8</w:t>
      </w:r>
      <w:r w:rsidR="009F15AA" w:rsidRPr="00A41425">
        <w:rPr>
          <w:sz w:val="24"/>
          <w:szCs w:val="24"/>
        </w:rPr>
        <w:t xml:space="preserve"> Ma is the minimal age (</w:t>
      </w:r>
      <w:r w:rsidR="00115611" w:rsidRPr="00A41425">
        <w:rPr>
          <w:sz w:val="24"/>
          <w:szCs w:val="24"/>
        </w:rPr>
        <w:t>younge</w:t>
      </w:r>
      <w:r w:rsidR="00115611">
        <w:rPr>
          <w:sz w:val="24"/>
          <w:szCs w:val="24"/>
        </w:rPr>
        <w:t>st</w:t>
      </w:r>
      <w:r w:rsidR="009F15AA" w:rsidRPr="00A41425">
        <w:rPr>
          <w:sz w:val="24"/>
          <w:szCs w:val="24"/>
        </w:rPr>
        <w:t>) for</w:t>
      </w:r>
      <w:r w:rsidR="008627FD">
        <w:rPr>
          <w:sz w:val="24"/>
          <w:szCs w:val="24"/>
        </w:rPr>
        <w:t xml:space="preserve"> the</w:t>
      </w:r>
      <w:r w:rsidR="00657C81">
        <w:rPr>
          <w:sz w:val="24"/>
          <w:szCs w:val="24"/>
        </w:rPr>
        <w:t xml:space="preserve"> </w:t>
      </w:r>
      <w:r w:rsidR="00657C81" w:rsidRPr="00A41425">
        <w:rPr>
          <w:sz w:val="24"/>
          <w:szCs w:val="24"/>
        </w:rPr>
        <w:t>Vöhrum’s tuff</w:t>
      </w:r>
      <w:r w:rsidR="00657C81">
        <w:rPr>
          <w:sz w:val="24"/>
          <w:szCs w:val="24"/>
        </w:rPr>
        <w:t xml:space="preserve"> </w:t>
      </w:r>
      <w:r w:rsidR="001B0EB3">
        <w:rPr>
          <w:sz w:val="24"/>
          <w:szCs w:val="24"/>
        </w:rPr>
        <w:t>and</w:t>
      </w:r>
      <w:r w:rsidR="008627FD">
        <w:rPr>
          <w:sz w:val="24"/>
          <w:szCs w:val="24"/>
        </w:rPr>
        <w:t xml:space="preserve"> the</w:t>
      </w:r>
      <w:r w:rsidR="001B0EB3">
        <w:rPr>
          <w:sz w:val="24"/>
          <w:szCs w:val="24"/>
        </w:rPr>
        <w:t xml:space="preserve"> </w:t>
      </w:r>
      <w:r w:rsidR="009F15AA" w:rsidRPr="00A41425">
        <w:rPr>
          <w:sz w:val="24"/>
          <w:szCs w:val="24"/>
        </w:rPr>
        <w:t xml:space="preserve">Kilian </w:t>
      </w:r>
      <w:r w:rsidR="00657C81">
        <w:rPr>
          <w:sz w:val="24"/>
          <w:szCs w:val="24"/>
        </w:rPr>
        <w:t>l</w:t>
      </w:r>
      <w:r w:rsidR="009F15AA" w:rsidRPr="00A41425">
        <w:rPr>
          <w:sz w:val="24"/>
          <w:szCs w:val="24"/>
        </w:rPr>
        <w:t xml:space="preserve">evel </w:t>
      </w:r>
      <w:r w:rsidR="00A3579B">
        <w:rPr>
          <w:sz w:val="24"/>
          <w:szCs w:val="24"/>
        </w:rPr>
        <w:t>(</w:t>
      </w:r>
      <w:r w:rsidR="001B0EB3">
        <w:rPr>
          <w:sz w:val="24"/>
          <w:szCs w:val="24"/>
        </w:rPr>
        <w:t xml:space="preserve">little older) </w:t>
      </w:r>
      <w:r w:rsidR="00146EED">
        <w:rPr>
          <w:sz w:val="24"/>
          <w:szCs w:val="24"/>
        </w:rPr>
        <w:t>must be</w:t>
      </w:r>
      <w:r w:rsidR="00A3579B">
        <w:rPr>
          <w:sz w:val="24"/>
          <w:szCs w:val="24"/>
        </w:rPr>
        <w:t xml:space="preserve"> </w:t>
      </w:r>
      <w:r w:rsidR="009A34FA">
        <w:rPr>
          <w:sz w:val="24"/>
          <w:szCs w:val="24"/>
        </w:rPr>
        <w:t>placed</w:t>
      </w:r>
      <w:r w:rsidR="009A34FA" w:rsidRPr="00A41425">
        <w:rPr>
          <w:sz w:val="24"/>
          <w:szCs w:val="24"/>
        </w:rPr>
        <w:t xml:space="preserve"> </w:t>
      </w:r>
      <w:r w:rsidR="009F15AA" w:rsidRPr="00A41425">
        <w:rPr>
          <w:sz w:val="24"/>
          <w:szCs w:val="24"/>
        </w:rPr>
        <w:t xml:space="preserve">in the same long eccentricity cycle (Figure </w:t>
      </w:r>
      <w:r w:rsidR="007976D9">
        <w:rPr>
          <w:sz w:val="24"/>
          <w:szCs w:val="24"/>
        </w:rPr>
        <w:t>7</w:t>
      </w:r>
      <w:r w:rsidR="00B62D90" w:rsidRPr="00A41425">
        <w:rPr>
          <w:sz w:val="24"/>
          <w:szCs w:val="24"/>
        </w:rPr>
        <w:t>a</w:t>
      </w:r>
      <w:r w:rsidR="009F15AA" w:rsidRPr="00A41425">
        <w:rPr>
          <w:sz w:val="24"/>
          <w:szCs w:val="24"/>
        </w:rPr>
        <w:t xml:space="preserve">). We </w:t>
      </w:r>
      <w:r w:rsidR="00B52FC1" w:rsidRPr="00A41425">
        <w:rPr>
          <w:sz w:val="24"/>
          <w:szCs w:val="24"/>
        </w:rPr>
        <w:t>do not</w:t>
      </w:r>
      <w:r w:rsidR="009F15AA" w:rsidRPr="00A41425">
        <w:rPr>
          <w:sz w:val="24"/>
          <w:szCs w:val="24"/>
        </w:rPr>
        <w:t xml:space="preserve"> know the </w:t>
      </w:r>
      <w:r w:rsidR="00115611">
        <w:rPr>
          <w:sz w:val="24"/>
          <w:szCs w:val="24"/>
        </w:rPr>
        <w:t>equivalent</w:t>
      </w:r>
      <w:r w:rsidR="00115611" w:rsidRPr="00A41425">
        <w:rPr>
          <w:sz w:val="24"/>
          <w:szCs w:val="24"/>
        </w:rPr>
        <w:t xml:space="preserve"> </w:t>
      </w:r>
      <w:r w:rsidR="00115611">
        <w:rPr>
          <w:sz w:val="24"/>
          <w:szCs w:val="24"/>
        </w:rPr>
        <w:t>level</w:t>
      </w:r>
      <w:r w:rsidR="00115611" w:rsidRPr="00A41425">
        <w:rPr>
          <w:sz w:val="24"/>
          <w:szCs w:val="24"/>
        </w:rPr>
        <w:t xml:space="preserve"> </w:t>
      </w:r>
      <w:r w:rsidR="009F15AA" w:rsidRPr="00A41425">
        <w:rPr>
          <w:sz w:val="24"/>
          <w:szCs w:val="24"/>
        </w:rPr>
        <w:t xml:space="preserve">of </w:t>
      </w:r>
      <w:r w:rsidR="00115611">
        <w:rPr>
          <w:sz w:val="24"/>
          <w:szCs w:val="24"/>
        </w:rPr>
        <w:t xml:space="preserve">the </w:t>
      </w:r>
      <w:r w:rsidR="009F15AA" w:rsidRPr="00A41425">
        <w:rPr>
          <w:sz w:val="24"/>
          <w:szCs w:val="24"/>
        </w:rPr>
        <w:t xml:space="preserve">Vöhrum’s tuff </w:t>
      </w:r>
      <w:r w:rsidR="008627FD">
        <w:rPr>
          <w:sz w:val="24"/>
          <w:szCs w:val="24"/>
        </w:rPr>
        <w:t>in UMB</w:t>
      </w:r>
      <w:r w:rsidR="00B664D1">
        <w:rPr>
          <w:sz w:val="24"/>
          <w:szCs w:val="24"/>
        </w:rPr>
        <w:t>,</w:t>
      </w:r>
      <w:r w:rsidR="009F15AA" w:rsidRPr="00A41425">
        <w:rPr>
          <w:sz w:val="24"/>
          <w:szCs w:val="24"/>
        </w:rPr>
        <w:t xml:space="preserve"> but carbon isotope correlations and </w:t>
      </w:r>
      <w:r w:rsidR="009A34FA">
        <w:rPr>
          <w:sz w:val="24"/>
          <w:szCs w:val="24"/>
        </w:rPr>
        <w:t xml:space="preserve">the </w:t>
      </w:r>
      <w:r w:rsidR="009F15AA" w:rsidRPr="00A41425">
        <w:rPr>
          <w:sz w:val="24"/>
          <w:szCs w:val="24"/>
        </w:rPr>
        <w:t xml:space="preserve">FO of </w:t>
      </w:r>
      <w:r w:rsidR="00881587" w:rsidRPr="000E279B">
        <w:rPr>
          <w:i/>
          <w:iCs/>
          <w:sz w:val="24"/>
          <w:szCs w:val="24"/>
        </w:rPr>
        <w:t>Prediscosphaera</w:t>
      </w:r>
      <w:r w:rsidR="00881587" w:rsidRPr="00881587">
        <w:rPr>
          <w:sz w:val="24"/>
          <w:szCs w:val="24"/>
        </w:rPr>
        <w:t xml:space="preserve"> </w:t>
      </w:r>
      <w:r w:rsidR="009A34FA" w:rsidRPr="00881587">
        <w:rPr>
          <w:i/>
          <w:iCs/>
          <w:sz w:val="24"/>
          <w:szCs w:val="24"/>
        </w:rPr>
        <w:t>c</w:t>
      </w:r>
      <w:r w:rsidR="009F15AA" w:rsidRPr="00881587">
        <w:rPr>
          <w:i/>
          <w:iCs/>
          <w:sz w:val="24"/>
          <w:szCs w:val="24"/>
        </w:rPr>
        <w:t>olumnata</w:t>
      </w:r>
      <w:r w:rsidR="009F15AA" w:rsidRPr="00A41425">
        <w:rPr>
          <w:sz w:val="24"/>
          <w:szCs w:val="24"/>
        </w:rPr>
        <w:t xml:space="preserve"> </w:t>
      </w:r>
      <w:r w:rsidR="00B664D1">
        <w:rPr>
          <w:sz w:val="24"/>
          <w:szCs w:val="24"/>
        </w:rPr>
        <w:t>constrain it</w:t>
      </w:r>
      <w:r w:rsidR="009F15AA" w:rsidRPr="00A41425">
        <w:rPr>
          <w:sz w:val="24"/>
          <w:szCs w:val="24"/>
        </w:rPr>
        <w:t xml:space="preserve"> </w:t>
      </w:r>
      <w:r w:rsidR="00115611">
        <w:rPr>
          <w:sz w:val="24"/>
          <w:szCs w:val="24"/>
        </w:rPr>
        <w:t xml:space="preserve">within the </w:t>
      </w:r>
      <w:r w:rsidR="009F15AA" w:rsidRPr="00A41425">
        <w:rPr>
          <w:i/>
          <w:iCs/>
          <w:sz w:val="24"/>
          <w:szCs w:val="24"/>
        </w:rPr>
        <w:t>M. renilaevis</w:t>
      </w:r>
      <w:r w:rsidR="009F15AA" w:rsidRPr="00A41425">
        <w:rPr>
          <w:sz w:val="24"/>
          <w:szCs w:val="24"/>
        </w:rPr>
        <w:t xml:space="preserve"> </w:t>
      </w:r>
      <w:r w:rsidR="00115611">
        <w:rPr>
          <w:sz w:val="24"/>
          <w:szCs w:val="24"/>
        </w:rPr>
        <w:t xml:space="preserve">planktonic </w:t>
      </w:r>
      <w:r w:rsidR="009F15AA" w:rsidRPr="00A41425">
        <w:rPr>
          <w:sz w:val="24"/>
          <w:szCs w:val="24"/>
        </w:rPr>
        <w:t>foraminifera</w:t>
      </w:r>
      <w:r w:rsidR="009A34FA">
        <w:rPr>
          <w:sz w:val="24"/>
          <w:szCs w:val="24"/>
        </w:rPr>
        <w:t>l</w:t>
      </w:r>
      <w:r w:rsidR="009F15AA" w:rsidRPr="00A41425">
        <w:rPr>
          <w:sz w:val="24"/>
          <w:szCs w:val="24"/>
        </w:rPr>
        <w:t xml:space="preserve"> zone, totally </w:t>
      </w:r>
      <w:r w:rsidR="00115611">
        <w:rPr>
          <w:sz w:val="24"/>
          <w:szCs w:val="24"/>
        </w:rPr>
        <w:t>within</w:t>
      </w:r>
      <w:r w:rsidR="00115611" w:rsidRPr="00A41425">
        <w:rPr>
          <w:sz w:val="24"/>
          <w:szCs w:val="24"/>
        </w:rPr>
        <w:t xml:space="preserve"> </w:t>
      </w:r>
      <w:r w:rsidR="009F15AA" w:rsidRPr="00A41425">
        <w:rPr>
          <w:sz w:val="24"/>
          <w:szCs w:val="24"/>
        </w:rPr>
        <w:t xml:space="preserve">a unique long eccentricity cycle </w:t>
      </w:r>
      <w:r w:rsidR="00092ED2" w:rsidRPr="00A41425">
        <w:rPr>
          <w:sz w:val="24"/>
          <w:szCs w:val="24"/>
        </w:rPr>
        <w:t>(named here B</w:t>
      </w:r>
      <w:r w:rsidR="00B664D1">
        <w:rPr>
          <w:sz w:val="24"/>
          <w:szCs w:val="24"/>
        </w:rPr>
        <w:t>, Figure 7a</w:t>
      </w:r>
      <w:r w:rsidR="00092ED2" w:rsidRPr="00A41425">
        <w:rPr>
          <w:sz w:val="24"/>
          <w:szCs w:val="24"/>
        </w:rPr>
        <w:t xml:space="preserve">). </w:t>
      </w:r>
      <w:r w:rsidR="00730210" w:rsidRPr="00730210">
        <w:rPr>
          <w:sz w:val="24"/>
          <w:szCs w:val="24"/>
        </w:rPr>
        <w:t>As we can observe, the age range related to the</w:t>
      </w:r>
      <w:r w:rsidR="00730210">
        <w:rPr>
          <w:sz w:val="24"/>
          <w:szCs w:val="24"/>
        </w:rPr>
        <w:t xml:space="preserve"> </w:t>
      </w:r>
      <w:r w:rsidR="00730210" w:rsidRPr="00A41425">
        <w:rPr>
          <w:sz w:val="24"/>
          <w:szCs w:val="24"/>
        </w:rPr>
        <w:t>Vöhrum’s</w:t>
      </w:r>
      <w:r w:rsidR="00730210" w:rsidRPr="00730210">
        <w:rPr>
          <w:sz w:val="24"/>
          <w:szCs w:val="24"/>
        </w:rPr>
        <w:t xml:space="preserve"> tuff</w:t>
      </w:r>
      <w:r w:rsidR="00146EED">
        <w:rPr>
          <w:sz w:val="24"/>
          <w:szCs w:val="24"/>
        </w:rPr>
        <w:t xml:space="preserve"> </w:t>
      </w:r>
      <w:r w:rsidR="00730210" w:rsidRPr="00730210">
        <w:rPr>
          <w:sz w:val="24"/>
          <w:szCs w:val="24"/>
        </w:rPr>
        <w:t xml:space="preserve">is likely in phase with the long eccentricity cycle named 'B,' and the negative excursion related to </w:t>
      </w:r>
      <w:r w:rsidR="00730210">
        <w:rPr>
          <w:sz w:val="24"/>
          <w:szCs w:val="24"/>
        </w:rPr>
        <w:t xml:space="preserve">the </w:t>
      </w:r>
      <w:r w:rsidR="00730210" w:rsidRPr="00730210">
        <w:rPr>
          <w:sz w:val="24"/>
          <w:szCs w:val="24"/>
        </w:rPr>
        <w:t xml:space="preserve">Kilian </w:t>
      </w:r>
      <w:r w:rsidR="00730210">
        <w:rPr>
          <w:sz w:val="24"/>
          <w:szCs w:val="24"/>
        </w:rPr>
        <w:t xml:space="preserve">Level </w:t>
      </w:r>
      <w:r w:rsidR="00730210" w:rsidRPr="00730210">
        <w:rPr>
          <w:sz w:val="24"/>
          <w:szCs w:val="24"/>
        </w:rPr>
        <w:t xml:space="preserve">in the </w:t>
      </w:r>
      <w:r w:rsidR="00730210" w:rsidRPr="00A41425">
        <w:rPr>
          <w:bCs/>
          <w:color w:val="000000"/>
          <w:sz w:val="24"/>
          <w:szCs w:val="24"/>
        </w:rPr>
        <w:t>δ</w:t>
      </w:r>
      <w:r w:rsidR="00730210" w:rsidRPr="00A41425">
        <w:rPr>
          <w:bCs/>
          <w:color w:val="000000"/>
          <w:sz w:val="24"/>
          <w:szCs w:val="24"/>
          <w:vertAlign w:val="superscript"/>
        </w:rPr>
        <w:t>13</w:t>
      </w:r>
      <w:r w:rsidR="00730210" w:rsidRPr="00A41425">
        <w:rPr>
          <w:bCs/>
          <w:color w:val="000000"/>
          <w:sz w:val="24"/>
          <w:szCs w:val="24"/>
        </w:rPr>
        <w:t>C</w:t>
      </w:r>
      <w:r w:rsidR="00730210" w:rsidRPr="00730210">
        <w:rPr>
          <w:sz w:val="24"/>
          <w:szCs w:val="24"/>
        </w:rPr>
        <w:t xml:space="preserve"> curve is located in the decreasing portion of cycle 'B' towards the initial minimum of eccentricity in cycle 'A' (Figure 7c</w:t>
      </w:r>
      <w:r w:rsidR="004A60F6">
        <w:rPr>
          <w:sz w:val="24"/>
          <w:szCs w:val="24"/>
        </w:rPr>
        <w:t>, yellow band</w:t>
      </w:r>
      <w:r w:rsidR="00730210" w:rsidRPr="00730210">
        <w:rPr>
          <w:sz w:val="24"/>
          <w:szCs w:val="24"/>
        </w:rPr>
        <w:t xml:space="preserve">). </w:t>
      </w:r>
      <w:r w:rsidR="00DD75AF" w:rsidRPr="00DD75AF">
        <w:rPr>
          <w:sz w:val="24"/>
          <w:szCs w:val="24"/>
        </w:rPr>
        <w:t>So, assuming the tuff</w:t>
      </w:r>
      <w:r w:rsidR="004165D8">
        <w:rPr>
          <w:sz w:val="24"/>
          <w:szCs w:val="24"/>
        </w:rPr>
        <w:t>’s</w:t>
      </w:r>
      <w:r w:rsidR="00DD75AF" w:rsidRPr="00DD75AF">
        <w:rPr>
          <w:sz w:val="24"/>
          <w:szCs w:val="24"/>
        </w:rPr>
        <w:t xml:space="preserve"> age</w:t>
      </w:r>
      <w:r w:rsidR="004165D8">
        <w:rPr>
          <w:sz w:val="24"/>
          <w:szCs w:val="24"/>
        </w:rPr>
        <w:t xml:space="preserve"> </w:t>
      </w:r>
      <w:r w:rsidR="00DD75AF" w:rsidRPr="00DD75AF">
        <w:rPr>
          <w:sz w:val="24"/>
          <w:szCs w:val="24"/>
        </w:rPr>
        <w:t>is correct, it is unlikely that the negative excursion of</w:t>
      </w:r>
      <w:r w:rsidR="000D74AF">
        <w:rPr>
          <w:sz w:val="24"/>
          <w:szCs w:val="24"/>
        </w:rPr>
        <w:t xml:space="preserve"> the</w:t>
      </w:r>
      <w:r w:rsidR="00DD75AF" w:rsidRPr="00DD75AF">
        <w:rPr>
          <w:sz w:val="24"/>
          <w:szCs w:val="24"/>
        </w:rPr>
        <w:t xml:space="preserve"> Kilian</w:t>
      </w:r>
      <w:r w:rsidR="000D74AF">
        <w:rPr>
          <w:sz w:val="24"/>
          <w:szCs w:val="24"/>
        </w:rPr>
        <w:t xml:space="preserve"> level</w:t>
      </w:r>
      <w:r w:rsidR="00DD75AF" w:rsidRPr="00DD75AF">
        <w:rPr>
          <w:sz w:val="24"/>
          <w:szCs w:val="24"/>
        </w:rPr>
        <w:t xml:space="preserve"> is </w:t>
      </w:r>
      <w:proofErr w:type="spellStart"/>
      <w:r w:rsidR="00DD75AF" w:rsidRPr="00DD75AF">
        <w:rPr>
          <w:sz w:val="24"/>
          <w:szCs w:val="24"/>
        </w:rPr>
        <w:t>correlatable</w:t>
      </w:r>
      <w:proofErr w:type="spellEnd"/>
      <w:r w:rsidR="00DD75AF" w:rsidRPr="00DD75AF">
        <w:rPr>
          <w:sz w:val="24"/>
          <w:szCs w:val="24"/>
        </w:rPr>
        <w:t xml:space="preserve"> with cycle 'A,' which has an approximate age of 113.6 Ma (as suggested by Fauth et al., </w:t>
      </w:r>
      <w:r w:rsidR="00DD75AF" w:rsidRPr="005E3040">
        <w:rPr>
          <w:color w:val="1155CC"/>
          <w:sz w:val="24"/>
          <w:szCs w:val="24"/>
        </w:rPr>
        <w:t>2022</w:t>
      </w:r>
      <w:r w:rsidR="00DD75AF" w:rsidRPr="00DD75AF">
        <w:rPr>
          <w:sz w:val="24"/>
          <w:szCs w:val="24"/>
        </w:rPr>
        <w:t>).</w:t>
      </w:r>
    </w:p>
    <w:p w14:paraId="395E85C2" w14:textId="306F59C6" w:rsidR="00DA2672" w:rsidRPr="00A41425" w:rsidRDefault="00092ED2" w:rsidP="000E279B">
      <w:pPr>
        <w:spacing w:line="360" w:lineRule="auto"/>
        <w:jc w:val="both"/>
        <w:rPr>
          <w:sz w:val="24"/>
          <w:szCs w:val="24"/>
        </w:rPr>
      </w:pPr>
      <w:r w:rsidRPr="00A41425">
        <w:rPr>
          <w:sz w:val="24"/>
          <w:szCs w:val="24"/>
        </w:rPr>
        <w:tab/>
      </w:r>
      <w:r w:rsidR="00201066" w:rsidRPr="00A41425">
        <w:rPr>
          <w:sz w:val="24"/>
          <w:szCs w:val="24"/>
        </w:rPr>
        <w:t>Phases</w:t>
      </w:r>
      <w:r w:rsidR="00201066">
        <w:rPr>
          <w:sz w:val="24"/>
          <w:szCs w:val="24"/>
        </w:rPr>
        <w:t xml:space="preserve"> analysis</w:t>
      </w:r>
      <w:r w:rsidR="00201066" w:rsidRPr="00A41425">
        <w:rPr>
          <w:sz w:val="24"/>
          <w:szCs w:val="24"/>
        </w:rPr>
        <w:t xml:space="preserve"> of 405 kyr long eccentricity of Laskar’s solutions indicate that </w:t>
      </w:r>
      <w:r w:rsidR="00201066">
        <w:rPr>
          <w:sz w:val="24"/>
          <w:szCs w:val="24"/>
        </w:rPr>
        <w:t>b</w:t>
      </w:r>
      <w:r w:rsidR="0083151D" w:rsidRPr="0083151D">
        <w:rPr>
          <w:sz w:val="24"/>
          <w:szCs w:val="24"/>
        </w:rPr>
        <w:t xml:space="preserve">etween 113 and 113.2 </w:t>
      </w:r>
      <w:r w:rsidR="0083151D">
        <w:rPr>
          <w:sz w:val="24"/>
          <w:szCs w:val="24"/>
        </w:rPr>
        <w:t xml:space="preserve">Ma </w:t>
      </w:r>
      <w:r w:rsidR="0083151D" w:rsidRPr="0083151D">
        <w:rPr>
          <w:sz w:val="24"/>
          <w:szCs w:val="24"/>
        </w:rPr>
        <w:t xml:space="preserve">the </w:t>
      </w:r>
      <w:r w:rsidR="00666884">
        <w:rPr>
          <w:sz w:val="24"/>
          <w:szCs w:val="24"/>
        </w:rPr>
        <w:t xml:space="preserve">maximum </w:t>
      </w:r>
      <w:r w:rsidR="0083151D" w:rsidRPr="0083151D">
        <w:rPr>
          <w:sz w:val="24"/>
          <w:szCs w:val="24"/>
        </w:rPr>
        <w:t xml:space="preserve">peaks of all </w:t>
      </w:r>
      <w:r w:rsidR="0083151D">
        <w:rPr>
          <w:sz w:val="24"/>
          <w:szCs w:val="24"/>
        </w:rPr>
        <w:t>L</w:t>
      </w:r>
      <w:r w:rsidR="0083151D" w:rsidRPr="0083151D">
        <w:rPr>
          <w:sz w:val="24"/>
          <w:szCs w:val="24"/>
        </w:rPr>
        <w:t>askar</w:t>
      </w:r>
      <w:r w:rsidR="0083151D">
        <w:rPr>
          <w:sz w:val="24"/>
          <w:szCs w:val="24"/>
        </w:rPr>
        <w:t>'s</w:t>
      </w:r>
      <w:r w:rsidR="0083151D" w:rsidRPr="0083151D">
        <w:rPr>
          <w:sz w:val="24"/>
          <w:szCs w:val="24"/>
        </w:rPr>
        <w:t xml:space="preserve"> astronomical solutions are present</w:t>
      </w:r>
      <w:r w:rsidR="00666884">
        <w:rPr>
          <w:sz w:val="24"/>
          <w:szCs w:val="24"/>
        </w:rPr>
        <w:t xml:space="preserve"> and we can associate the maximum of “B” Log MS filtered 405 </w:t>
      </w:r>
      <w:r w:rsidR="00E825F2">
        <w:rPr>
          <w:sz w:val="24"/>
          <w:szCs w:val="24"/>
        </w:rPr>
        <w:t>cycles</w:t>
      </w:r>
      <w:r w:rsidR="00666884">
        <w:rPr>
          <w:sz w:val="24"/>
          <w:szCs w:val="24"/>
        </w:rPr>
        <w:t xml:space="preserve"> with any point in this interval</w:t>
      </w:r>
      <w:r w:rsidR="00EC3A26">
        <w:rPr>
          <w:sz w:val="24"/>
          <w:szCs w:val="24"/>
        </w:rPr>
        <w:t xml:space="preserve"> (Figure </w:t>
      </w:r>
      <w:r w:rsidR="00BC3560">
        <w:rPr>
          <w:sz w:val="24"/>
          <w:szCs w:val="24"/>
        </w:rPr>
        <w:t>7</w:t>
      </w:r>
      <w:r w:rsidR="00EC3A26">
        <w:rPr>
          <w:sz w:val="24"/>
          <w:szCs w:val="24"/>
        </w:rPr>
        <w:t>c)</w:t>
      </w:r>
      <w:r w:rsidR="00666884">
        <w:rPr>
          <w:sz w:val="24"/>
          <w:szCs w:val="24"/>
        </w:rPr>
        <w:t xml:space="preserve">. The maximum of “B” Log MS filtered 405 cycle (Figure </w:t>
      </w:r>
      <w:r w:rsidR="00BC3560">
        <w:rPr>
          <w:sz w:val="24"/>
          <w:szCs w:val="24"/>
        </w:rPr>
        <w:t>7</w:t>
      </w:r>
      <w:r w:rsidR="00666884">
        <w:rPr>
          <w:sz w:val="24"/>
          <w:szCs w:val="24"/>
        </w:rPr>
        <w:t>a) is stratigraphically above Kilian Level</w:t>
      </w:r>
      <w:r w:rsidR="002618DC">
        <w:rPr>
          <w:sz w:val="24"/>
          <w:szCs w:val="24"/>
        </w:rPr>
        <w:t xml:space="preserve"> that is</w:t>
      </w:r>
      <w:r w:rsidR="00666884">
        <w:rPr>
          <w:sz w:val="24"/>
          <w:szCs w:val="24"/>
        </w:rPr>
        <w:t xml:space="preserve"> </w:t>
      </w:r>
      <w:r w:rsidR="00542403">
        <w:rPr>
          <w:sz w:val="24"/>
          <w:szCs w:val="24"/>
        </w:rPr>
        <w:t>positioned</w:t>
      </w:r>
      <w:r w:rsidR="002618DC">
        <w:rPr>
          <w:sz w:val="24"/>
          <w:szCs w:val="24"/>
        </w:rPr>
        <w:t xml:space="preserve"> </w:t>
      </w:r>
      <w:r w:rsidR="00D66237" w:rsidRPr="00A41425">
        <w:rPr>
          <w:sz w:val="24"/>
          <w:szCs w:val="24"/>
        </w:rPr>
        <w:t xml:space="preserve">at </w:t>
      </w:r>
      <w:r w:rsidR="00115611">
        <w:rPr>
          <w:sz w:val="24"/>
          <w:szCs w:val="24"/>
        </w:rPr>
        <w:t xml:space="preserve">the </w:t>
      </w:r>
      <w:r w:rsidR="00D66237" w:rsidRPr="00A41425">
        <w:rPr>
          <w:sz w:val="24"/>
          <w:szCs w:val="24"/>
        </w:rPr>
        <w:t>PLG core</w:t>
      </w:r>
      <w:r w:rsidRPr="00A41425">
        <w:rPr>
          <w:sz w:val="24"/>
          <w:szCs w:val="24"/>
        </w:rPr>
        <w:t xml:space="preserve"> </w:t>
      </w:r>
      <w:r w:rsidR="00D66237" w:rsidRPr="00A41425">
        <w:rPr>
          <w:sz w:val="24"/>
          <w:szCs w:val="24"/>
        </w:rPr>
        <w:t xml:space="preserve">in </w:t>
      </w:r>
      <w:r w:rsidRPr="00A41425">
        <w:rPr>
          <w:sz w:val="24"/>
          <w:szCs w:val="24"/>
        </w:rPr>
        <w:t>ascendent</w:t>
      </w:r>
      <w:r w:rsidR="00D66237" w:rsidRPr="00A41425">
        <w:rPr>
          <w:sz w:val="24"/>
          <w:szCs w:val="24"/>
        </w:rPr>
        <w:t xml:space="preserve"> portion</w:t>
      </w:r>
      <w:r w:rsidRPr="00A41425">
        <w:rPr>
          <w:sz w:val="24"/>
          <w:szCs w:val="24"/>
        </w:rPr>
        <w:t xml:space="preserve"> </w:t>
      </w:r>
      <w:r w:rsidR="00D66237" w:rsidRPr="00A41425">
        <w:rPr>
          <w:sz w:val="24"/>
          <w:szCs w:val="24"/>
        </w:rPr>
        <w:t>(</w:t>
      </w:r>
      <w:r w:rsidR="00AC061B">
        <w:rPr>
          <w:sz w:val="24"/>
          <w:szCs w:val="24"/>
        </w:rPr>
        <w:t xml:space="preserve">between </w:t>
      </w:r>
      <w:r w:rsidR="00F62C01">
        <w:rPr>
          <w:sz w:val="24"/>
          <w:szCs w:val="24"/>
        </w:rPr>
        <w:t>the beg</w:t>
      </w:r>
      <w:r w:rsidR="007E36C7">
        <w:rPr>
          <w:sz w:val="24"/>
          <w:szCs w:val="24"/>
        </w:rPr>
        <w:t>inn</w:t>
      </w:r>
      <w:r w:rsidR="00F62C01">
        <w:rPr>
          <w:sz w:val="24"/>
          <w:szCs w:val="24"/>
        </w:rPr>
        <w:t xml:space="preserve">ing of B cycle, or fist </w:t>
      </w:r>
      <w:r w:rsidR="00D66237" w:rsidRPr="00A41425">
        <w:rPr>
          <w:sz w:val="24"/>
          <w:szCs w:val="24"/>
        </w:rPr>
        <w:t>minimum</w:t>
      </w:r>
      <w:r w:rsidR="002A112A">
        <w:rPr>
          <w:sz w:val="24"/>
          <w:szCs w:val="24"/>
        </w:rPr>
        <w:t>, and the</w:t>
      </w:r>
      <w:r w:rsidR="00D66237" w:rsidRPr="00A41425">
        <w:rPr>
          <w:sz w:val="24"/>
          <w:szCs w:val="24"/>
        </w:rPr>
        <w:t xml:space="preserve"> maximum</w:t>
      </w:r>
      <w:r w:rsidR="002A112A">
        <w:rPr>
          <w:sz w:val="24"/>
          <w:szCs w:val="24"/>
        </w:rPr>
        <w:t xml:space="preserve"> of B</w:t>
      </w:r>
      <w:r w:rsidR="00D66237" w:rsidRPr="00A41425">
        <w:rPr>
          <w:sz w:val="24"/>
          <w:szCs w:val="24"/>
        </w:rPr>
        <w:t xml:space="preserve">) </w:t>
      </w:r>
      <w:r w:rsidRPr="00A41425">
        <w:rPr>
          <w:sz w:val="24"/>
          <w:szCs w:val="24"/>
        </w:rPr>
        <w:t>of the same cycle</w:t>
      </w:r>
      <w:r w:rsidR="009D3962">
        <w:rPr>
          <w:sz w:val="24"/>
          <w:szCs w:val="24"/>
        </w:rPr>
        <w:t>. So</w:t>
      </w:r>
      <w:r w:rsidR="00155B77">
        <w:rPr>
          <w:sz w:val="24"/>
          <w:szCs w:val="24"/>
        </w:rPr>
        <w:t>,</w:t>
      </w:r>
      <w:r w:rsidR="009D3962">
        <w:rPr>
          <w:sz w:val="24"/>
          <w:szCs w:val="24"/>
        </w:rPr>
        <w:t xml:space="preserve"> it is expected that </w:t>
      </w:r>
      <w:r w:rsidR="007E36C7">
        <w:rPr>
          <w:sz w:val="24"/>
          <w:szCs w:val="24"/>
        </w:rPr>
        <w:t xml:space="preserve">the </w:t>
      </w:r>
      <w:r w:rsidR="009D3962">
        <w:rPr>
          <w:sz w:val="24"/>
          <w:szCs w:val="24"/>
        </w:rPr>
        <w:t>Kilian</w:t>
      </w:r>
      <w:r w:rsidR="007E36C7">
        <w:rPr>
          <w:sz w:val="24"/>
          <w:szCs w:val="24"/>
        </w:rPr>
        <w:t xml:space="preserve"> level</w:t>
      </w:r>
      <w:r w:rsidRPr="00A41425">
        <w:rPr>
          <w:sz w:val="24"/>
          <w:szCs w:val="24"/>
        </w:rPr>
        <w:t xml:space="preserve"> must </w:t>
      </w:r>
      <w:r w:rsidR="00D66237" w:rsidRPr="00A41425">
        <w:rPr>
          <w:sz w:val="24"/>
          <w:szCs w:val="24"/>
        </w:rPr>
        <w:t>occur between</w:t>
      </w:r>
      <w:r w:rsidRPr="00A41425">
        <w:rPr>
          <w:sz w:val="24"/>
          <w:szCs w:val="24"/>
        </w:rPr>
        <w:t xml:space="preserve"> 113.10</w:t>
      </w:r>
      <w:r w:rsidR="002F309A">
        <w:rPr>
          <w:sz w:val="24"/>
          <w:szCs w:val="24"/>
        </w:rPr>
        <w:t xml:space="preserve"> Ma</w:t>
      </w:r>
      <w:r w:rsidR="00D66237" w:rsidRPr="00A41425">
        <w:rPr>
          <w:sz w:val="24"/>
          <w:szCs w:val="24"/>
        </w:rPr>
        <w:t xml:space="preserve"> (La2010b)</w:t>
      </w:r>
      <w:r w:rsidRPr="00A41425">
        <w:rPr>
          <w:sz w:val="24"/>
          <w:szCs w:val="24"/>
        </w:rPr>
        <w:t xml:space="preserve"> </w:t>
      </w:r>
      <w:r w:rsidR="00D66237" w:rsidRPr="00A41425">
        <w:rPr>
          <w:sz w:val="24"/>
          <w:szCs w:val="24"/>
        </w:rPr>
        <w:t>–</w:t>
      </w:r>
      <w:r w:rsidRPr="00A41425">
        <w:rPr>
          <w:sz w:val="24"/>
          <w:szCs w:val="24"/>
        </w:rPr>
        <w:t xml:space="preserve"> 1</w:t>
      </w:r>
      <w:r w:rsidR="00D66237" w:rsidRPr="00A41425">
        <w:rPr>
          <w:sz w:val="24"/>
          <w:szCs w:val="24"/>
        </w:rPr>
        <w:t>13.24 (La2004) Ma.</w:t>
      </w:r>
      <w:r w:rsidRPr="00A41425">
        <w:rPr>
          <w:sz w:val="24"/>
          <w:szCs w:val="24"/>
        </w:rPr>
        <w:t xml:space="preserve"> </w:t>
      </w:r>
      <w:r w:rsidR="00D66237" w:rsidRPr="00A41425">
        <w:rPr>
          <w:sz w:val="24"/>
          <w:szCs w:val="24"/>
        </w:rPr>
        <w:t>It</w:t>
      </w:r>
      <w:r w:rsidR="00A2104A">
        <w:rPr>
          <w:sz w:val="24"/>
          <w:szCs w:val="24"/>
        </w:rPr>
        <w:t xml:space="preserve"> is</w:t>
      </w:r>
      <w:r w:rsidR="00D66237" w:rsidRPr="00A41425">
        <w:rPr>
          <w:sz w:val="24"/>
          <w:szCs w:val="24"/>
        </w:rPr>
        <w:t xml:space="preserve"> </w:t>
      </w:r>
      <w:r w:rsidR="00A2104A">
        <w:rPr>
          <w:sz w:val="24"/>
          <w:szCs w:val="24"/>
        </w:rPr>
        <w:t>worth</w:t>
      </w:r>
      <w:r w:rsidR="00D66237" w:rsidRPr="00A41425">
        <w:rPr>
          <w:sz w:val="24"/>
          <w:szCs w:val="24"/>
        </w:rPr>
        <w:t xml:space="preserve"> </w:t>
      </w:r>
      <w:r w:rsidR="00146EED" w:rsidRPr="00A41425">
        <w:rPr>
          <w:sz w:val="24"/>
          <w:szCs w:val="24"/>
        </w:rPr>
        <w:t>mentioning</w:t>
      </w:r>
      <w:r w:rsidR="00D66237" w:rsidRPr="00A41425">
        <w:rPr>
          <w:sz w:val="24"/>
          <w:szCs w:val="24"/>
        </w:rPr>
        <w:t xml:space="preserve"> that this age range does not invalidate or </w:t>
      </w:r>
      <w:r w:rsidR="00A2104A">
        <w:rPr>
          <w:sz w:val="24"/>
          <w:szCs w:val="24"/>
        </w:rPr>
        <w:t>support</w:t>
      </w:r>
      <w:r w:rsidR="00A2104A" w:rsidRPr="00A41425">
        <w:rPr>
          <w:sz w:val="24"/>
          <w:szCs w:val="24"/>
        </w:rPr>
        <w:t xml:space="preserve"> </w:t>
      </w:r>
      <w:r w:rsidR="00D66237" w:rsidRPr="00A41425">
        <w:rPr>
          <w:sz w:val="24"/>
          <w:szCs w:val="24"/>
        </w:rPr>
        <w:t>other</w:t>
      </w:r>
      <w:r w:rsidR="009739BC">
        <w:rPr>
          <w:sz w:val="24"/>
          <w:szCs w:val="24"/>
        </w:rPr>
        <w:t xml:space="preserve"> ages of</w:t>
      </w:r>
      <w:r w:rsidR="00D66237" w:rsidRPr="00A41425">
        <w:rPr>
          <w:sz w:val="24"/>
          <w:szCs w:val="24"/>
        </w:rPr>
        <w:t xml:space="preserve"> Kilian</w:t>
      </w:r>
      <w:r w:rsidR="009739BC">
        <w:rPr>
          <w:sz w:val="24"/>
          <w:szCs w:val="24"/>
        </w:rPr>
        <w:t xml:space="preserve"> outside</w:t>
      </w:r>
      <w:r w:rsidR="006F6457">
        <w:rPr>
          <w:sz w:val="24"/>
          <w:szCs w:val="24"/>
        </w:rPr>
        <w:t xml:space="preserve"> the</w:t>
      </w:r>
      <w:r w:rsidR="00D66237" w:rsidRPr="00A41425">
        <w:rPr>
          <w:sz w:val="24"/>
          <w:szCs w:val="24"/>
        </w:rPr>
        <w:t xml:space="preserve"> Tethyan realm (Fauth et al., </w:t>
      </w:r>
      <w:r w:rsidR="00D66237" w:rsidRPr="00A41425">
        <w:rPr>
          <w:color w:val="1155CC"/>
          <w:sz w:val="24"/>
          <w:szCs w:val="24"/>
        </w:rPr>
        <w:t>2022</w:t>
      </w:r>
      <w:r w:rsidR="00D66237" w:rsidRPr="00A41425">
        <w:rPr>
          <w:sz w:val="24"/>
          <w:szCs w:val="24"/>
        </w:rPr>
        <w:t xml:space="preserve">; Leandro et al., </w:t>
      </w:r>
      <w:r w:rsidR="00D66237" w:rsidRPr="00A41425">
        <w:rPr>
          <w:color w:val="1155CC"/>
          <w:sz w:val="24"/>
          <w:szCs w:val="24"/>
        </w:rPr>
        <w:t>202</w:t>
      </w:r>
      <w:r w:rsidR="00AB1981">
        <w:rPr>
          <w:color w:val="1155CC"/>
          <w:sz w:val="24"/>
          <w:szCs w:val="24"/>
        </w:rPr>
        <w:t>2</w:t>
      </w:r>
      <w:r w:rsidR="00D66237" w:rsidRPr="00A41425">
        <w:rPr>
          <w:sz w:val="24"/>
          <w:szCs w:val="24"/>
        </w:rPr>
        <w:t>). The discussion of synchronism of anoxic events around the world is not the objective of this work.</w:t>
      </w:r>
      <w:r w:rsidR="00EE6B77" w:rsidRPr="00A41425">
        <w:rPr>
          <w:sz w:val="24"/>
          <w:szCs w:val="24"/>
        </w:rPr>
        <w:t xml:space="preserve"> We evaluated two possibilities of phase relationship </w:t>
      </w:r>
      <w:r w:rsidR="00EE6B77" w:rsidRPr="00A41425">
        <w:rPr>
          <w:sz w:val="24"/>
          <w:szCs w:val="24"/>
        </w:rPr>
        <w:lastRenderedPageBreak/>
        <w:t>(direct=cave-cave and opposite=cave-peak) and conclude</w:t>
      </w:r>
      <w:r w:rsidR="00115611">
        <w:rPr>
          <w:sz w:val="24"/>
          <w:szCs w:val="24"/>
        </w:rPr>
        <w:t>d</w:t>
      </w:r>
      <w:r w:rsidR="00EE6B77" w:rsidRPr="00A41425">
        <w:rPr>
          <w:sz w:val="24"/>
          <w:szCs w:val="24"/>
        </w:rPr>
        <w:t xml:space="preserve"> that, similar to Leandro et al. (</w:t>
      </w:r>
      <w:r w:rsidR="00EE6B77" w:rsidRPr="00A41425">
        <w:rPr>
          <w:color w:val="1155CC"/>
          <w:sz w:val="24"/>
          <w:szCs w:val="24"/>
        </w:rPr>
        <w:t>2022</w:t>
      </w:r>
      <w:r w:rsidR="00EE6B77" w:rsidRPr="00A41425">
        <w:rPr>
          <w:sz w:val="24"/>
          <w:szCs w:val="24"/>
        </w:rPr>
        <w:t xml:space="preserve">), the direct way </w:t>
      </w:r>
      <w:r w:rsidR="00C134F4" w:rsidRPr="00A41425">
        <w:rPr>
          <w:sz w:val="24"/>
          <w:szCs w:val="24"/>
        </w:rPr>
        <w:t xml:space="preserve">(cave-cave) </w:t>
      </w:r>
      <w:r w:rsidR="00EE6B77" w:rsidRPr="00A41425">
        <w:rPr>
          <w:sz w:val="24"/>
          <w:szCs w:val="24"/>
        </w:rPr>
        <w:t xml:space="preserve">is more plausible and double-check both tie points. High eccentricity values mean </w:t>
      </w:r>
      <w:r w:rsidR="00505F18" w:rsidRPr="00A41425">
        <w:rPr>
          <w:sz w:val="24"/>
          <w:szCs w:val="24"/>
        </w:rPr>
        <w:t>a high</w:t>
      </w:r>
      <w:r w:rsidR="00EE6B77" w:rsidRPr="00A41425">
        <w:rPr>
          <w:sz w:val="24"/>
          <w:szCs w:val="24"/>
        </w:rPr>
        <w:t xml:space="preserve"> influx of terrigenous material and, consequently, higher Fe minerals concentration that increase</w:t>
      </w:r>
      <w:r w:rsidR="00A2104A">
        <w:rPr>
          <w:sz w:val="24"/>
          <w:szCs w:val="24"/>
        </w:rPr>
        <w:t>s</w:t>
      </w:r>
      <w:r w:rsidR="00EE6B77" w:rsidRPr="00A41425">
        <w:rPr>
          <w:sz w:val="24"/>
          <w:szCs w:val="24"/>
        </w:rPr>
        <w:t xml:space="preserve"> MS values.</w:t>
      </w:r>
    </w:p>
    <w:p w14:paraId="1DB2C820" w14:textId="4B2D7A02" w:rsidR="00DA2672" w:rsidRPr="000E279B" w:rsidRDefault="00D13722" w:rsidP="000E279B">
      <w:pPr>
        <w:spacing w:line="360" w:lineRule="auto"/>
        <w:jc w:val="both"/>
        <w:rPr>
          <w:b/>
          <w:sz w:val="24"/>
          <w:szCs w:val="24"/>
          <w:highlight w:val="white"/>
        </w:rPr>
      </w:pPr>
      <w:r w:rsidRPr="00A41425">
        <w:rPr>
          <w:noProof/>
          <w:sz w:val="24"/>
          <w:szCs w:val="24"/>
        </w:rPr>
        <w:drawing>
          <wp:inline distT="0" distB="0" distL="0" distR="0" wp14:anchorId="42CABB84" wp14:editId="296725AB">
            <wp:extent cx="5985164" cy="2535435"/>
            <wp:effectExtent l="0" t="0" r="0" b="0"/>
            <wp:docPr id="1862413824" name="Imagem 186241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413824" name="Imagem 1862413824"/>
                    <pic:cNvPicPr/>
                  </pic:nvPicPr>
                  <pic:blipFill>
                    <a:blip r:embed="rId16" cstate="print">
                      <a:extLst>
                        <a:ext uri="{28A0092B-C50C-407E-A947-70E740481C1C}">
                          <a14:useLocalDpi xmlns:a14="http://schemas.microsoft.com/office/drawing/2010/main" val="0"/>
                        </a:ext>
                      </a:extLst>
                    </a:blip>
                    <a:srcRect t="2381" b="2381"/>
                    <a:stretch>
                      <a:fillRect/>
                    </a:stretch>
                  </pic:blipFill>
                  <pic:spPr bwMode="auto">
                    <a:xfrm>
                      <a:off x="0" y="0"/>
                      <a:ext cx="6006336" cy="2544404"/>
                    </a:xfrm>
                    <a:prstGeom prst="rect">
                      <a:avLst/>
                    </a:prstGeom>
                    <a:ln>
                      <a:noFill/>
                    </a:ln>
                    <a:extLst>
                      <a:ext uri="{53640926-AAD7-44D8-BBD7-CCE9431645EC}">
                        <a14:shadowObscured xmlns:a14="http://schemas.microsoft.com/office/drawing/2010/main"/>
                      </a:ext>
                    </a:extLst>
                  </pic:spPr>
                </pic:pic>
              </a:graphicData>
            </a:graphic>
          </wp:inline>
        </w:drawing>
      </w:r>
    </w:p>
    <w:p w14:paraId="12F24CA4" w14:textId="3C797015" w:rsidR="00DA2672" w:rsidRPr="000C689C" w:rsidRDefault="00D13722" w:rsidP="00A41425">
      <w:pPr>
        <w:spacing w:line="360" w:lineRule="auto"/>
        <w:jc w:val="both"/>
        <w:rPr>
          <w:sz w:val="22"/>
          <w:szCs w:val="22"/>
        </w:rPr>
      </w:pPr>
      <w:r w:rsidRPr="000C689C">
        <w:rPr>
          <w:b/>
          <w:sz w:val="22"/>
          <w:szCs w:val="22"/>
          <w:highlight w:val="white"/>
        </w:rPr>
        <w:t xml:space="preserve">Figure </w:t>
      </w:r>
      <w:r w:rsidR="00E82311">
        <w:rPr>
          <w:b/>
          <w:sz w:val="22"/>
          <w:szCs w:val="22"/>
          <w:highlight w:val="white"/>
        </w:rPr>
        <w:t>7</w:t>
      </w:r>
      <w:r w:rsidRPr="000C689C">
        <w:rPr>
          <w:b/>
          <w:sz w:val="22"/>
          <w:szCs w:val="22"/>
          <w:highlight w:val="white"/>
        </w:rPr>
        <w:t>.</w:t>
      </w:r>
      <w:r w:rsidRPr="000C689C">
        <w:rPr>
          <w:sz w:val="22"/>
          <w:szCs w:val="22"/>
          <w:highlight w:val="white"/>
        </w:rPr>
        <w:t xml:space="preserve"> </w:t>
      </w:r>
      <w:r w:rsidR="00D66237" w:rsidRPr="000C689C">
        <w:rPr>
          <w:sz w:val="22"/>
          <w:szCs w:val="22"/>
        </w:rPr>
        <w:t>Evaluation of Log MS 405 kyr filtered signal phase of</w:t>
      </w:r>
      <w:r w:rsidR="00AB1981">
        <w:rPr>
          <w:sz w:val="22"/>
          <w:szCs w:val="22"/>
        </w:rPr>
        <w:t xml:space="preserve"> the</w:t>
      </w:r>
      <w:r w:rsidR="00D66237" w:rsidRPr="000C689C">
        <w:rPr>
          <w:sz w:val="22"/>
          <w:szCs w:val="22"/>
        </w:rPr>
        <w:t xml:space="preserve"> Kilian </w:t>
      </w:r>
      <w:r w:rsidR="00AB1981">
        <w:rPr>
          <w:sz w:val="22"/>
          <w:szCs w:val="22"/>
        </w:rPr>
        <w:t>L</w:t>
      </w:r>
      <w:r w:rsidR="00D66237" w:rsidRPr="000C689C">
        <w:rPr>
          <w:sz w:val="22"/>
          <w:szCs w:val="22"/>
        </w:rPr>
        <w:t xml:space="preserve">evel based at different Laskar’s astronomical solutions (Laskar et al., </w:t>
      </w:r>
      <w:r w:rsidR="00D66237" w:rsidRPr="000C689C">
        <w:rPr>
          <w:color w:val="1155CC"/>
          <w:sz w:val="22"/>
          <w:szCs w:val="22"/>
        </w:rPr>
        <w:t>2004</w:t>
      </w:r>
      <w:r w:rsidR="00D66237" w:rsidRPr="000C689C">
        <w:rPr>
          <w:color w:val="000000" w:themeColor="text1"/>
          <w:sz w:val="22"/>
          <w:szCs w:val="22"/>
        </w:rPr>
        <w:t>,</w:t>
      </w:r>
      <w:r w:rsidR="00D66237" w:rsidRPr="000C689C">
        <w:rPr>
          <w:color w:val="1155CC"/>
          <w:sz w:val="22"/>
          <w:szCs w:val="22"/>
        </w:rPr>
        <w:t xml:space="preserve"> 201</w:t>
      </w:r>
      <w:r w:rsidR="00E10D4C" w:rsidRPr="000C689C">
        <w:rPr>
          <w:color w:val="1155CC"/>
          <w:sz w:val="22"/>
          <w:szCs w:val="22"/>
        </w:rPr>
        <w:t>1a</w:t>
      </w:r>
      <w:r w:rsidR="00D66237" w:rsidRPr="000C689C">
        <w:rPr>
          <w:color w:val="000000" w:themeColor="text1"/>
          <w:sz w:val="22"/>
          <w:szCs w:val="22"/>
        </w:rPr>
        <w:t>,</w:t>
      </w:r>
      <w:r w:rsidR="00D66237" w:rsidRPr="000C689C">
        <w:rPr>
          <w:color w:val="1155CC"/>
          <w:sz w:val="22"/>
          <w:szCs w:val="22"/>
        </w:rPr>
        <w:t xml:space="preserve"> 201</w:t>
      </w:r>
      <w:r w:rsidR="00E10D4C" w:rsidRPr="000C689C">
        <w:rPr>
          <w:color w:val="1155CC"/>
          <w:sz w:val="22"/>
          <w:szCs w:val="22"/>
        </w:rPr>
        <w:t>1</w:t>
      </w:r>
      <w:r w:rsidR="00D66237" w:rsidRPr="000C689C">
        <w:rPr>
          <w:color w:val="1155CC"/>
          <w:sz w:val="22"/>
          <w:szCs w:val="22"/>
        </w:rPr>
        <w:t>b</w:t>
      </w:r>
      <w:r w:rsidR="00D66237" w:rsidRPr="000C689C">
        <w:rPr>
          <w:sz w:val="22"/>
          <w:szCs w:val="22"/>
        </w:rPr>
        <w:t>)</w:t>
      </w:r>
      <w:r w:rsidR="00AB1981">
        <w:rPr>
          <w:sz w:val="22"/>
          <w:szCs w:val="22"/>
        </w:rPr>
        <w:t>:</w:t>
      </w:r>
      <w:r w:rsidR="00B52FC1" w:rsidRPr="000C689C">
        <w:rPr>
          <w:sz w:val="22"/>
          <w:szCs w:val="22"/>
        </w:rPr>
        <w:t xml:space="preserve"> a) </w:t>
      </w:r>
      <w:r w:rsidR="00AB1981">
        <w:rPr>
          <w:sz w:val="22"/>
          <w:szCs w:val="22"/>
        </w:rPr>
        <w:t xml:space="preserve">The </w:t>
      </w:r>
      <w:r w:rsidR="00B52FC1" w:rsidRPr="000C689C">
        <w:rPr>
          <w:sz w:val="22"/>
          <w:szCs w:val="22"/>
        </w:rPr>
        <w:t xml:space="preserve">Kilian Level at PLG core together with biozones (Coccioni et al., </w:t>
      </w:r>
      <w:r w:rsidR="00B52FC1" w:rsidRPr="000C689C">
        <w:rPr>
          <w:color w:val="1155CC"/>
          <w:sz w:val="22"/>
          <w:szCs w:val="22"/>
        </w:rPr>
        <w:t>2014</w:t>
      </w:r>
      <w:r w:rsidR="00B52FC1" w:rsidRPr="000C689C">
        <w:rPr>
          <w:sz w:val="22"/>
          <w:szCs w:val="22"/>
        </w:rPr>
        <w:t>) and 405 kyr Log MS filtered signal</w:t>
      </w:r>
      <w:r w:rsidR="00AB1981">
        <w:rPr>
          <w:sz w:val="22"/>
          <w:szCs w:val="22"/>
        </w:rPr>
        <w:t>;</w:t>
      </w:r>
      <w:r w:rsidR="00B52FC1" w:rsidRPr="000C689C">
        <w:rPr>
          <w:sz w:val="22"/>
          <w:szCs w:val="22"/>
        </w:rPr>
        <w:t xml:space="preserve"> b) Tentative of transpose Vöhrum’s tuff stratigraphic position between Dolgen 3 core (Borneman et al., </w:t>
      </w:r>
      <w:r w:rsidR="00B52FC1" w:rsidRPr="000C689C">
        <w:rPr>
          <w:color w:val="1155CC"/>
          <w:sz w:val="22"/>
          <w:szCs w:val="22"/>
        </w:rPr>
        <w:t>2023</w:t>
      </w:r>
      <w:r w:rsidR="00B52FC1" w:rsidRPr="000C689C">
        <w:rPr>
          <w:sz w:val="22"/>
          <w:szCs w:val="22"/>
        </w:rPr>
        <w:t>) and PLG core</w:t>
      </w:r>
      <w:r w:rsidR="00AB1981">
        <w:rPr>
          <w:sz w:val="22"/>
          <w:szCs w:val="22"/>
        </w:rPr>
        <w:t>;</w:t>
      </w:r>
      <w:r w:rsidR="00B52FC1" w:rsidRPr="000C689C">
        <w:rPr>
          <w:sz w:val="22"/>
          <w:szCs w:val="22"/>
        </w:rPr>
        <w:t xml:space="preserve"> c) Phases of 405 kyr long eccentricity of Laskar’s solutions indicate that age range of 113.0-133.2 Ma coincid</w:t>
      </w:r>
      <w:r w:rsidR="00713C55">
        <w:rPr>
          <w:sz w:val="22"/>
          <w:szCs w:val="22"/>
        </w:rPr>
        <w:t>ing</w:t>
      </w:r>
      <w:r w:rsidR="00B52FC1" w:rsidRPr="000C689C">
        <w:rPr>
          <w:sz w:val="22"/>
          <w:szCs w:val="22"/>
        </w:rPr>
        <w:t xml:space="preserve"> with the near maxima eccentricity of all solutions of a cycle named as B</w:t>
      </w:r>
      <w:r w:rsidRPr="000C689C">
        <w:rPr>
          <w:sz w:val="22"/>
          <w:szCs w:val="22"/>
          <w:highlight w:val="white"/>
        </w:rPr>
        <w:t>.</w:t>
      </w:r>
    </w:p>
    <w:p w14:paraId="1CC5ABF2" w14:textId="77777777" w:rsidR="008959FE" w:rsidRPr="00A41425" w:rsidRDefault="008959FE" w:rsidP="000E279B">
      <w:pPr>
        <w:spacing w:line="360" w:lineRule="auto"/>
        <w:jc w:val="both"/>
        <w:rPr>
          <w:sz w:val="24"/>
          <w:szCs w:val="24"/>
        </w:rPr>
      </w:pPr>
    </w:p>
    <w:p w14:paraId="307AA951" w14:textId="6470402D" w:rsidR="00CB7047" w:rsidRPr="00614815" w:rsidRDefault="00DA2672" w:rsidP="00614815">
      <w:pPr>
        <w:keepNext/>
        <w:pBdr>
          <w:top w:val="nil"/>
          <w:left w:val="nil"/>
          <w:bottom w:val="nil"/>
          <w:right w:val="nil"/>
          <w:between w:val="nil"/>
        </w:pBdr>
        <w:spacing w:line="360" w:lineRule="auto"/>
        <w:ind w:firstLine="708"/>
        <w:jc w:val="both"/>
        <w:rPr>
          <w:sz w:val="24"/>
          <w:szCs w:val="24"/>
        </w:rPr>
      </w:pPr>
      <w:bookmarkStart w:id="12" w:name="_Hlk144537625"/>
      <w:r w:rsidRPr="00614815">
        <w:rPr>
          <w:sz w:val="24"/>
          <w:szCs w:val="24"/>
        </w:rPr>
        <w:t>3.</w:t>
      </w:r>
      <w:r w:rsidR="00614815" w:rsidRPr="00614815">
        <w:rPr>
          <w:sz w:val="24"/>
          <w:szCs w:val="24"/>
        </w:rPr>
        <w:t>6</w:t>
      </w:r>
      <w:r w:rsidRPr="00614815">
        <w:rPr>
          <w:sz w:val="24"/>
          <w:szCs w:val="24"/>
        </w:rPr>
        <w:t xml:space="preserve"> Tiepoints </w:t>
      </w:r>
      <w:r w:rsidR="00891038" w:rsidRPr="00614815">
        <w:rPr>
          <w:sz w:val="24"/>
          <w:szCs w:val="24"/>
        </w:rPr>
        <w:t xml:space="preserve">transposing </w:t>
      </w:r>
      <w:r w:rsidRPr="00614815">
        <w:rPr>
          <w:sz w:val="24"/>
          <w:szCs w:val="24"/>
        </w:rPr>
        <w:t>process</w:t>
      </w:r>
      <w:r w:rsidR="000E483A" w:rsidRPr="00614815">
        <w:rPr>
          <w:sz w:val="24"/>
          <w:szCs w:val="24"/>
        </w:rPr>
        <w:t xml:space="preserve"> based on</w:t>
      </w:r>
      <w:r w:rsidR="00891038" w:rsidRPr="00614815">
        <w:rPr>
          <w:sz w:val="24"/>
          <w:szCs w:val="24"/>
        </w:rPr>
        <w:t xml:space="preserve"> </w:t>
      </w:r>
      <w:r w:rsidRPr="00614815">
        <w:rPr>
          <w:sz w:val="24"/>
          <w:szCs w:val="24"/>
        </w:rPr>
        <w:t>δ</w:t>
      </w:r>
      <w:r w:rsidRPr="00614815">
        <w:rPr>
          <w:sz w:val="24"/>
          <w:szCs w:val="24"/>
          <w:vertAlign w:val="superscript"/>
        </w:rPr>
        <w:t>13</w:t>
      </w:r>
      <w:r w:rsidRPr="00614815">
        <w:rPr>
          <w:sz w:val="24"/>
          <w:szCs w:val="24"/>
        </w:rPr>
        <w:t xml:space="preserve">C </w:t>
      </w:r>
      <w:r w:rsidR="007E30A8" w:rsidRPr="00614815">
        <w:rPr>
          <w:sz w:val="24"/>
          <w:szCs w:val="24"/>
        </w:rPr>
        <w:t>chemo</w:t>
      </w:r>
      <w:r w:rsidRPr="00614815">
        <w:rPr>
          <w:sz w:val="24"/>
          <w:szCs w:val="24"/>
        </w:rPr>
        <w:t>stratigraphy</w:t>
      </w:r>
    </w:p>
    <w:bookmarkEnd w:id="12"/>
    <w:p w14:paraId="0B4E0BBB" w14:textId="00C13A98" w:rsidR="00DC4DC9" w:rsidRDefault="00ED46B5" w:rsidP="00116609">
      <w:pPr>
        <w:spacing w:line="360" w:lineRule="auto"/>
        <w:ind w:firstLine="708"/>
        <w:jc w:val="both"/>
        <w:rPr>
          <w:sz w:val="24"/>
          <w:szCs w:val="24"/>
        </w:rPr>
      </w:pPr>
      <w:r w:rsidRPr="00ED46B5">
        <w:rPr>
          <w:rFonts w:eastAsia="Times New Roman"/>
          <w:color w:val="000000"/>
          <w:sz w:val="24"/>
          <w:szCs w:val="24"/>
        </w:rPr>
        <w:tab/>
        <w:t xml:space="preserve">Since there are no available radiometric ages for the Aptian-Albian interval of the PLG core, it was necessary to transpose tiepoints between different places </w:t>
      </w:r>
      <w:r w:rsidR="00E825F2" w:rsidRPr="00ED46B5">
        <w:rPr>
          <w:rFonts w:eastAsia="Times New Roman"/>
          <w:color w:val="000000"/>
          <w:sz w:val="24"/>
          <w:szCs w:val="24"/>
        </w:rPr>
        <w:t>though</w:t>
      </w:r>
      <w:r w:rsidRPr="00ED46B5">
        <w:rPr>
          <w:rFonts w:eastAsia="Times New Roman"/>
          <w:color w:val="000000"/>
          <w:sz w:val="24"/>
          <w:szCs w:val="24"/>
        </w:rPr>
        <w:t xml:space="preserve"> correlations based on stable </w:t>
      </w:r>
      <w:r w:rsidR="000A4AA3" w:rsidRPr="005B602E">
        <w:rPr>
          <w:bCs/>
          <w:color w:val="000000"/>
          <w:sz w:val="24"/>
          <w:szCs w:val="24"/>
        </w:rPr>
        <w:t>δ</w:t>
      </w:r>
      <w:r w:rsidR="000A4AA3" w:rsidRPr="005B602E">
        <w:rPr>
          <w:bCs/>
          <w:color w:val="000000"/>
          <w:sz w:val="24"/>
          <w:szCs w:val="24"/>
          <w:vertAlign w:val="superscript"/>
        </w:rPr>
        <w:t>13</w:t>
      </w:r>
      <w:r w:rsidR="000A4AA3" w:rsidRPr="005B602E">
        <w:rPr>
          <w:bCs/>
          <w:color w:val="000000"/>
          <w:sz w:val="24"/>
          <w:szCs w:val="24"/>
        </w:rPr>
        <w:t>C</w:t>
      </w:r>
      <w:r w:rsidRPr="00ED46B5">
        <w:rPr>
          <w:rFonts w:eastAsia="Times New Roman"/>
          <w:color w:val="000000"/>
          <w:sz w:val="24"/>
          <w:szCs w:val="24"/>
        </w:rPr>
        <w:t xml:space="preserve"> </w:t>
      </w:r>
      <w:r w:rsidR="00461D61" w:rsidRPr="00461D61">
        <w:rPr>
          <w:rFonts w:eastAsia="Times New Roman"/>
          <w:color w:val="000000"/>
          <w:sz w:val="24"/>
          <w:szCs w:val="24"/>
        </w:rPr>
        <w:t>chemostratigraphy</w:t>
      </w:r>
      <w:r w:rsidRPr="00ED46B5">
        <w:rPr>
          <w:rFonts w:eastAsia="Times New Roman"/>
          <w:color w:val="000000"/>
          <w:sz w:val="24"/>
          <w:szCs w:val="24"/>
        </w:rPr>
        <w:t xml:space="preserve">. </w:t>
      </w:r>
      <w:r w:rsidR="00865AFF" w:rsidRPr="00D26A8A">
        <w:rPr>
          <w:sz w:val="24"/>
          <w:szCs w:val="24"/>
        </w:rPr>
        <w:t>Even in distinct geological contexts (different depositional environments), the shapes of the δ</w:t>
      </w:r>
      <w:r w:rsidR="00865AFF" w:rsidRPr="00D26A8A">
        <w:rPr>
          <w:sz w:val="24"/>
          <w:szCs w:val="24"/>
          <w:vertAlign w:val="superscript"/>
        </w:rPr>
        <w:t>13</w:t>
      </w:r>
      <w:r w:rsidR="00865AFF" w:rsidRPr="00D26A8A">
        <w:rPr>
          <w:sz w:val="24"/>
          <w:szCs w:val="24"/>
        </w:rPr>
        <w:t xml:space="preserve">C curves </w:t>
      </w:r>
      <w:r w:rsidR="00865AFF">
        <w:rPr>
          <w:sz w:val="24"/>
          <w:szCs w:val="24"/>
        </w:rPr>
        <w:t xml:space="preserve">could </w:t>
      </w:r>
      <w:r w:rsidR="00713C55">
        <w:rPr>
          <w:sz w:val="24"/>
          <w:szCs w:val="24"/>
        </w:rPr>
        <w:t>b</w:t>
      </w:r>
      <w:r w:rsidR="00865AFF">
        <w:rPr>
          <w:sz w:val="24"/>
          <w:szCs w:val="24"/>
        </w:rPr>
        <w:t>e</w:t>
      </w:r>
      <w:r w:rsidR="00865AFF" w:rsidRPr="00D26A8A">
        <w:rPr>
          <w:sz w:val="24"/>
          <w:szCs w:val="24"/>
        </w:rPr>
        <w:t xml:space="preserve"> </w:t>
      </w:r>
      <w:r w:rsidR="00E825F2" w:rsidRPr="00D26A8A">
        <w:rPr>
          <w:sz w:val="24"/>
          <w:szCs w:val="24"/>
        </w:rPr>
        <w:t>correlated to</w:t>
      </w:r>
      <w:r w:rsidR="00865AFF">
        <w:rPr>
          <w:sz w:val="24"/>
          <w:szCs w:val="24"/>
        </w:rPr>
        <w:t xml:space="preserve"> each other</w:t>
      </w:r>
      <w:r w:rsidR="00865AFF" w:rsidRPr="00D26A8A">
        <w:rPr>
          <w:sz w:val="24"/>
          <w:szCs w:val="24"/>
        </w:rPr>
        <w:t xml:space="preserve"> (Bodin et al., </w:t>
      </w:r>
      <w:r w:rsidR="00865AFF" w:rsidRPr="00116609">
        <w:rPr>
          <w:color w:val="1155CC"/>
          <w:sz w:val="24"/>
          <w:szCs w:val="24"/>
        </w:rPr>
        <w:t>2023</w:t>
      </w:r>
      <w:r w:rsidR="00865AFF" w:rsidRPr="00D26A8A">
        <w:rPr>
          <w:sz w:val="24"/>
          <w:szCs w:val="24"/>
        </w:rPr>
        <w:t>)</w:t>
      </w:r>
      <w:r w:rsidR="00865AFF">
        <w:rPr>
          <w:sz w:val="24"/>
          <w:szCs w:val="24"/>
        </w:rPr>
        <w:t xml:space="preserve"> and use them as global tiepoints. </w:t>
      </w:r>
      <w:r w:rsidR="00F7190D" w:rsidRPr="00F7190D">
        <w:rPr>
          <w:sz w:val="24"/>
          <w:szCs w:val="24"/>
        </w:rPr>
        <w:t xml:space="preserve">These correlations aim to reconcile the </w:t>
      </w:r>
      <w:r w:rsidR="00F7190D" w:rsidRPr="00D26A8A">
        <w:rPr>
          <w:sz w:val="24"/>
          <w:szCs w:val="24"/>
        </w:rPr>
        <w:t>δ</w:t>
      </w:r>
      <w:r w:rsidR="00F7190D" w:rsidRPr="00D26A8A">
        <w:rPr>
          <w:sz w:val="24"/>
          <w:szCs w:val="24"/>
          <w:vertAlign w:val="superscript"/>
        </w:rPr>
        <w:t>13</w:t>
      </w:r>
      <w:r w:rsidR="00F7190D" w:rsidRPr="00D26A8A">
        <w:rPr>
          <w:sz w:val="24"/>
          <w:szCs w:val="24"/>
        </w:rPr>
        <w:t>C</w:t>
      </w:r>
      <w:r w:rsidR="00F7190D" w:rsidRPr="00F7190D">
        <w:rPr>
          <w:sz w:val="24"/>
          <w:szCs w:val="24"/>
        </w:rPr>
        <w:t xml:space="preserve"> markers with numerical ages</w:t>
      </w:r>
      <w:r w:rsidR="00F7190D">
        <w:rPr>
          <w:sz w:val="24"/>
          <w:szCs w:val="24"/>
        </w:rPr>
        <w:t>.</w:t>
      </w:r>
      <w:r w:rsidR="00F7190D" w:rsidRPr="00F7190D">
        <w:rPr>
          <w:sz w:val="24"/>
          <w:szCs w:val="24"/>
        </w:rPr>
        <w:t xml:space="preserve"> </w:t>
      </w:r>
      <w:r w:rsidRPr="00ED46B5">
        <w:rPr>
          <w:rFonts w:eastAsia="Times New Roman"/>
          <w:color w:val="000000"/>
          <w:sz w:val="24"/>
          <w:szCs w:val="24"/>
        </w:rPr>
        <w:t xml:space="preserve">We correlate carbon isotope stages (CIS) (Herrle et al., </w:t>
      </w:r>
      <w:r w:rsidRPr="00ED46B5">
        <w:rPr>
          <w:color w:val="1155CC"/>
          <w:sz w:val="24"/>
          <w:szCs w:val="24"/>
        </w:rPr>
        <w:t>2004</w:t>
      </w:r>
      <w:r w:rsidRPr="00ED46B5">
        <w:rPr>
          <w:rFonts w:eastAsia="Times New Roman"/>
          <w:color w:val="000000"/>
          <w:sz w:val="24"/>
          <w:szCs w:val="24"/>
        </w:rPr>
        <w:t xml:space="preserve">; Coccioni et al., </w:t>
      </w:r>
      <w:r w:rsidRPr="00ED46B5">
        <w:rPr>
          <w:color w:val="1155CC"/>
          <w:sz w:val="24"/>
          <w:szCs w:val="24"/>
        </w:rPr>
        <w:t>2014</w:t>
      </w:r>
      <w:r w:rsidRPr="00ED46B5">
        <w:rPr>
          <w:rFonts w:eastAsia="Times New Roman"/>
          <w:color w:val="000000"/>
          <w:sz w:val="24"/>
          <w:szCs w:val="24"/>
        </w:rPr>
        <w:t xml:space="preserve">; Leandro et al., </w:t>
      </w:r>
      <w:r w:rsidRPr="00ED46B5">
        <w:rPr>
          <w:color w:val="1155CC"/>
          <w:sz w:val="24"/>
          <w:szCs w:val="24"/>
        </w:rPr>
        <w:t>2022</w:t>
      </w:r>
      <w:r w:rsidRPr="00ED46B5">
        <w:rPr>
          <w:rFonts w:eastAsia="Times New Roman"/>
          <w:color w:val="000000"/>
          <w:sz w:val="24"/>
          <w:szCs w:val="24"/>
        </w:rPr>
        <w:t>) and</w:t>
      </w:r>
      <w:r w:rsidR="00101A18" w:rsidRPr="00101A18">
        <w:rPr>
          <w:rFonts w:eastAsia="Times New Roman"/>
          <w:color w:val="000000"/>
          <w:sz w:val="24"/>
          <w:szCs w:val="24"/>
        </w:rPr>
        <w:t xml:space="preserve"> highlight prominent features</w:t>
      </w:r>
      <w:r w:rsidR="00101A18">
        <w:rPr>
          <w:rFonts w:eastAsia="Times New Roman"/>
          <w:color w:val="000000"/>
          <w:sz w:val="24"/>
          <w:szCs w:val="24"/>
        </w:rPr>
        <w:t>,</w:t>
      </w:r>
      <w:r w:rsidR="00101A18" w:rsidRPr="00101A18">
        <w:rPr>
          <w:rFonts w:eastAsia="Times New Roman"/>
          <w:color w:val="000000"/>
          <w:sz w:val="24"/>
          <w:szCs w:val="24"/>
        </w:rPr>
        <w:t xml:space="preserve"> </w:t>
      </w:r>
      <w:r w:rsidR="00D23DBB" w:rsidRPr="00D23DBB">
        <w:rPr>
          <w:rFonts w:eastAsia="Times New Roman"/>
          <w:color w:val="000000"/>
          <w:sz w:val="24"/>
          <w:szCs w:val="24"/>
        </w:rPr>
        <w:t xml:space="preserve">represented by excursions, peaks, troughs, and breaks in the long-term behavior of the </w:t>
      </w:r>
      <w:r w:rsidR="006717C4">
        <w:rPr>
          <w:rFonts w:eastAsia="Times New Roman"/>
          <w:color w:val="000000"/>
          <w:sz w:val="24"/>
          <w:szCs w:val="24"/>
        </w:rPr>
        <w:t xml:space="preserve">carbon isotope </w:t>
      </w:r>
      <w:r w:rsidR="00D23DBB" w:rsidRPr="00D23DBB">
        <w:rPr>
          <w:rFonts w:eastAsia="Times New Roman"/>
          <w:color w:val="000000"/>
          <w:sz w:val="24"/>
          <w:szCs w:val="24"/>
        </w:rPr>
        <w:t>curves, using the sequence of letters from the Greek alphabet</w:t>
      </w:r>
      <w:r w:rsidR="00124865">
        <w:rPr>
          <w:rFonts w:eastAsia="Times New Roman"/>
          <w:color w:val="000000"/>
          <w:sz w:val="24"/>
          <w:szCs w:val="24"/>
        </w:rPr>
        <w:t>,</w:t>
      </w:r>
      <w:r w:rsidR="00D23DBB">
        <w:rPr>
          <w:rFonts w:eastAsia="Times New Roman"/>
          <w:color w:val="000000"/>
          <w:sz w:val="24"/>
          <w:szCs w:val="24"/>
        </w:rPr>
        <w:t xml:space="preserve"> </w:t>
      </w:r>
      <w:r w:rsidR="00124865">
        <w:rPr>
          <w:rFonts w:eastAsia="Times New Roman"/>
          <w:color w:val="000000"/>
          <w:sz w:val="24"/>
          <w:szCs w:val="24"/>
        </w:rPr>
        <w:t>f</w:t>
      </w:r>
      <w:r w:rsidRPr="00ED46B5">
        <w:rPr>
          <w:rFonts w:eastAsia="Times New Roman"/>
          <w:color w:val="000000"/>
          <w:sz w:val="24"/>
          <w:szCs w:val="24"/>
        </w:rPr>
        <w:t xml:space="preserve">rom </w:t>
      </w:r>
      <w:r w:rsidR="00D61C8F">
        <w:rPr>
          <w:b/>
          <w:bCs/>
          <w:sz w:val="24"/>
          <w:szCs w:val="24"/>
        </w:rPr>
        <w:t xml:space="preserve">α </w:t>
      </w:r>
      <w:r w:rsidR="00D61C8F">
        <w:rPr>
          <w:sz w:val="24"/>
          <w:szCs w:val="24"/>
        </w:rPr>
        <w:t>to</w:t>
      </w:r>
      <w:r w:rsidR="0009137D">
        <w:rPr>
          <w:sz w:val="24"/>
          <w:szCs w:val="24"/>
        </w:rPr>
        <w:t xml:space="preserve"> </w:t>
      </w:r>
      <w:r w:rsidR="00BB465E" w:rsidRPr="00BB465E">
        <w:rPr>
          <w:rFonts w:ascii="Symbol" w:hAnsi="Symbol"/>
          <w:b/>
          <w:bCs/>
          <w:sz w:val="24"/>
          <w:szCs w:val="24"/>
        </w:rPr>
        <w:t>o</w:t>
      </w:r>
      <w:r w:rsidRPr="00ED46B5">
        <w:rPr>
          <w:rFonts w:eastAsia="Times New Roman"/>
          <w:color w:val="000000"/>
          <w:sz w:val="24"/>
          <w:szCs w:val="24"/>
        </w:rPr>
        <w:t xml:space="preserve">, where: </w:t>
      </w:r>
      <w:r w:rsidR="004F5FB0" w:rsidRPr="001E2357">
        <w:rPr>
          <w:b/>
          <w:bCs/>
          <w:i/>
          <w:iCs/>
          <w:sz w:val="24"/>
          <w:szCs w:val="24"/>
        </w:rPr>
        <w:t>k</w:t>
      </w:r>
      <w:r w:rsidRPr="00ED46B5">
        <w:rPr>
          <w:rFonts w:eastAsia="Times New Roman"/>
          <w:color w:val="000000"/>
          <w:sz w:val="24"/>
          <w:szCs w:val="24"/>
        </w:rPr>
        <w:t xml:space="preserve"> is the onset of the Killian excursion</w:t>
      </w:r>
      <w:r w:rsidR="0071595B">
        <w:rPr>
          <w:rFonts w:eastAsia="Times New Roman"/>
          <w:color w:val="000000"/>
          <w:sz w:val="24"/>
          <w:szCs w:val="24"/>
        </w:rPr>
        <w:t xml:space="preserve"> and</w:t>
      </w:r>
      <w:r w:rsidR="00BD2AE5">
        <w:rPr>
          <w:rFonts w:eastAsia="Times New Roman"/>
          <w:color w:val="000000"/>
          <w:sz w:val="24"/>
          <w:szCs w:val="24"/>
        </w:rPr>
        <w:t xml:space="preserve"> F.O. of </w:t>
      </w:r>
      <w:r w:rsidR="00922458" w:rsidRPr="00807105">
        <w:rPr>
          <w:i/>
          <w:sz w:val="24"/>
          <w:szCs w:val="24"/>
        </w:rPr>
        <w:t>M</w:t>
      </w:r>
      <w:r w:rsidR="00E94895">
        <w:rPr>
          <w:i/>
          <w:sz w:val="24"/>
          <w:szCs w:val="24"/>
        </w:rPr>
        <w:t>.</w:t>
      </w:r>
      <w:r w:rsidR="00922458" w:rsidRPr="00807105">
        <w:rPr>
          <w:i/>
          <w:sz w:val="24"/>
          <w:szCs w:val="24"/>
        </w:rPr>
        <w:t xml:space="preserve"> </w:t>
      </w:r>
      <w:r w:rsidR="00922458">
        <w:rPr>
          <w:i/>
          <w:sz w:val="24"/>
          <w:szCs w:val="24"/>
        </w:rPr>
        <w:t>renilaevis</w:t>
      </w:r>
      <w:r w:rsidRPr="00ED46B5">
        <w:rPr>
          <w:rFonts w:eastAsia="Times New Roman"/>
          <w:color w:val="000000"/>
          <w:sz w:val="24"/>
          <w:szCs w:val="24"/>
        </w:rPr>
        <w:t xml:space="preserve">; </w:t>
      </w:r>
      <w:r w:rsidR="008602A1" w:rsidRPr="00C134F4">
        <w:rPr>
          <w:b/>
          <w:bCs/>
          <w:color w:val="000000" w:themeColor="text1"/>
          <w:sz w:val="24"/>
          <w:szCs w:val="24"/>
        </w:rPr>
        <w:t>λ</w:t>
      </w:r>
      <w:r w:rsidR="008602A1" w:rsidRPr="00ED46B5">
        <w:rPr>
          <w:rFonts w:eastAsia="Times New Roman"/>
          <w:color w:val="000000"/>
          <w:sz w:val="24"/>
          <w:szCs w:val="24"/>
        </w:rPr>
        <w:t xml:space="preserve"> </w:t>
      </w:r>
      <w:r w:rsidRPr="00ED46B5">
        <w:rPr>
          <w:rFonts w:eastAsia="Times New Roman"/>
          <w:color w:val="000000"/>
          <w:sz w:val="24"/>
          <w:szCs w:val="24"/>
        </w:rPr>
        <w:t xml:space="preserve">is the </w:t>
      </w:r>
      <w:r w:rsidR="00E464F7">
        <w:rPr>
          <w:rFonts w:eastAsia="Times New Roman"/>
          <w:color w:val="000000"/>
          <w:sz w:val="24"/>
          <w:szCs w:val="24"/>
        </w:rPr>
        <w:t xml:space="preserve">Kilian </w:t>
      </w:r>
      <w:r w:rsidRPr="00ED46B5">
        <w:rPr>
          <w:rFonts w:eastAsia="Times New Roman"/>
          <w:color w:val="000000"/>
          <w:sz w:val="24"/>
          <w:szCs w:val="24"/>
        </w:rPr>
        <w:t xml:space="preserve">prominent negative carbon excursion; </w:t>
      </w:r>
      <w:r w:rsidR="00104416">
        <w:rPr>
          <w:rFonts w:ascii="Symbol" w:hAnsi="Symbol"/>
          <w:b/>
          <w:bCs/>
          <w:sz w:val="24"/>
          <w:szCs w:val="24"/>
        </w:rPr>
        <w:t>m</w:t>
      </w:r>
      <w:r w:rsidRPr="00ED46B5">
        <w:rPr>
          <w:rFonts w:eastAsia="Times New Roman"/>
          <w:color w:val="000000"/>
          <w:sz w:val="24"/>
          <w:szCs w:val="24"/>
        </w:rPr>
        <w:t xml:space="preserve"> is</w:t>
      </w:r>
      <w:r w:rsidR="006A4D03">
        <w:rPr>
          <w:rFonts w:eastAsia="Times New Roman"/>
          <w:color w:val="000000"/>
          <w:sz w:val="24"/>
          <w:szCs w:val="24"/>
        </w:rPr>
        <w:t xml:space="preserve"> the end</w:t>
      </w:r>
      <w:r w:rsidR="00854DB5">
        <w:rPr>
          <w:rFonts w:eastAsia="Times New Roman"/>
          <w:color w:val="000000"/>
          <w:sz w:val="24"/>
          <w:szCs w:val="24"/>
        </w:rPr>
        <w:t xml:space="preserve"> of</w:t>
      </w:r>
      <w:r w:rsidR="000C5195">
        <w:rPr>
          <w:rFonts w:eastAsia="Times New Roman"/>
          <w:color w:val="000000"/>
          <w:sz w:val="24"/>
          <w:szCs w:val="24"/>
        </w:rPr>
        <w:t xml:space="preserve"> this </w:t>
      </w:r>
      <w:r w:rsidR="000C5195">
        <w:rPr>
          <w:rFonts w:eastAsia="Times New Roman"/>
          <w:color w:val="000000"/>
          <w:sz w:val="24"/>
          <w:szCs w:val="24"/>
        </w:rPr>
        <w:lastRenderedPageBreak/>
        <w:t>excursion,</w:t>
      </w:r>
      <w:r w:rsidR="00104416">
        <w:rPr>
          <w:rFonts w:eastAsia="Times New Roman"/>
          <w:color w:val="000000"/>
          <w:sz w:val="24"/>
          <w:szCs w:val="24"/>
        </w:rPr>
        <w:t xml:space="preserve"> coincident</w:t>
      </w:r>
      <w:r w:rsidRPr="00ED46B5">
        <w:rPr>
          <w:rFonts w:eastAsia="Times New Roman"/>
          <w:color w:val="000000"/>
          <w:sz w:val="24"/>
          <w:szCs w:val="24"/>
        </w:rPr>
        <w:t xml:space="preserve"> the Vöhrum tuff horizon (Bornemann et al., </w:t>
      </w:r>
      <w:r w:rsidRPr="00ED46B5">
        <w:rPr>
          <w:color w:val="1155CC"/>
          <w:sz w:val="24"/>
          <w:szCs w:val="24"/>
        </w:rPr>
        <w:t>2023</w:t>
      </w:r>
      <w:r w:rsidRPr="00ED46B5">
        <w:rPr>
          <w:rFonts w:eastAsia="Times New Roman"/>
          <w:color w:val="000000"/>
          <w:sz w:val="24"/>
          <w:szCs w:val="24"/>
        </w:rPr>
        <w:t xml:space="preserve">), and the </w:t>
      </w:r>
      <w:r w:rsidR="009F7E09">
        <w:rPr>
          <w:rFonts w:ascii="Symbol" w:hAnsi="Symbol"/>
          <w:b/>
          <w:bCs/>
          <w:sz w:val="24"/>
          <w:szCs w:val="24"/>
        </w:rPr>
        <w:t>o</w:t>
      </w:r>
      <w:r w:rsidR="00A26FC3">
        <w:rPr>
          <w:sz w:val="24"/>
          <w:szCs w:val="24"/>
        </w:rPr>
        <w:t xml:space="preserve"> </w:t>
      </w:r>
      <w:r w:rsidRPr="00ED46B5">
        <w:rPr>
          <w:rFonts w:eastAsia="Times New Roman"/>
          <w:color w:val="000000"/>
          <w:sz w:val="24"/>
          <w:szCs w:val="24"/>
        </w:rPr>
        <w:t>mark</w:t>
      </w:r>
      <w:r w:rsidR="00A26FC3">
        <w:rPr>
          <w:rFonts w:eastAsia="Times New Roman"/>
          <w:color w:val="000000"/>
          <w:sz w:val="24"/>
          <w:szCs w:val="24"/>
        </w:rPr>
        <w:t>er</w:t>
      </w:r>
      <w:r w:rsidR="00CA0523">
        <w:rPr>
          <w:rFonts w:eastAsia="Times New Roman"/>
          <w:color w:val="000000"/>
          <w:sz w:val="24"/>
          <w:szCs w:val="24"/>
        </w:rPr>
        <w:t xml:space="preserve"> </w:t>
      </w:r>
      <w:r w:rsidRPr="00ED46B5">
        <w:rPr>
          <w:rFonts w:eastAsia="Times New Roman"/>
          <w:color w:val="000000"/>
          <w:sz w:val="24"/>
          <w:szCs w:val="24"/>
        </w:rPr>
        <w:t xml:space="preserve"> (</w:t>
      </w:r>
      <w:r w:rsidR="00705917">
        <w:rPr>
          <w:rFonts w:eastAsia="Times New Roman"/>
          <w:color w:val="000000"/>
          <w:sz w:val="24"/>
          <w:szCs w:val="24"/>
        </w:rPr>
        <w:t xml:space="preserve">positioned by </w:t>
      </w:r>
      <w:r w:rsidR="0008609B">
        <w:rPr>
          <w:rFonts w:eastAsia="Times New Roman"/>
          <w:color w:val="000000"/>
          <w:sz w:val="24"/>
          <w:szCs w:val="24"/>
        </w:rPr>
        <w:t>correlat</w:t>
      </w:r>
      <w:r w:rsidR="00705917">
        <w:rPr>
          <w:rFonts w:eastAsia="Times New Roman"/>
          <w:color w:val="000000"/>
          <w:sz w:val="24"/>
          <w:szCs w:val="24"/>
        </w:rPr>
        <w:t>ion in</w:t>
      </w:r>
      <w:r w:rsidR="0008609B">
        <w:rPr>
          <w:rFonts w:eastAsia="Times New Roman"/>
          <w:color w:val="000000"/>
          <w:sz w:val="24"/>
          <w:szCs w:val="24"/>
        </w:rPr>
        <w:t xml:space="preserve"> </w:t>
      </w:r>
      <w:r w:rsidRPr="00ED46B5">
        <w:rPr>
          <w:rFonts w:eastAsia="Times New Roman"/>
          <w:color w:val="000000"/>
          <w:sz w:val="24"/>
          <w:szCs w:val="24"/>
        </w:rPr>
        <w:t>~</w:t>
      </w:r>
      <w:r w:rsidR="00D07FDC">
        <w:rPr>
          <w:rFonts w:eastAsia="Times New Roman"/>
          <w:color w:val="000000"/>
          <w:sz w:val="24"/>
          <w:szCs w:val="24"/>
        </w:rPr>
        <w:t>17</w:t>
      </w:r>
      <w:r w:rsidRPr="00ED46B5">
        <w:rPr>
          <w:rFonts w:eastAsia="Times New Roman"/>
          <w:color w:val="000000"/>
          <w:sz w:val="24"/>
          <w:szCs w:val="24"/>
        </w:rPr>
        <w:t xml:space="preserve"> m</w:t>
      </w:r>
      <w:r w:rsidR="00705917">
        <w:rPr>
          <w:rFonts w:eastAsia="Times New Roman"/>
          <w:color w:val="000000"/>
          <w:sz w:val="24"/>
          <w:szCs w:val="24"/>
        </w:rPr>
        <w:t>,</w:t>
      </w:r>
      <w:r w:rsidRPr="00ED46B5">
        <w:rPr>
          <w:rFonts w:eastAsia="Times New Roman"/>
          <w:color w:val="000000"/>
          <w:sz w:val="24"/>
          <w:szCs w:val="24"/>
        </w:rPr>
        <w:t xml:space="preserve"> at PLG)</w:t>
      </w:r>
      <w:r w:rsidR="00452B38" w:rsidRPr="00452B38">
        <w:rPr>
          <w:rFonts w:eastAsia="Times New Roman"/>
          <w:color w:val="000000"/>
          <w:sz w:val="24"/>
          <w:szCs w:val="24"/>
        </w:rPr>
        <w:t xml:space="preserve"> is stratigraphically </w:t>
      </w:r>
      <w:r w:rsidR="002864B0">
        <w:rPr>
          <w:rFonts w:eastAsia="Times New Roman"/>
          <w:color w:val="000000"/>
          <w:sz w:val="24"/>
          <w:szCs w:val="24"/>
        </w:rPr>
        <w:t xml:space="preserve">placed </w:t>
      </w:r>
      <w:r w:rsidR="00452B38" w:rsidRPr="00452B38">
        <w:rPr>
          <w:rFonts w:eastAsia="Times New Roman"/>
          <w:color w:val="000000"/>
          <w:sz w:val="24"/>
          <w:szCs w:val="24"/>
        </w:rPr>
        <w:t>very close to absolute</w:t>
      </w:r>
      <w:r w:rsidR="00452B38">
        <w:rPr>
          <w:rFonts w:eastAsia="Times New Roman"/>
          <w:color w:val="000000"/>
          <w:sz w:val="24"/>
          <w:szCs w:val="24"/>
        </w:rPr>
        <w:t xml:space="preserve"> </w:t>
      </w:r>
      <w:r w:rsidR="00452B38" w:rsidRPr="00ED46B5">
        <w:rPr>
          <w:rFonts w:eastAsia="Times New Roman"/>
          <w:color w:val="000000"/>
          <w:sz w:val="24"/>
          <w:szCs w:val="24"/>
        </w:rPr>
        <w:t>U-Pb 111.74 ± 0.26 Ma</w:t>
      </w:r>
      <w:r w:rsidR="00452B38" w:rsidRPr="00452B38">
        <w:rPr>
          <w:rFonts w:eastAsia="Times New Roman"/>
          <w:color w:val="000000"/>
          <w:sz w:val="24"/>
          <w:szCs w:val="24"/>
        </w:rPr>
        <w:t xml:space="preserve"> </w:t>
      </w:r>
      <w:r w:rsidRPr="00ED46B5">
        <w:rPr>
          <w:rFonts w:eastAsia="Times New Roman"/>
          <w:color w:val="000000"/>
          <w:sz w:val="24"/>
          <w:szCs w:val="24"/>
        </w:rPr>
        <w:t>age estimation</w:t>
      </w:r>
      <w:r w:rsidR="008511E0">
        <w:rPr>
          <w:rFonts w:eastAsia="Times New Roman"/>
          <w:color w:val="000000"/>
          <w:sz w:val="24"/>
          <w:szCs w:val="24"/>
        </w:rPr>
        <w:t xml:space="preserve"> (</w:t>
      </w:r>
      <w:r w:rsidR="008511E0" w:rsidRPr="00464EC2">
        <w:rPr>
          <w:rFonts w:eastAsia="Times New Roman"/>
          <w:color w:val="000000"/>
          <w:sz w:val="24"/>
          <w:szCs w:val="24"/>
        </w:rPr>
        <w:t>bentonite zircons</w:t>
      </w:r>
      <w:r w:rsidR="008511E0">
        <w:rPr>
          <w:rFonts w:eastAsia="Times New Roman"/>
          <w:color w:val="000000"/>
          <w:sz w:val="24"/>
          <w:szCs w:val="24"/>
        </w:rPr>
        <w:t>)</w:t>
      </w:r>
      <w:r w:rsidRPr="00ED46B5">
        <w:rPr>
          <w:rFonts w:eastAsia="Times New Roman"/>
          <w:color w:val="000000"/>
          <w:sz w:val="24"/>
          <w:szCs w:val="24"/>
        </w:rPr>
        <w:t xml:space="preserve"> from Herrle et al. (</w:t>
      </w:r>
      <w:r w:rsidRPr="00ED46B5">
        <w:rPr>
          <w:color w:val="1155CC"/>
          <w:sz w:val="24"/>
          <w:szCs w:val="24"/>
        </w:rPr>
        <w:t>2015</w:t>
      </w:r>
      <w:r w:rsidRPr="00ED46B5">
        <w:rPr>
          <w:rFonts w:eastAsia="Times New Roman"/>
          <w:color w:val="000000"/>
          <w:sz w:val="24"/>
          <w:szCs w:val="24"/>
        </w:rPr>
        <w:t>)</w:t>
      </w:r>
      <w:r w:rsidR="002864B0">
        <w:rPr>
          <w:rFonts w:eastAsia="Times New Roman"/>
          <w:color w:val="000000"/>
          <w:sz w:val="24"/>
          <w:szCs w:val="24"/>
        </w:rPr>
        <w:t xml:space="preserve"> (Table 1 and</w:t>
      </w:r>
      <w:r w:rsidRPr="00ED46B5">
        <w:rPr>
          <w:rFonts w:eastAsia="Times New Roman"/>
          <w:color w:val="000000"/>
          <w:sz w:val="24"/>
          <w:szCs w:val="24"/>
        </w:rPr>
        <w:t xml:space="preserve"> Figure </w:t>
      </w:r>
      <w:r w:rsidR="008511E0">
        <w:rPr>
          <w:rFonts w:eastAsia="Times New Roman"/>
          <w:color w:val="000000"/>
          <w:sz w:val="24"/>
          <w:szCs w:val="24"/>
        </w:rPr>
        <w:t>8</w:t>
      </w:r>
      <w:r w:rsidR="002864B0">
        <w:rPr>
          <w:rFonts w:eastAsia="Times New Roman"/>
          <w:color w:val="000000"/>
          <w:sz w:val="24"/>
          <w:szCs w:val="24"/>
        </w:rPr>
        <w:t>)</w:t>
      </w:r>
      <w:r w:rsidRPr="00ED46B5">
        <w:rPr>
          <w:rFonts w:eastAsia="Times New Roman"/>
          <w:color w:val="000000"/>
          <w:sz w:val="24"/>
          <w:szCs w:val="24"/>
        </w:rPr>
        <w:t xml:space="preserve">. </w:t>
      </w:r>
      <w:r w:rsidR="00C134F4" w:rsidRPr="00A41425">
        <w:rPr>
          <w:sz w:val="24"/>
          <w:szCs w:val="24"/>
        </w:rPr>
        <w:t xml:space="preserve"> </w:t>
      </w:r>
    </w:p>
    <w:p w14:paraId="22AE88EA" w14:textId="7FD0A53F" w:rsidR="00116609" w:rsidRDefault="00057190" w:rsidP="00116609">
      <w:pPr>
        <w:spacing w:line="360" w:lineRule="auto"/>
        <w:ind w:firstLine="708"/>
        <w:jc w:val="both"/>
        <w:rPr>
          <w:sz w:val="24"/>
          <w:szCs w:val="24"/>
        </w:rPr>
      </w:pPr>
      <w:r w:rsidRPr="00A41425">
        <w:rPr>
          <w:sz w:val="24"/>
          <w:szCs w:val="24"/>
        </w:rPr>
        <w:t>We also use</w:t>
      </w:r>
      <w:r w:rsidR="00881587">
        <w:rPr>
          <w:sz w:val="24"/>
          <w:szCs w:val="24"/>
        </w:rPr>
        <w:t>d</w:t>
      </w:r>
      <w:r w:rsidRPr="00A41425">
        <w:rPr>
          <w:sz w:val="24"/>
          <w:szCs w:val="24"/>
        </w:rPr>
        <w:t xml:space="preserve"> stages definitions, foraminifera</w:t>
      </w:r>
      <w:r w:rsidR="00115611">
        <w:rPr>
          <w:sz w:val="24"/>
          <w:szCs w:val="24"/>
        </w:rPr>
        <w:t>l</w:t>
      </w:r>
      <w:r w:rsidR="0089352B">
        <w:rPr>
          <w:sz w:val="24"/>
          <w:szCs w:val="24"/>
        </w:rPr>
        <w:t xml:space="preserve"> and</w:t>
      </w:r>
      <w:r w:rsidRPr="00A41425">
        <w:rPr>
          <w:sz w:val="24"/>
          <w:szCs w:val="24"/>
        </w:rPr>
        <w:t xml:space="preserve"> nannofossil </w:t>
      </w:r>
      <w:r w:rsidR="0089352B">
        <w:rPr>
          <w:sz w:val="24"/>
          <w:szCs w:val="24"/>
        </w:rPr>
        <w:t>events</w:t>
      </w:r>
      <w:r w:rsidR="00E825F2">
        <w:rPr>
          <w:sz w:val="24"/>
          <w:szCs w:val="24"/>
        </w:rPr>
        <w:t xml:space="preserve"> </w:t>
      </w:r>
      <w:r w:rsidR="005F1CC1" w:rsidRPr="00A41425">
        <w:rPr>
          <w:sz w:val="24"/>
          <w:szCs w:val="24"/>
        </w:rPr>
        <w:t xml:space="preserve">(Herrle et al., </w:t>
      </w:r>
      <w:r w:rsidR="005F1CC1" w:rsidRPr="00A41425">
        <w:rPr>
          <w:color w:val="1155CC"/>
          <w:sz w:val="24"/>
          <w:szCs w:val="24"/>
        </w:rPr>
        <w:t>2004</w:t>
      </w:r>
      <w:r w:rsidR="005F1CC1" w:rsidRPr="00A41425">
        <w:rPr>
          <w:sz w:val="24"/>
          <w:szCs w:val="24"/>
        </w:rPr>
        <w:t xml:space="preserve">, </w:t>
      </w:r>
      <w:r w:rsidR="005F1CC1" w:rsidRPr="00A41425">
        <w:rPr>
          <w:color w:val="1155CC"/>
          <w:sz w:val="24"/>
          <w:szCs w:val="24"/>
        </w:rPr>
        <w:t>2015</w:t>
      </w:r>
      <w:r w:rsidR="005F1CC1" w:rsidRPr="00A41425">
        <w:rPr>
          <w:sz w:val="24"/>
          <w:szCs w:val="24"/>
        </w:rPr>
        <w:t>;</w:t>
      </w:r>
      <w:r w:rsidR="005F1CC1" w:rsidRPr="00A41425">
        <w:rPr>
          <w:bCs/>
          <w:sz w:val="24"/>
          <w:szCs w:val="24"/>
        </w:rPr>
        <w:t xml:space="preserve"> </w:t>
      </w:r>
      <w:r w:rsidR="005F1CC1" w:rsidRPr="00A41425">
        <w:rPr>
          <w:sz w:val="24"/>
          <w:szCs w:val="24"/>
        </w:rPr>
        <w:t xml:space="preserve">Coccioni et al., </w:t>
      </w:r>
      <w:r w:rsidR="005F1CC1" w:rsidRPr="00A41425">
        <w:rPr>
          <w:color w:val="1155CC"/>
          <w:sz w:val="24"/>
          <w:szCs w:val="24"/>
        </w:rPr>
        <w:t>2014</w:t>
      </w:r>
      <w:r w:rsidR="005F1CC1" w:rsidRPr="00A41425">
        <w:rPr>
          <w:sz w:val="24"/>
          <w:szCs w:val="24"/>
        </w:rPr>
        <w:t xml:space="preserve">; Leandro et al., </w:t>
      </w:r>
      <w:r w:rsidR="005F1CC1" w:rsidRPr="00A41425">
        <w:rPr>
          <w:color w:val="1155CC"/>
          <w:sz w:val="24"/>
          <w:szCs w:val="24"/>
        </w:rPr>
        <w:t>2022</w:t>
      </w:r>
      <w:r w:rsidR="005F1CC1" w:rsidRPr="00A41425">
        <w:rPr>
          <w:sz w:val="24"/>
          <w:szCs w:val="24"/>
        </w:rPr>
        <w:t xml:space="preserve">; Fauth et al., </w:t>
      </w:r>
      <w:r w:rsidR="005F1CC1" w:rsidRPr="00A41425">
        <w:rPr>
          <w:color w:val="1155CC"/>
          <w:sz w:val="24"/>
          <w:szCs w:val="24"/>
        </w:rPr>
        <w:t>2022</w:t>
      </w:r>
      <w:r w:rsidR="005F1CC1" w:rsidRPr="00A41425">
        <w:rPr>
          <w:sz w:val="24"/>
          <w:szCs w:val="24"/>
        </w:rPr>
        <w:t xml:space="preserve">; Bornemann et al., </w:t>
      </w:r>
      <w:r w:rsidR="005F1CC1" w:rsidRPr="00A41425">
        <w:rPr>
          <w:color w:val="1155CC"/>
          <w:sz w:val="24"/>
          <w:szCs w:val="24"/>
        </w:rPr>
        <w:t>2023</w:t>
      </w:r>
      <w:r w:rsidR="005F1CC1" w:rsidRPr="00A41425">
        <w:rPr>
          <w:sz w:val="24"/>
          <w:szCs w:val="24"/>
        </w:rPr>
        <w:t xml:space="preserve">) </w:t>
      </w:r>
      <w:r w:rsidRPr="00A41425">
        <w:rPr>
          <w:sz w:val="24"/>
          <w:szCs w:val="24"/>
        </w:rPr>
        <w:t xml:space="preserve">to correlate CIS intervals, and </w:t>
      </w:r>
      <w:r w:rsidR="00C134F4" w:rsidRPr="00A41425">
        <w:rPr>
          <w:sz w:val="24"/>
          <w:szCs w:val="24"/>
        </w:rPr>
        <w:t>match</w:t>
      </w:r>
      <w:r w:rsidRPr="00A41425">
        <w:rPr>
          <w:sz w:val="24"/>
          <w:szCs w:val="24"/>
        </w:rPr>
        <w:t xml:space="preserve"> Glendonite beds</w:t>
      </w:r>
      <w:r w:rsidR="00C134F4" w:rsidRPr="00A41425">
        <w:rPr>
          <w:sz w:val="24"/>
          <w:szCs w:val="24"/>
        </w:rPr>
        <w:t xml:space="preserve"> </w:t>
      </w:r>
      <w:r w:rsidR="00C134F4" w:rsidRPr="00A41425">
        <w:rPr>
          <w:bCs/>
          <w:color w:val="000000"/>
          <w:sz w:val="24"/>
          <w:szCs w:val="24"/>
        </w:rPr>
        <w:t>(</w:t>
      </w:r>
      <w:r w:rsidR="00C134F4" w:rsidRPr="00A41425">
        <w:rPr>
          <w:sz w:val="24"/>
          <w:szCs w:val="24"/>
        </w:rPr>
        <w:t xml:space="preserve">Herrle et al., </w:t>
      </w:r>
      <w:r w:rsidR="00C134F4" w:rsidRPr="00A41425">
        <w:rPr>
          <w:color w:val="1155CC"/>
          <w:sz w:val="24"/>
          <w:szCs w:val="24"/>
        </w:rPr>
        <w:t>2015</w:t>
      </w:r>
      <w:r w:rsidR="00C134F4" w:rsidRPr="00A41425">
        <w:rPr>
          <w:sz w:val="24"/>
          <w:szCs w:val="24"/>
        </w:rPr>
        <w:t>)</w:t>
      </w:r>
      <w:r w:rsidRPr="00A41425">
        <w:rPr>
          <w:sz w:val="24"/>
          <w:szCs w:val="24"/>
        </w:rPr>
        <w:t xml:space="preserve"> as a</w:t>
      </w:r>
      <w:r w:rsidR="00881587">
        <w:rPr>
          <w:sz w:val="24"/>
          <w:szCs w:val="24"/>
        </w:rPr>
        <w:t xml:space="preserve">n effect </w:t>
      </w:r>
      <w:r w:rsidRPr="00A41425">
        <w:rPr>
          <w:sz w:val="24"/>
          <w:szCs w:val="24"/>
        </w:rPr>
        <w:t xml:space="preserve">of Cold Snap interval to reinforce our </w:t>
      </w:r>
      <w:r w:rsidR="005F1CC1" w:rsidRPr="00A41425">
        <w:rPr>
          <w:sz w:val="24"/>
          <w:szCs w:val="24"/>
        </w:rPr>
        <w:t xml:space="preserve">age’s </w:t>
      </w:r>
      <w:r w:rsidRPr="00A41425">
        <w:rPr>
          <w:sz w:val="24"/>
          <w:szCs w:val="24"/>
        </w:rPr>
        <w:t>transposition.</w:t>
      </w:r>
      <w:r w:rsidR="00D71311" w:rsidRPr="00D71311">
        <w:t xml:space="preserve"> </w:t>
      </w:r>
      <w:r w:rsidR="00D71311" w:rsidRPr="00D71311">
        <w:rPr>
          <w:sz w:val="24"/>
          <w:szCs w:val="24"/>
        </w:rPr>
        <w:t xml:space="preserve">The ammonite zones, even with the possibility of occurrence in a limited region (Kennedy et al., </w:t>
      </w:r>
      <w:r w:rsidR="00D71311" w:rsidRPr="0052543C">
        <w:rPr>
          <w:color w:val="1155CC"/>
          <w:sz w:val="24"/>
          <w:szCs w:val="24"/>
        </w:rPr>
        <w:t>2014</w:t>
      </w:r>
      <w:r w:rsidR="00D71311" w:rsidRPr="00D71311">
        <w:rPr>
          <w:sz w:val="24"/>
          <w:szCs w:val="24"/>
        </w:rPr>
        <w:t>), have also been included</w:t>
      </w:r>
      <w:r w:rsidR="00943D01">
        <w:rPr>
          <w:sz w:val="24"/>
          <w:szCs w:val="24"/>
        </w:rPr>
        <w:t xml:space="preserve"> </w:t>
      </w:r>
      <w:r w:rsidR="0089352B">
        <w:rPr>
          <w:sz w:val="24"/>
          <w:szCs w:val="24"/>
        </w:rPr>
        <w:t>in</w:t>
      </w:r>
      <w:r w:rsidR="00B348A7">
        <w:rPr>
          <w:sz w:val="24"/>
          <w:szCs w:val="24"/>
        </w:rPr>
        <w:t xml:space="preserve"> ou</w:t>
      </w:r>
      <w:r w:rsidR="0089352B">
        <w:rPr>
          <w:sz w:val="24"/>
          <w:szCs w:val="24"/>
        </w:rPr>
        <w:t>r</w:t>
      </w:r>
      <w:r w:rsidR="00B348A7">
        <w:rPr>
          <w:sz w:val="24"/>
          <w:szCs w:val="24"/>
        </w:rPr>
        <w:t xml:space="preserve"> correlation’s framework</w:t>
      </w:r>
      <w:r w:rsidR="00D71311" w:rsidRPr="00D71311">
        <w:rPr>
          <w:sz w:val="24"/>
          <w:szCs w:val="24"/>
        </w:rPr>
        <w:t>.</w:t>
      </w:r>
      <w:r w:rsidRPr="00A41425">
        <w:rPr>
          <w:sz w:val="24"/>
          <w:szCs w:val="24"/>
        </w:rPr>
        <w:t xml:space="preserve"> We </w:t>
      </w:r>
      <w:r w:rsidR="00EE6B77" w:rsidRPr="00A41425">
        <w:rPr>
          <w:sz w:val="24"/>
          <w:szCs w:val="24"/>
        </w:rPr>
        <w:t xml:space="preserve">used </w:t>
      </w:r>
      <w:r w:rsidRPr="00A41425">
        <w:rPr>
          <w:sz w:val="24"/>
          <w:szCs w:val="24"/>
        </w:rPr>
        <w:t xml:space="preserve">transposed ages </w:t>
      </w:r>
      <w:r w:rsidR="00EE6B77" w:rsidRPr="00A41425">
        <w:rPr>
          <w:sz w:val="24"/>
          <w:szCs w:val="24"/>
        </w:rPr>
        <w:t>as anchor</w:t>
      </w:r>
      <w:r w:rsidRPr="00A41425">
        <w:rPr>
          <w:sz w:val="24"/>
          <w:szCs w:val="24"/>
        </w:rPr>
        <w:t>s</w:t>
      </w:r>
      <w:r w:rsidR="00EE6B77" w:rsidRPr="00A41425">
        <w:rPr>
          <w:sz w:val="24"/>
          <w:szCs w:val="24"/>
        </w:rPr>
        <w:t xml:space="preserve"> </w:t>
      </w:r>
      <w:r w:rsidR="00C51195">
        <w:rPr>
          <w:sz w:val="24"/>
          <w:szCs w:val="24"/>
        </w:rPr>
        <w:t xml:space="preserve">at the beginning </w:t>
      </w:r>
      <w:r w:rsidR="008757FD">
        <w:rPr>
          <w:sz w:val="24"/>
          <w:szCs w:val="24"/>
        </w:rPr>
        <w:t>of tuning process, and</w:t>
      </w:r>
      <w:r w:rsidR="00EE6B77" w:rsidRPr="00A41425">
        <w:rPr>
          <w:sz w:val="24"/>
          <w:szCs w:val="24"/>
        </w:rPr>
        <w:t xml:space="preserve"> later </w:t>
      </w:r>
      <w:r w:rsidR="008757FD">
        <w:rPr>
          <w:sz w:val="24"/>
          <w:szCs w:val="24"/>
        </w:rPr>
        <w:t>it was</w:t>
      </w:r>
      <w:r w:rsidR="00EE6B77" w:rsidRPr="00A41425">
        <w:rPr>
          <w:sz w:val="24"/>
          <w:szCs w:val="24"/>
        </w:rPr>
        <w:t xml:space="preserve"> released </w:t>
      </w:r>
      <w:r w:rsidR="00597F54">
        <w:rPr>
          <w:sz w:val="24"/>
          <w:szCs w:val="24"/>
        </w:rPr>
        <w:t xml:space="preserve">during direct correlation </w:t>
      </w:r>
      <w:r w:rsidR="00EE6B77" w:rsidRPr="00A41425">
        <w:rPr>
          <w:sz w:val="24"/>
          <w:szCs w:val="24"/>
        </w:rPr>
        <w:t xml:space="preserve">between </w:t>
      </w:r>
      <w:r w:rsidR="00C33651" w:rsidRPr="00DA23D4">
        <w:rPr>
          <w:sz w:val="24"/>
          <w:szCs w:val="24"/>
        </w:rPr>
        <w:t xml:space="preserve">405 </w:t>
      </w:r>
      <w:r w:rsidR="00116609" w:rsidRPr="00DA23D4">
        <w:rPr>
          <w:sz w:val="24"/>
          <w:szCs w:val="24"/>
        </w:rPr>
        <w:t>kyr Log MS filtered signal</w:t>
      </w:r>
      <w:r w:rsidR="00116609" w:rsidRPr="00A41425">
        <w:rPr>
          <w:sz w:val="24"/>
          <w:szCs w:val="24"/>
        </w:rPr>
        <w:t>.</w:t>
      </w:r>
      <w:r w:rsidR="00116609">
        <w:rPr>
          <w:sz w:val="24"/>
          <w:szCs w:val="24"/>
        </w:rPr>
        <w:t xml:space="preserve"> </w:t>
      </w:r>
    </w:p>
    <w:p w14:paraId="1E5EDAC2" w14:textId="77777777" w:rsidR="00DC4DC9" w:rsidRDefault="00DC4DC9" w:rsidP="00116609">
      <w:pPr>
        <w:spacing w:line="360" w:lineRule="auto"/>
        <w:ind w:firstLine="708"/>
        <w:jc w:val="both"/>
        <w:rPr>
          <w:sz w:val="24"/>
          <w:szCs w:val="24"/>
        </w:rPr>
      </w:pPr>
    </w:p>
    <w:p w14:paraId="58A3D7BC" w14:textId="5611D436" w:rsidR="00EE6B77" w:rsidRDefault="007D1726" w:rsidP="0048203F">
      <w:pPr>
        <w:pBdr>
          <w:top w:val="nil"/>
          <w:left w:val="nil"/>
          <w:bottom w:val="nil"/>
          <w:right w:val="nil"/>
          <w:between w:val="nil"/>
        </w:pBdr>
        <w:spacing w:line="360" w:lineRule="auto"/>
        <w:ind w:firstLine="720"/>
        <w:jc w:val="both"/>
        <w:rPr>
          <w:sz w:val="22"/>
          <w:szCs w:val="22"/>
        </w:rPr>
      </w:pPr>
      <w:r>
        <w:rPr>
          <w:noProof/>
          <w:sz w:val="24"/>
          <w:szCs w:val="24"/>
        </w:rPr>
        <w:drawing>
          <wp:anchor distT="0" distB="0" distL="114300" distR="114300" simplePos="0" relativeHeight="251661312" behindDoc="0" locked="0" layoutInCell="1" allowOverlap="1" wp14:anchorId="52F2BD27" wp14:editId="1ECAE3DE">
            <wp:simplePos x="0" y="0"/>
            <wp:positionH relativeFrom="margin">
              <wp:align>left</wp:align>
            </wp:positionH>
            <wp:positionV relativeFrom="paragraph">
              <wp:posOffset>263248</wp:posOffset>
            </wp:positionV>
            <wp:extent cx="6017895" cy="2471420"/>
            <wp:effectExtent l="19050" t="19050" r="20955" b="24130"/>
            <wp:wrapThrough wrapText="bothSides">
              <wp:wrapPolygon edited="0">
                <wp:start x="-68" y="-166"/>
                <wp:lineTo x="-68" y="21644"/>
                <wp:lineTo x="21607" y="21644"/>
                <wp:lineTo x="21607" y="-166"/>
                <wp:lineTo x="-68" y="-166"/>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17895" cy="247142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277CBF" w:rsidRPr="000C689C">
        <w:rPr>
          <w:b/>
          <w:sz w:val="22"/>
          <w:szCs w:val="22"/>
        </w:rPr>
        <w:t xml:space="preserve">Table </w:t>
      </w:r>
      <w:r w:rsidR="00277CBF">
        <w:rPr>
          <w:b/>
          <w:sz w:val="22"/>
          <w:szCs w:val="22"/>
        </w:rPr>
        <w:t>1</w:t>
      </w:r>
      <w:r w:rsidR="00277CBF" w:rsidRPr="000C689C">
        <w:rPr>
          <w:b/>
          <w:sz w:val="22"/>
          <w:szCs w:val="22"/>
        </w:rPr>
        <w:t xml:space="preserve">: </w:t>
      </w:r>
      <w:r w:rsidR="00DB4399">
        <w:rPr>
          <w:sz w:val="22"/>
          <w:szCs w:val="22"/>
        </w:rPr>
        <w:t>Major features associated with</w:t>
      </w:r>
      <w:r w:rsidR="00A31E73">
        <w:rPr>
          <w:sz w:val="22"/>
          <w:szCs w:val="22"/>
        </w:rPr>
        <w:t xml:space="preserve"> C-markers</w:t>
      </w:r>
      <w:r w:rsidR="00277CBF" w:rsidRPr="000C689C">
        <w:rPr>
          <w:sz w:val="22"/>
          <w:szCs w:val="22"/>
        </w:rPr>
        <w:t xml:space="preserve">. </w:t>
      </w:r>
    </w:p>
    <w:p w14:paraId="56D35F1B" w14:textId="77777777" w:rsidR="0048203F" w:rsidRPr="0048203F" w:rsidRDefault="0048203F" w:rsidP="0048203F">
      <w:pPr>
        <w:pBdr>
          <w:top w:val="nil"/>
          <w:left w:val="nil"/>
          <w:bottom w:val="nil"/>
          <w:right w:val="nil"/>
          <w:between w:val="nil"/>
        </w:pBdr>
        <w:spacing w:line="360" w:lineRule="auto"/>
        <w:ind w:firstLine="720"/>
        <w:jc w:val="both"/>
        <w:rPr>
          <w:sz w:val="22"/>
          <w:szCs w:val="22"/>
        </w:rPr>
      </w:pPr>
    </w:p>
    <w:p w14:paraId="22FA877E" w14:textId="7D50F993" w:rsidR="00272797" w:rsidRDefault="00C70B59" w:rsidP="00CB7047">
      <w:pPr>
        <w:spacing w:line="360" w:lineRule="auto"/>
        <w:jc w:val="both"/>
        <w:rPr>
          <w:sz w:val="24"/>
          <w:szCs w:val="24"/>
        </w:rPr>
      </w:pPr>
      <w:r>
        <w:rPr>
          <w:sz w:val="24"/>
          <w:szCs w:val="24"/>
        </w:rPr>
        <w:tab/>
      </w:r>
      <w:r w:rsidR="00460A86">
        <w:rPr>
          <w:sz w:val="24"/>
          <w:szCs w:val="24"/>
        </w:rPr>
        <w:t xml:space="preserve">The </w:t>
      </w:r>
      <w:r w:rsidRPr="00A41425">
        <w:rPr>
          <w:sz w:val="24"/>
          <w:szCs w:val="24"/>
        </w:rPr>
        <w:t xml:space="preserve">Aptian OAE 1a C-isotope excursion was explained by </w:t>
      </w:r>
      <w:r w:rsidR="00460A86">
        <w:rPr>
          <w:sz w:val="24"/>
          <w:szCs w:val="24"/>
        </w:rPr>
        <w:t xml:space="preserve">the </w:t>
      </w:r>
      <w:r w:rsidRPr="00A41425">
        <w:rPr>
          <w:sz w:val="24"/>
          <w:szCs w:val="24"/>
        </w:rPr>
        <w:t xml:space="preserve">emplacement of massive </w:t>
      </w:r>
      <w:r>
        <w:rPr>
          <w:sz w:val="24"/>
          <w:szCs w:val="24"/>
        </w:rPr>
        <w:t xml:space="preserve">OJP </w:t>
      </w:r>
      <w:r w:rsidRPr="00A41425">
        <w:rPr>
          <w:sz w:val="24"/>
          <w:szCs w:val="24"/>
        </w:rPr>
        <w:t>LIP (Bralower et al.,</w:t>
      </w:r>
      <w:r w:rsidRPr="00A41425">
        <w:rPr>
          <w:color w:val="1155CC"/>
          <w:sz w:val="24"/>
          <w:szCs w:val="24"/>
        </w:rPr>
        <w:t>1999</w:t>
      </w:r>
      <w:r w:rsidRPr="00A41425">
        <w:rPr>
          <w:sz w:val="24"/>
          <w:szCs w:val="24"/>
        </w:rPr>
        <w:t xml:space="preserve">; </w:t>
      </w:r>
      <w:r>
        <w:rPr>
          <w:sz w:val="24"/>
          <w:szCs w:val="24"/>
        </w:rPr>
        <w:t>Tedeschi</w:t>
      </w:r>
      <w:r w:rsidRPr="00A41425">
        <w:rPr>
          <w:sz w:val="24"/>
          <w:szCs w:val="24"/>
        </w:rPr>
        <w:t xml:space="preserve"> et al., </w:t>
      </w:r>
      <w:r w:rsidRPr="00A41425">
        <w:rPr>
          <w:color w:val="1155CC"/>
          <w:sz w:val="24"/>
          <w:szCs w:val="24"/>
        </w:rPr>
        <w:t>20</w:t>
      </w:r>
      <w:r>
        <w:rPr>
          <w:color w:val="1155CC"/>
          <w:sz w:val="24"/>
          <w:szCs w:val="24"/>
        </w:rPr>
        <w:t>17</w:t>
      </w:r>
      <w:r w:rsidRPr="00A41425">
        <w:rPr>
          <w:sz w:val="24"/>
          <w:szCs w:val="24"/>
        </w:rPr>
        <w:t xml:space="preserve">). In </w:t>
      </w:r>
      <w:r>
        <w:rPr>
          <w:sz w:val="24"/>
          <w:szCs w:val="24"/>
        </w:rPr>
        <w:t xml:space="preserve">the </w:t>
      </w:r>
      <w:r w:rsidRPr="00A41425">
        <w:rPr>
          <w:sz w:val="24"/>
          <w:szCs w:val="24"/>
        </w:rPr>
        <w:t xml:space="preserve">Tethys, </w:t>
      </w:r>
      <w:r>
        <w:rPr>
          <w:sz w:val="24"/>
          <w:szCs w:val="24"/>
        </w:rPr>
        <w:t xml:space="preserve">the </w:t>
      </w:r>
      <w:r w:rsidRPr="00A41425">
        <w:rPr>
          <w:i/>
          <w:iCs/>
          <w:sz w:val="24"/>
          <w:szCs w:val="24"/>
        </w:rPr>
        <w:t>Selli Level</w:t>
      </w:r>
      <w:r w:rsidRPr="00A41425">
        <w:rPr>
          <w:sz w:val="24"/>
          <w:szCs w:val="24"/>
        </w:rPr>
        <w:t xml:space="preserve"> (Coccioni et al.,</w:t>
      </w:r>
      <w:r w:rsidRPr="00A41425">
        <w:rPr>
          <w:color w:val="1155CC"/>
          <w:sz w:val="24"/>
          <w:szCs w:val="24"/>
        </w:rPr>
        <w:t xml:space="preserve"> 2014</w:t>
      </w:r>
      <w:r w:rsidRPr="00A41425">
        <w:rPr>
          <w:sz w:val="24"/>
          <w:szCs w:val="24"/>
        </w:rPr>
        <w:t xml:space="preserve">) and </w:t>
      </w:r>
      <w:r w:rsidRPr="00A41425">
        <w:rPr>
          <w:i/>
          <w:iCs/>
          <w:sz w:val="24"/>
          <w:szCs w:val="24"/>
        </w:rPr>
        <w:t>Goguel Level</w:t>
      </w:r>
      <w:r w:rsidRPr="00A41425">
        <w:rPr>
          <w:sz w:val="24"/>
          <w:szCs w:val="24"/>
        </w:rPr>
        <w:t xml:space="preserve"> (Charbonier et al., </w:t>
      </w:r>
      <w:r w:rsidRPr="00A41425">
        <w:rPr>
          <w:color w:val="1155CC"/>
          <w:sz w:val="24"/>
          <w:szCs w:val="24"/>
        </w:rPr>
        <w:t>2023</w:t>
      </w:r>
      <w:r w:rsidRPr="00A41425">
        <w:rPr>
          <w:sz w:val="24"/>
          <w:szCs w:val="24"/>
        </w:rPr>
        <w:t xml:space="preserve">) or simply OAE 1a (Herrle et al., </w:t>
      </w:r>
      <w:r w:rsidRPr="00A41425">
        <w:rPr>
          <w:color w:val="1155CC"/>
          <w:sz w:val="24"/>
          <w:szCs w:val="24"/>
        </w:rPr>
        <w:t>2015</w:t>
      </w:r>
      <w:r w:rsidRPr="00A41425">
        <w:rPr>
          <w:sz w:val="24"/>
          <w:szCs w:val="24"/>
        </w:rPr>
        <w:t xml:space="preserve">, Gale et al., </w:t>
      </w:r>
      <w:r w:rsidRPr="00A41425">
        <w:rPr>
          <w:color w:val="1155CC"/>
          <w:sz w:val="24"/>
          <w:szCs w:val="24"/>
        </w:rPr>
        <w:t>2020</w:t>
      </w:r>
      <w:r w:rsidRPr="00A41425">
        <w:rPr>
          <w:sz w:val="24"/>
          <w:szCs w:val="24"/>
        </w:rPr>
        <w:t>) events are black shales associated with this volcanism.</w:t>
      </w:r>
      <w:r>
        <w:rPr>
          <w:sz w:val="24"/>
          <w:szCs w:val="24"/>
        </w:rPr>
        <w:t xml:space="preserve"> However, n</w:t>
      </w:r>
      <w:r w:rsidRPr="00A41425">
        <w:rPr>
          <w:sz w:val="24"/>
          <w:szCs w:val="24"/>
        </w:rPr>
        <w:t xml:space="preserve">ew </w:t>
      </w:r>
      <w:r w:rsidRPr="00A41425">
        <w:rPr>
          <w:sz w:val="24"/>
          <w:szCs w:val="24"/>
          <w:vertAlign w:val="superscript"/>
        </w:rPr>
        <w:t>40</w:t>
      </w:r>
      <w:r w:rsidRPr="00A41425">
        <w:rPr>
          <w:sz w:val="24"/>
          <w:szCs w:val="24"/>
        </w:rPr>
        <w:t>Ar/</w:t>
      </w:r>
      <w:r w:rsidRPr="00A41425">
        <w:rPr>
          <w:sz w:val="24"/>
          <w:szCs w:val="24"/>
          <w:vertAlign w:val="superscript"/>
        </w:rPr>
        <w:t>39</w:t>
      </w:r>
      <w:r w:rsidRPr="00A41425">
        <w:rPr>
          <w:sz w:val="24"/>
          <w:szCs w:val="24"/>
        </w:rPr>
        <w:t xml:space="preserve">Ar data suggest that the eruptive history of </w:t>
      </w:r>
      <w:r>
        <w:rPr>
          <w:sz w:val="24"/>
          <w:szCs w:val="24"/>
        </w:rPr>
        <w:t xml:space="preserve">the </w:t>
      </w:r>
      <w:r w:rsidRPr="00A41425">
        <w:rPr>
          <w:sz w:val="24"/>
          <w:szCs w:val="24"/>
        </w:rPr>
        <w:t xml:space="preserve">OJP was much younger (Davidson et al., </w:t>
      </w:r>
      <w:r w:rsidRPr="00A41425">
        <w:rPr>
          <w:color w:val="1155CC"/>
          <w:sz w:val="24"/>
          <w:szCs w:val="24"/>
        </w:rPr>
        <w:t>2023</w:t>
      </w:r>
      <w:r w:rsidRPr="00A41425">
        <w:rPr>
          <w:sz w:val="24"/>
          <w:szCs w:val="24"/>
        </w:rPr>
        <w:t>)</w:t>
      </w:r>
      <w:r w:rsidR="00F62C38">
        <w:rPr>
          <w:sz w:val="24"/>
          <w:szCs w:val="24"/>
        </w:rPr>
        <w:t>, e</w:t>
      </w:r>
      <w:r w:rsidR="00F62C38" w:rsidRPr="00F62C38">
        <w:rPr>
          <w:sz w:val="24"/>
          <w:szCs w:val="24"/>
        </w:rPr>
        <w:t>nabling a</w:t>
      </w:r>
      <w:r w:rsidR="00460A86">
        <w:rPr>
          <w:sz w:val="24"/>
          <w:szCs w:val="24"/>
        </w:rPr>
        <w:t>n</w:t>
      </w:r>
      <w:r w:rsidR="00F62C38" w:rsidRPr="00F62C38">
        <w:rPr>
          <w:sz w:val="24"/>
          <w:szCs w:val="24"/>
        </w:rPr>
        <w:t xml:space="preserve"> </w:t>
      </w:r>
      <w:r w:rsidR="00123355">
        <w:rPr>
          <w:sz w:val="24"/>
          <w:szCs w:val="24"/>
        </w:rPr>
        <w:t xml:space="preserve">important </w:t>
      </w:r>
      <w:r w:rsidR="00F62C38" w:rsidRPr="00F62C38">
        <w:rPr>
          <w:sz w:val="24"/>
          <w:szCs w:val="24"/>
        </w:rPr>
        <w:t xml:space="preserve">link between the peaks of volcanism during OAE 1b (Matsumoto et al., </w:t>
      </w:r>
      <w:r w:rsidR="00F62C38" w:rsidRPr="00F62C38">
        <w:rPr>
          <w:color w:val="1155CC"/>
          <w:sz w:val="24"/>
          <w:szCs w:val="24"/>
        </w:rPr>
        <w:t>2022</w:t>
      </w:r>
      <w:r w:rsidR="00F62C38" w:rsidRPr="00F62C38">
        <w:rPr>
          <w:sz w:val="24"/>
          <w:szCs w:val="24"/>
        </w:rPr>
        <w:t xml:space="preserve">) and </w:t>
      </w:r>
      <w:r w:rsidR="00123355" w:rsidRPr="00A41425">
        <w:rPr>
          <w:sz w:val="24"/>
          <w:szCs w:val="24"/>
        </w:rPr>
        <w:t>OJP</w:t>
      </w:r>
      <w:r w:rsidR="00F62C38" w:rsidRPr="00F62C38">
        <w:rPr>
          <w:sz w:val="24"/>
          <w:szCs w:val="24"/>
        </w:rPr>
        <w:t xml:space="preserve"> eruptions</w:t>
      </w:r>
      <w:r w:rsidR="00272797">
        <w:rPr>
          <w:sz w:val="24"/>
          <w:szCs w:val="24"/>
        </w:rPr>
        <w:t>.</w:t>
      </w:r>
    </w:p>
    <w:p w14:paraId="7A777586" w14:textId="77BC26C9" w:rsidR="00986820" w:rsidRDefault="00272797" w:rsidP="00CB7047">
      <w:pPr>
        <w:spacing w:line="360" w:lineRule="auto"/>
        <w:jc w:val="both"/>
        <w:rPr>
          <w:sz w:val="24"/>
          <w:szCs w:val="24"/>
        </w:rPr>
      </w:pPr>
      <w:r>
        <w:rPr>
          <w:sz w:val="24"/>
          <w:szCs w:val="24"/>
        </w:rPr>
        <w:lastRenderedPageBreak/>
        <w:tab/>
      </w:r>
      <w:r w:rsidR="00C70B59" w:rsidRPr="00A41425">
        <w:rPr>
          <w:sz w:val="24"/>
          <w:szCs w:val="24"/>
        </w:rPr>
        <w:t xml:space="preserve"> The top of OAE 1a</w:t>
      </w:r>
      <w:r w:rsidR="007F1364">
        <w:rPr>
          <w:sz w:val="24"/>
          <w:szCs w:val="24"/>
        </w:rPr>
        <w:t xml:space="preserve"> event</w:t>
      </w:r>
      <w:r w:rsidR="00C70B59" w:rsidRPr="00A41425">
        <w:rPr>
          <w:sz w:val="24"/>
          <w:szCs w:val="24"/>
        </w:rPr>
        <w:t xml:space="preserve"> is characterized by a positive excursion name here by </w:t>
      </w:r>
      <w:r w:rsidR="00C70B59" w:rsidRPr="00A41425">
        <w:rPr>
          <w:b/>
          <w:bCs/>
          <w:sz w:val="24"/>
          <w:szCs w:val="24"/>
        </w:rPr>
        <w:t>α</w:t>
      </w:r>
      <w:r w:rsidR="00DC4DC9">
        <w:rPr>
          <w:sz w:val="24"/>
          <w:szCs w:val="24"/>
        </w:rPr>
        <w:t xml:space="preserve"> (</w:t>
      </w:r>
      <w:r w:rsidR="00C70B59">
        <w:rPr>
          <w:sz w:val="24"/>
          <w:szCs w:val="24"/>
        </w:rPr>
        <w:t>Figure 8</w:t>
      </w:r>
      <w:r w:rsidR="00DC4DC9">
        <w:rPr>
          <w:sz w:val="24"/>
          <w:szCs w:val="24"/>
        </w:rPr>
        <w:t>)</w:t>
      </w:r>
      <w:r w:rsidR="007F1364">
        <w:rPr>
          <w:sz w:val="24"/>
          <w:szCs w:val="24"/>
        </w:rPr>
        <w:t xml:space="preserve"> </w:t>
      </w:r>
      <w:r w:rsidR="00E14E02">
        <w:rPr>
          <w:sz w:val="24"/>
          <w:szCs w:val="24"/>
        </w:rPr>
        <w:t xml:space="preserve">expressed as a higher </w:t>
      </w:r>
      <w:r w:rsidR="00E82FE4" w:rsidRPr="00D26A8A">
        <w:rPr>
          <w:sz w:val="24"/>
          <w:szCs w:val="24"/>
        </w:rPr>
        <w:t>δ</w:t>
      </w:r>
      <w:r w:rsidR="00E82FE4" w:rsidRPr="00D26A8A">
        <w:rPr>
          <w:sz w:val="24"/>
          <w:szCs w:val="24"/>
          <w:vertAlign w:val="superscript"/>
        </w:rPr>
        <w:t>13</w:t>
      </w:r>
      <w:r w:rsidR="00E82FE4" w:rsidRPr="00D26A8A">
        <w:rPr>
          <w:sz w:val="24"/>
          <w:szCs w:val="24"/>
        </w:rPr>
        <w:t>C</w:t>
      </w:r>
      <w:r w:rsidR="00631DA3">
        <w:rPr>
          <w:sz w:val="24"/>
          <w:szCs w:val="24"/>
        </w:rPr>
        <w:t xml:space="preserve"> </w:t>
      </w:r>
      <w:r w:rsidR="00631DA3" w:rsidRPr="00631DA3">
        <w:rPr>
          <w:sz w:val="24"/>
          <w:szCs w:val="24"/>
        </w:rPr>
        <w:t xml:space="preserve">peak at the base of a high values plateau in the </w:t>
      </w:r>
      <w:r w:rsidR="00631DA3" w:rsidRPr="00631DA3">
        <w:rPr>
          <w:i/>
          <w:iCs/>
          <w:sz w:val="24"/>
          <w:szCs w:val="24"/>
        </w:rPr>
        <w:t xml:space="preserve">L. </w:t>
      </w:r>
      <w:proofErr w:type="spellStart"/>
      <w:r w:rsidR="00631DA3" w:rsidRPr="00631DA3">
        <w:rPr>
          <w:i/>
          <w:iCs/>
          <w:sz w:val="24"/>
          <w:szCs w:val="24"/>
        </w:rPr>
        <w:t>cabri</w:t>
      </w:r>
      <w:proofErr w:type="spellEnd"/>
      <w:r w:rsidR="00631DA3" w:rsidRPr="00631DA3">
        <w:rPr>
          <w:sz w:val="24"/>
          <w:szCs w:val="24"/>
        </w:rPr>
        <w:t xml:space="preserve"> foraminiferal zone.</w:t>
      </w:r>
      <w:r w:rsidR="00C249F2">
        <w:rPr>
          <w:sz w:val="24"/>
          <w:szCs w:val="24"/>
        </w:rPr>
        <w:t xml:space="preserve"> </w:t>
      </w:r>
      <w:r w:rsidR="00CB7047" w:rsidRPr="00A41425">
        <w:rPr>
          <w:sz w:val="24"/>
          <w:szCs w:val="24"/>
        </w:rPr>
        <w:t xml:space="preserve">Positive long-term </w:t>
      </w:r>
      <w:r w:rsidR="00B964AB">
        <w:rPr>
          <w:sz w:val="24"/>
          <w:szCs w:val="24"/>
        </w:rPr>
        <w:t>C</w:t>
      </w:r>
      <w:r w:rsidR="00CB7047" w:rsidRPr="00A41425">
        <w:rPr>
          <w:sz w:val="24"/>
          <w:szCs w:val="24"/>
        </w:rPr>
        <w:t xml:space="preserve">-isotope trend is interrupted by a negative excursion </w:t>
      </w:r>
      <w:r w:rsidR="00631DA3">
        <w:rPr>
          <w:sz w:val="24"/>
          <w:szCs w:val="24"/>
        </w:rPr>
        <w:t xml:space="preserve">(lower peak) </w:t>
      </w:r>
      <w:r w:rsidR="00DC4DC9">
        <w:rPr>
          <w:sz w:val="24"/>
          <w:szCs w:val="24"/>
        </w:rPr>
        <w:t>detectable</w:t>
      </w:r>
      <w:r w:rsidR="00CB7047" w:rsidRPr="00A41425">
        <w:rPr>
          <w:sz w:val="24"/>
          <w:szCs w:val="24"/>
        </w:rPr>
        <w:t xml:space="preserve"> mainly in </w:t>
      </w:r>
      <w:r w:rsidR="00CB7047">
        <w:rPr>
          <w:sz w:val="24"/>
          <w:szCs w:val="24"/>
        </w:rPr>
        <w:t xml:space="preserve">the </w:t>
      </w:r>
      <w:r w:rsidR="00CB7047" w:rsidRPr="00A41425">
        <w:rPr>
          <w:sz w:val="24"/>
          <w:szCs w:val="24"/>
        </w:rPr>
        <w:t>Tethy</w:t>
      </w:r>
      <w:r w:rsidR="00CB7047">
        <w:rPr>
          <w:sz w:val="24"/>
          <w:szCs w:val="24"/>
        </w:rPr>
        <w:t>an</w:t>
      </w:r>
      <w:r w:rsidR="00CB7047" w:rsidRPr="00A41425">
        <w:rPr>
          <w:sz w:val="24"/>
          <w:szCs w:val="24"/>
        </w:rPr>
        <w:t xml:space="preserve"> </w:t>
      </w:r>
      <w:r w:rsidR="00CB7047">
        <w:rPr>
          <w:sz w:val="24"/>
          <w:szCs w:val="24"/>
        </w:rPr>
        <w:t>r</w:t>
      </w:r>
      <w:r w:rsidR="00CB7047" w:rsidRPr="00A41425">
        <w:rPr>
          <w:sz w:val="24"/>
          <w:szCs w:val="24"/>
        </w:rPr>
        <w:t xml:space="preserve">ealm, associated with </w:t>
      </w:r>
      <w:r w:rsidR="00CB7047" w:rsidRPr="00A41425">
        <w:rPr>
          <w:i/>
          <w:iCs/>
          <w:sz w:val="24"/>
          <w:szCs w:val="24"/>
        </w:rPr>
        <w:t>Niveau Blanc</w:t>
      </w:r>
      <w:r w:rsidR="00CB7047" w:rsidRPr="00A41425">
        <w:rPr>
          <w:sz w:val="24"/>
          <w:szCs w:val="24"/>
        </w:rPr>
        <w:t xml:space="preserve"> (Herrle et al., </w:t>
      </w:r>
      <w:r w:rsidR="00CB7047" w:rsidRPr="00A41425">
        <w:rPr>
          <w:color w:val="1155CC"/>
          <w:sz w:val="24"/>
          <w:szCs w:val="24"/>
        </w:rPr>
        <w:t>2004</w:t>
      </w:r>
      <w:r w:rsidR="00CB7047" w:rsidRPr="00A41425">
        <w:rPr>
          <w:sz w:val="24"/>
          <w:szCs w:val="24"/>
        </w:rPr>
        <w:t xml:space="preserve">; Charbonier et al., </w:t>
      </w:r>
      <w:r w:rsidR="00CB7047" w:rsidRPr="00A41425">
        <w:rPr>
          <w:color w:val="1155CC"/>
          <w:sz w:val="24"/>
          <w:szCs w:val="24"/>
        </w:rPr>
        <w:t>2023</w:t>
      </w:r>
      <w:r w:rsidR="00CB7047" w:rsidRPr="00A41425">
        <w:rPr>
          <w:sz w:val="24"/>
          <w:szCs w:val="24"/>
        </w:rPr>
        <w:t xml:space="preserve">) and </w:t>
      </w:r>
      <w:r w:rsidR="00CB7047" w:rsidRPr="00A41425">
        <w:rPr>
          <w:i/>
          <w:iCs/>
          <w:sz w:val="24"/>
          <w:szCs w:val="24"/>
        </w:rPr>
        <w:t>Wezel</w:t>
      </w:r>
      <w:r w:rsidR="00CB7047" w:rsidRPr="00A41425">
        <w:rPr>
          <w:sz w:val="24"/>
          <w:szCs w:val="24"/>
        </w:rPr>
        <w:t xml:space="preserve"> (</w:t>
      </w:r>
      <w:r w:rsidR="00CB7047">
        <w:rPr>
          <w:sz w:val="24"/>
          <w:szCs w:val="24"/>
        </w:rPr>
        <w:t>Matsumoto</w:t>
      </w:r>
      <w:r w:rsidR="00CB7047" w:rsidRPr="00A41425">
        <w:rPr>
          <w:sz w:val="24"/>
          <w:szCs w:val="24"/>
        </w:rPr>
        <w:t xml:space="preserve"> et al., </w:t>
      </w:r>
      <w:r w:rsidR="00CB7047" w:rsidRPr="00A41425">
        <w:rPr>
          <w:color w:val="1155CC"/>
          <w:sz w:val="24"/>
          <w:szCs w:val="24"/>
        </w:rPr>
        <w:t>202</w:t>
      </w:r>
      <w:r w:rsidR="00CB7047">
        <w:rPr>
          <w:color w:val="1155CC"/>
          <w:sz w:val="24"/>
          <w:szCs w:val="24"/>
        </w:rPr>
        <w:t>0</w:t>
      </w:r>
      <w:r w:rsidR="00CB7047" w:rsidRPr="00A41425">
        <w:rPr>
          <w:sz w:val="24"/>
          <w:szCs w:val="24"/>
        </w:rPr>
        <w:t xml:space="preserve">; Leandro et al., </w:t>
      </w:r>
      <w:r w:rsidR="00CB7047" w:rsidRPr="00A41425">
        <w:rPr>
          <w:color w:val="1155CC"/>
          <w:sz w:val="24"/>
          <w:szCs w:val="24"/>
        </w:rPr>
        <w:t>2022</w:t>
      </w:r>
      <w:r w:rsidR="00CB7047" w:rsidRPr="00A41425">
        <w:rPr>
          <w:sz w:val="24"/>
          <w:szCs w:val="24"/>
        </w:rPr>
        <w:t xml:space="preserve">), pointed as </w:t>
      </w:r>
      <w:r w:rsidR="00CB7047" w:rsidRPr="00A41425">
        <w:rPr>
          <w:b/>
          <w:bCs/>
          <w:sz w:val="24"/>
          <w:szCs w:val="24"/>
        </w:rPr>
        <w:t>β</w:t>
      </w:r>
      <w:r w:rsidR="00CB7047" w:rsidRPr="00A41425">
        <w:rPr>
          <w:sz w:val="24"/>
          <w:szCs w:val="24"/>
        </w:rPr>
        <w:t xml:space="preserve">. Leandro et al. </w:t>
      </w:r>
      <w:r w:rsidR="00CB7047">
        <w:rPr>
          <w:sz w:val="24"/>
          <w:szCs w:val="24"/>
        </w:rPr>
        <w:t>(</w:t>
      </w:r>
      <w:r w:rsidR="00CB7047" w:rsidRPr="00A41425">
        <w:rPr>
          <w:color w:val="1155CC"/>
          <w:sz w:val="24"/>
          <w:szCs w:val="24"/>
        </w:rPr>
        <w:t>2022</w:t>
      </w:r>
      <w:r w:rsidR="00CB7047">
        <w:rPr>
          <w:sz w:val="24"/>
          <w:szCs w:val="24"/>
        </w:rPr>
        <w:t xml:space="preserve">) </w:t>
      </w:r>
      <w:r w:rsidR="00CB7047" w:rsidRPr="00A41425">
        <w:rPr>
          <w:sz w:val="24"/>
          <w:szCs w:val="24"/>
        </w:rPr>
        <w:t xml:space="preserve">dated </w:t>
      </w:r>
      <w:r w:rsidR="0070719C">
        <w:rPr>
          <w:sz w:val="24"/>
          <w:szCs w:val="24"/>
        </w:rPr>
        <w:t>this anoxic episode</w:t>
      </w:r>
      <w:r w:rsidR="00B964AB" w:rsidRPr="00A41425">
        <w:rPr>
          <w:sz w:val="24"/>
          <w:szCs w:val="24"/>
        </w:rPr>
        <w:t xml:space="preserve"> </w:t>
      </w:r>
      <w:r w:rsidR="00B964AB">
        <w:rPr>
          <w:sz w:val="24"/>
          <w:szCs w:val="24"/>
        </w:rPr>
        <w:t>at</w:t>
      </w:r>
      <w:r w:rsidR="00CB7047" w:rsidRPr="00A41425">
        <w:rPr>
          <w:sz w:val="24"/>
          <w:szCs w:val="24"/>
        </w:rPr>
        <w:t xml:space="preserve"> 117.9 Ma. The </w:t>
      </w:r>
      <w:r w:rsidR="00B964AB">
        <w:rPr>
          <w:sz w:val="24"/>
          <w:szCs w:val="24"/>
        </w:rPr>
        <w:t>upper part of the</w:t>
      </w:r>
      <w:r w:rsidR="00CB7047" w:rsidRPr="00A41425">
        <w:rPr>
          <w:sz w:val="24"/>
          <w:szCs w:val="24"/>
        </w:rPr>
        <w:t xml:space="preserve"> positive interval described as Ap 7 C-</w:t>
      </w:r>
      <w:r w:rsidR="00B964AB">
        <w:rPr>
          <w:sz w:val="24"/>
          <w:szCs w:val="24"/>
        </w:rPr>
        <w:t>isotope</w:t>
      </w:r>
      <w:r w:rsidR="00B964AB" w:rsidRPr="00A41425">
        <w:rPr>
          <w:sz w:val="24"/>
          <w:szCs w:val="24"/>
        </w:rPr>
        <w:t xml:space="preserve"> </w:t>
      </w:r>
      <w:r w:rsidR="00CB7047" w:rsidRPr="00A41425">
        <w:rPr>
          <w:sz w:val="24"/>
          <w:szCs w:val="24"/>
        </w:rPr>
        <w:t xml:space="preserve">stage (Herrle et al., </w:t>
      </w:r>
      <w:r w:rsidR="00CB7047" w:rsidRPr="00A41425">
        <w:rPr>
          <w:color w:val="1155CC"/>
          <w:sz w:val="24"/>
          <w:szCs w:val="24"/>
        </w:rPr>
        <w:t>2004</w:t>
      </w:r>
      <w:r w:rsidR="00CB7047" w:rsidRPr="00A41425">
        <w:rPr>
          <w:sz w:val="24"/>
          <w:szCs w:val="24"/>
        </w:rPr>
        <w:t xml:space="preserve">; Leandro et al., </w:t>
      </w:r>
      <w:r w:rsidR="00CB7047" w:rsidRPr="00A41425">
        <w:rPr>
          <w:color w:val="1155CC"/>
          <w:sz w:val="24"/>
          <w:szCs w:val="24"/>
        </w:rPr>
        <w:t>2022</w:t>
      </w:r>
      <w:r w:rsidR="00CB7047" w:rsidRPr="00A41425">
        <w:rPr>
          <w:sz w:val="24"/>
          <w:szCs w:val="24"/>
        </w:rPr>
        <w:t>)</w:t>
      </w:r>
      <w:r w:rsidR="00CB7047">
        <w:rPr>
          <w:sz w:val="24"/>
          <w:szCs w:val="24"/>
        </w:rPr>
        <w:t xml:space="preserve"> is </w:t>
      </w:r>
      <w:r w:rsidR="00B964AB">
        <w:rPr>
          <w:sz w:val="24"/>
          <w:szCs w:val="24"/>
        </w:rPr>
        <w:t>followed</w:t>
      </w:r>
      <w:r w:rsidR="00CB7047" w:rsidRPr="00A41425">
        <w:rPr>
          <w:sz w:val="24"/>
          <w:szCs w:val="24"/>
        </w:rPr>
        <w:t xml:space="preserve"> by a huge negative excursion that coincide</w:t>
      </w:r>
      <w:r w:rsidR="00CB7047">
        <w:rPr>
          <w:sz w:val="24"/>
          <w:szCs w:val="24"/>
        </w:rPr>
        <w:t>s</w:t>
      </w:r>
      <w:r w:rsidR="00CB7047" w:rsidRPr="00A41425">
        <w:rPr>
          <w:sz w:val="24"/>
          <w:szCs w:val="24"/>
        </w:rPr>
        <w:t xml:space="preserve"> with </w:t>
      </w:r>
      <w:r w:rsidR="00CB7047" w:rsidRPr="00A41425">
        <w:rPr>
          <w:i/>
          <w:iCs/>
          <w:sz w:val="24"/>
          <w:szCs w:val="24"/>
        </w:rPr>
        <w:t>G. ferreolensis</w:t>
      </w:r>
      <w:r w:rsidR="00CB7047" w:rsidRPr="00A41425">
        <w:rPr>
          <w:sz w:val="24"/>
          <w:szCs w:val="24"/>
        </w:rPr>
        <w:t>/</w:t>
      </w:r>
      <w:r w:rsidR="00CB7047" w:rsidRPr="00A41425">
        <w:rPr>
          <w:i/>
          <w:iCs/>
          <w:sz w:val="24"/>
          <w:szCs w:val="24"/>
        </w:rPr>
        <w:t>G. algerianus</w:t>
      </w:r>
      <w:r w:rsidR="00CB7047" w:rsidRPr="00A41425">
        <w:rPr>
          <w:sz w:val="24"/>
          <w:szCs w:val="24"/>
        </w:rPr>
        <w:t xml:space="preserve"> biostratigraphic zones boundary</w:t>
      </w:r>
      <w:r w:rsidR="00321247">
        <w:rPr>
          <w:sz w:val="24"/>
          <w:szCs w:val="24"/>
        </w:rPr>
        <w:t xml:space="preserve">. The </w:t>
      </w:r>
      <w:r w:rsidR="00210D1B">
        <w:rPr>
          <w:sz w:val="24"/>
          <w:szCs w:val="24"/>
        </w:rPr>
        <w:t xml:space="preserve">most </w:t>
      </w:r>
      <w:r w:rsidR="00210D1B" w:rsidRPr="00A41425">
        <w:rPr>
          <w:bCs/>
          <w:color w:val="000000"/>
          <w:sz w:val="24"/>
          <w:szCs w:val="24"/>
        </w:rPr>
        <w:t>δ</w:t>
      </w:r>
      <w:r w:rsidR="00210D1B" w:rsidRPr="00A41425">
        <w:rPr>
          <w:bCs/>
          <w:color w:val="000000"/>
          <w:sz w:val="24"/>
          <w:szCs w:val="24"/>
          <w:vertAlign w:val="superscript"/>
        </w:rPr>
        <w:t>13</w:t>
      </w:r>
      <w:r w:rsidR="00210D1B" w:rsidRPr="00A41425">
        <w:rPr>
          <w:bCs/>
          <w:color w:val="000000"/>
          <w:sz w:val="24"/>
          <w:szCs w:val="24"/>
        </w:rPr>
        <w:t xml:space="preserve">C </w:t>
      </w:r>
      <w:r w:rsidR="00210D1B">
        <w:rPr>
          <w:sz w:val="24"/>
          <w:szCs w:val="24"/>
        </w:rPr>
        <w:t xml:space="preserve">positive peak in </w:t>
      </w:r>
      <w:r w:rsidR="00210D1B" w:rsidRPr="00A41425">
        <w:rPr>
          <w:i/>
          <w:iCs/>
          <w:sz w:val="24"/>
          <w:szCs w:val="24"/>
        </w:rPr>
        <w:t>G. ferreolensis</w:t>
      </w:r>
      <w:r w:rsidR="00210D1B">
        <w:rPr>
          <w:i/>
          <w:iCs/>
          <w:sz w:val="24"/>
          <w:szCs w:val="24"/>
        </w:rPr>
        <w:t xml:space="preserve"> </w:t>
      </w:r>
      <w:r w:rsidR="001366EF" w:rsidRPr="001366EF">
        <w:rPr>
          <w:sz w:val="24"/>
          <w:szCs w:val="24"/>
        </w:rPr>
        <w:t xml:space="preserve">at </w:t>
      </w:r>
      <w:r w:rsidR="001366EF">
        <w:rPr>
          <w:sz w:val="24"/>
          <w:szCs w:val="24"/>
        </w:rPr>
        <w:t xml:space="preserve">the end of high values plateau </w:t>
      </w:r>
      <w:r w:rsidR="00285A20">
        <w:rPr>
          <w:sz w:val="24"/>
          <w:szCs w:val="24"/>
        </w:rPr>
        <w:t>was named</w:t>
      </w:r>
      <w:r w:rsidR="00285A20" w:rsidRPr="00311472">
        <w:rPr>
          <w:b/>
          <w:bCs/>
          <w:sz w:val="24"/>
          <w:szCs w:val="24"/>
        </w:rPr>
        <w:t xml:space="preserve"> </w:t>
      </w:r>
      <w:r w:rsidR="00311472" w:rsidRPr="00311472">
        <w:rPr>
          <w:rFonts w:ascii="Symbol" w:hAnsi="Symbol"/>
          <w:b/>
          <w:bCs/>
          <w:sz w:val="24"/>
          <w:szCs w:val="24"/>
        </w:rPr>
        <w:t>g</w:t>
      </w:r>
      <w:r w:rsidR="00934B95">
        <w:rPr>
          <w:sz w:val="24"/>
          <w:szCs w:val="24"/>
        </w:rPr>
        <w:t xml:space="preserve">, a </w:t>
      </w:r>
      <w:r w:rsidR="00A66717">
        <w:rPr>
          <w:sz w:val="24"/>
          <w:szCs w:val="24"/>
        </w:rPr>
        <w:t>h</w:t>
      </w:r>
      <w:r w:rsidR="00A66717" w:rsidRPr="00A66717">
        <w:rPr>
          <w:sz w:val="24"/>
          <w:szCs w:val="24"/>
        </w:rPr>
        <w:t>igher peak at end of a high values plateau</w:t>
      </w:r>
      <w:r w:rsidR="00A66717">
        <w:rPr>
          <w:sz w:val="24"/>
          <w:szCs w:val="24"/>
        </w:rPr>
        <w:t xml:space="preserve">. </w:t>
      </w:r>
    </w:p>
    <w:p w14:paraId="33A570DB" w14:textId="5AD15870" w:rsidR="00CB7047" w:rsidRDefault="00986820" w:rsidP="00CB7047">
      <w:pPr>
        <w:spacing w:line="360" w:lineRule="auto"/>
        <w:jc w:val="both"/>
        <w:rPr>
          <w:sz w:val="24"/>
          <w:szCs w:val="24"/>
        </w:rPr>
      </w:pPr>
      <w:r>
        <w:rPr>
          <w:sz w:val="24"/>
          <w:szCs w:val="24"/>
        </w:rPr>
        <w:tab/>
      </w:r>
      <w:r w:rsidR="00CB7047" w:rsidRPr="00A41425">
        <w:rPr>
          <w:sz w:val="24"/>
          <w:szCs w:val="24"/>
        </w:rPr>
        <w:t xml:space="preserve">The </w:t>
      </w:r>
      <w:r w:rsidR="00552CC9">
        <w:rPr>
          <w:rFonts w:ascii="Symbol" w:hAnsi="Symbol"/>
          <w:b/>
          <w:bCs/>
          <w:sz w:val="24"/>
          <w:szCs w:val="24"/>
        </w:rPr>
        <w:t>d</w:t>
      </w:r>
      <w:r w:rsidR="00CB7047" w:rsidRPr="00A41425">
        <w:rPr>
          <w:b/>
          <w:bCs/>
          <w:sz w:val="24"/>
          <w:szCs w:val="24"/>
        </w:rPr>
        <w:t xml:space="preserve"> </w:t>
      </w:r>
      <w:r w:rsidR="00CB7047" w:rsidRPr="00A41425">
        <w:rPr>
          <w:sz w:val="24"/>
          <w:szCs w:val="24"/>
        </w:rPr>
        <w:t>mark</w:t>
      </w:r>
      <w:r w:rsidR="00CB7047">
        <w:rPr>
          <w:sz w:val="24"/>
          <w:szCs w:val="24"/>
        </w:rPr>
        <w:t>er</w:t>
      </w:r>
      <w:r w:rsidR="00CB7047" w:rsidRPr="00A41425">
        <w:rPr>
          <w:sz w:val="24"/>
          <w:szCs w:val="24"/>
        </w:rPr>
        <w:t xml:space="preserve"> is clearly visible around all regions o</w:t>
      </w:r>
      <w:r w:rsidR="00D26B33">
        <w:rPr>
          <w:sz w:val="24"/>
          <w:szCs w:val="24"/>
        </w:rPr>
        <w:t>f</w:t>
      </w:r>
      <w:r w:rsidR="00CB7047" w:rsidRPr="00A41425">
        <w:rPr>
          <w:sz w:val="24"/>
          <w:szCs w:val="24"/>
        </w:rPr>
        <w:t xml:space="preserve"> </w:t>
      </w:r>
      <w:r w:rsidR="00CB7047">
        <w:rPr>
          <w:sz w:val="24"/>
          <w:szCs w:val="24"/>
        </w:rPr>
        <w:t>E</w:t>
      </w:r>
      <w:r w:rsidR="00CB7047" w:rsidRPr="00A41425">
        <w:rPr>
          <w:sz w:val="24"/>
          <w:szCs w:val="24"/>
        </w:rPr>
        <w:t xml:space="preserve">arth, associated with </w:t>
      </w:r>
      <w:r w:rsidR="00CB7047" w:rsidRPr="00A41425">
        <w:rPr>
          <w:i/>
          <w:iCs/>
          <w:sz w:val="24"/>
          <w:szCs w:val="24"/>
        </w:rPr>
        <w:t>NCC2</w:t>
      </w:r>
      <w:r w:rsidR="00CB7047" w:rsidRPr="00A41425">
        <w:rPr>
          <w:sz w:val="24"/>
          <w:szCs w:val="24"/>
        </w:rPr>
        <w:t xml:space="preserve"> (Herrle et al., </w:t>
      </w:r>
      <w:r w:rsidR="00CB7047" w:rsidRPr="00A41425">
        <w:rPr>
          <w:color w:val="1155CC"/>
          <w:sz w:val="24"/>
          <w:szCs w:val="24"/>
        </w:rPr>
        <w:t>2004</w:t>
      </w:r>
      <w:r w:rsidR="00CB7047" w:rsidRPr="00A41425">
        <w:rPr>
          <w:sz w:val="24"/>
          <w:szCs w:val="24"/>
        </w:rPr>
        <w:t xml:space="preserve">; Charbonier et al., </w:t>
      </w:r>
      <w:r w:rsidR="00CB7047" w:rsidRPr="00A41425">
        <w:rPr>
          <w:color w:val="1155CC"/>
          <w:sz w:val="24"/>
          <w:szCs w:val="24"/>
        </w:rPr>
        <w:t>2023</w:t>
      </w:r>
      <w:r w:rsidR="00CB7047" w:rsidRPr="00A41425">
        <w:rPr>
          <w:sz w:val="24"/>
          <w:szCs w:val="24"/>
        </w:rPr>
        <w:t xml:space="preserve">) and </w:t>
      </w:r>
      <w:r w:rsidR="00CB7047" w:rsidRPr="00A41425">
        <w:rPr>
          <w:i/>
          <w:iCs/>
          <w:sz w:val="24"/>
          <w:szCs w:val="24"/>
        </w:rPr>
        <w:t xml:space="preserve">Noir </w:t>
      </w:r>
      <w:r w:rsidR="00CB7047" w:rsidRPr="00A41425">
        <w:rPr>
          <w:sz w:val="24"/>
          <w:szCs w:val="24"/>
        </w:rPr>
        <w:t xml:space="preserve">(Charbonier et al., </w:t>
      </w:r>
      <w:r w:rsidR="00CB7047" w:rsidRPr="00A41425">
        <w:rPr>
          <w:color w:val="1155CC"/>
          <w:sz w:val="24"/>
          <w:szCs w:val="24"/>
        </w:rPr>
        <w:t>2023</w:t>
      </w:r>
      <w:r w:rsidR="00CB7047" w:rsidRPr="00A41425">
        <w:rPr>
          <w:sz w:val="24"/>
          <w:szCs w:val="24"/>
        </w:rPr>
        <w:t xml:space="preserve">, Gale et al., </w:t>
      </w:r>
      <w:r w:rsidR="00CB7047" w:rsidRPr="00A41425">
        <w:rPr>
          <w:color w:val="1155CC"/>
          <w:sz w:val="24"/>
          <w:szCs w:val="24"/>
        </w:rPr>
        <w:t>2020</w:t>
      </w:r>
      <w:r w:rsidR="00CB7047" w:rsidRPr="00A41425">
        <w:rPr>
          <w:sz w:val="24"/>
          <w:szCs w:val="24"/>
        </w:rPr>
        <w:t>)</w:t>
      </w:r>
      <w:r w:rsidR="00552CC9">
        <w:rPr>
          <w:sz w:val="24"/>
          <w:szCs w:val="24"/>
        </w:rPr>
        <w:t xml:space="preserve">, </w:t>
      </w:r>
      <w:r w:rsidR="004B44F5">
        <w:rPr>
          <w:sz w:val="24"/>
          <w:szCs w:val="24"/>
        </w:rPr>
        <w:t>a</w:t>
      </w:r>
      <w:r w:rsidR="004B44F5" w:rsidRPr="004B44F5">
        <w:rPr>
          <w:sz w:val="24"/>
          <w:szCs w:val="24"/>
        </w:rPr>
        <w:t>lso recognized by the long-term inflection change in the carbon isotope curve</w:t>
      </w:r>
      <w:r w:rsidR="008F7F69">
        <w:rPr>
          <w:sz w:val="24"/>
          <w:szCs w:val="24"/>
        </w:rPr>
        <w:t xml:space="preserve"> ,as a </w:t>
      </w:r>
      <w:r w:rsidR="005118BB">
        <w:rPr>
          <w:sz w:val="24"/>
          <w:szCs w:val="24"/>
        </w:rPr>
        <w:t>l</w:t>
      </w:r>
      <w:r w:rsidR="005118BB" w:rsidRPr="005118BB">
        <w:rPr>
          <w:sz w:val="24"/>
          <w:szCs w:val="24"/>
        </w:rPr>
        <w:t xml:space="preserve">ower </w:t>
      </w:r>
      <w:r w:rsidR="005118BB" w:rsidRPr="00A41425">
        <w:rPr>
          <w:bCs/>
          <w:color w:val="000000"/>
          <w:sz w:val="24"/>
          <w:szCs w:val="24"/>
        </w:rPr>
        <w:t>δ</w:t>
      </w:r>
      <w:r w:rsidR="005118BB" w:rsidRPr="00A41425">
        <w:rPr>
          <w:bCs/>
          <w:color w:val="000000"/>
          <w:sz w:val="24"/>
          <w:szCs w:val="24"/>
          <w:vertAlign w:val="superscript"/>
        </w:rPr>
        <w:t>13</w:t>
      </w:r>
      <w:r w:rsidR="005118BB" w:rsidRPr="00A41425">
        <w:rPr>
          <w:bCs/>
          <w:color w:val="000000"/>
          <w:sz w:val="24"/>
          <w:szCs w:val="24"/>
        </w:rPr>
        <w:t>C</w:t>
      </w:r>
      <w:r w:rsidR="005118BB" w:rsidRPr="005118BB">
        <w:rPr>
          <w:sz w:val="24"/>
          <w:szCs w:val="24"/>
        </w:rPr>
        <w:t xml:space="preserve"> shift above a high values plateau at the base of the </w:t>
      </w:r>
      <w:r w:rsidR="005118BB" w:rsidRPr="008F7F69">
        <w:rPr>
          <w:i/>
          <w:iCs/>
          <w:sz w:val="24"/>
          <w:szCs w:val="24"/>
        </w:rPr>
        <w:t>G. alger</w:t>
      </w:r>
      <w:r w:rsidR="008F7F69" w:rsidRPr="008F7F69">
        <w:rPr>
          <w:i/>
          <w:iCs/>
          <w:sz w:val="24"/>
          <w:szCs w:val="24"/>
        </w:rPr>
        <w:t>ianus</w:t>
      </w:r>
      <w:r w:rsidR="005118BB" w:rsidRPr="005118BB">
        <w:rPr>
          <w:sz w:val="24"/>
          <w:szCs w:val="24"/>
        </w:rPr>
        <w:t xml:space="preserve"> foraminiferal zone.  </w:t>
      </w:r>
      <w:r w:rsidR="00772581" w:rsidRPr="00772581">
        <w:rPr>
          <w:sz w:val="24"/>
          <w:szCs w:val="24"/>
        </w:rPr>
        <w:t>Except for the (relatively small) negative excursion associated with the Fallot level or FA 3, from this point onward, the curves show a gradual decrease in δ</w:t>
      </w:r>
      <w:r w:rsidR="00772581" w:rsidRPr="00772581">
        <w:rPr>
          <w:sz w:val="24"/>
          <w:szCs w:val="24"/>
          <w:vertAlign w:val="superscript"/>
        </w:rPr>
        <w:t>13</w:t>
      </w:r>
      <w:r w:rsidR="00772581" w:rsidRPr="00772581">
        <w:rPr>
          <w:sz w:val="24"/>
          <w:szCs w:val="24"/>
        </w:rPr>
        <w:t xml:space="preserve">C values until the </w:t>
      </w:r>
      <w:r w:rsidR="004F3BCF">
        <w:rPr>
          <w:rFonts w:ascii="Symbol" w:hAnsi="Symbol"/>
          <w:b/>
          <w:bCs/>
          <w:sz w:val="24"/>
          <w:szCs w:val="24"/>
        </w:rPr>
        <w:t>e</w:t>
      </w:r>
      <w:r w:rsidR="004F3BCF" w:rsidRPr="00A41425">
        <w:rPr>
          <w:b/>
          <w:bCs/>
          <w:sz w:val="24"/>
          <w:szCs w:val="24"/>
        </w:rPr>
        <w:t xml:space="preserve"> </w:t>
      </w:r>
      <w:r w:rsidR="00772581" w:rsidRPr="00772581">
        <w:rPr>
          <w:sz w:val="24"/>
          <w:szCs w:val="24"/>
        </w:rPr>
        <w:t xml:space="preserve"> marker, where a significant shift in curve behavior occurs, and values begin to increase</w:t>
      </w:r>
      <w:r w:rsidR="00304740">
        <w:rPr>
          <w:sz w:val="24"/>
          <w:szCs w:val="24"/>
        </w:rPr>
        <w:t xml:space="preserve">. </w:t>
      </w:r>
      <w:r w:rsidR="0068329C">
        <w:rPr>
          <w:sz w:val="24"/>
          <w:szCs w:val="24"/>
        </w:rPr>
        <w:t xml:space="preserve">These </w:t>
      </w:r>
      <w:r w:rsidR="003D6B61">
        <w:rPr>
          <w:sz w:val="24"/>
          <w:szCs w:val="24"/>
        </w:rPr>
        <w:t>markers end</w:t>
      </w:r>
      <w:r w:rsidR="0068329C" w:rsidRPr="0068329C">
        <w:rPr>
          <w:sz w:val="24"/>
          <w:szCs w:val="24"/>
        </w:rPr>
        <w:t xml:space="preserve"> a low </w:t>
      </w:r>
      <w:r w:rsidR="00EE7C20" w:rsidRPr="00772581">
        <w:rPr>
          <w:sz w:val="24"/>
          <w:szCs w:val="24"/>
        </w:rPr>
        <w:t>δ</w:t>
      </w:r>
      <w:r w:rsidR="00EE7C20" w:rsidRPr="00772581">
        <w:rPr>
          <w:sz w:val="24"/>
          <w:szCs w:val="24"/>
          <w:vertAlign w:val="superscript"/>
        </w:rPr>
        <w:t>13</w:t>
      </w:r>
      <w:r w:rsidR="00EE7C20" w:rsidRPr="00772581">
        <w:rPr>
          <w:sz w:val="24"/>
          <w:szCs w:val="24"/>
        </w:rPr>
        <w:t>C</w:t>
      </w:r>
      <w:r w:rsidR="0068329C" w:rsidRPr="0068329C">
        <w:rPr>
          <w:sz w:val="24"/>
          <w:szCs w:val="24"/>
        </w:rPr>
        <w:t xml:space="preserve"> values plateau and </w:t>
      </w:r>
      <w:r w:rsidR="00EE7C20" w:rsidRPr="0068329C">
        <w:rPr>
          <w:sz w:val="24"/>
          <w:szCs w:val="24"/>
        </w:rPr>
        <w:t>begins</w:t>
      </w:r>
      <w:r w:rsidR="0068329C" w:rsidRPr="0068329C">
        <w:rPr>
          <w:sz w:val="24"/>
          <w:szCs w:val="24"/>
        </w:rPr>
        <w:t xml:space="preserve"> </w:t>
      </w:r>
      <w:r w:rsidR="00EE7C20">
        <w:rPr>
          <w:sz w:val="24"/>
          <w:szCs w:val="24"/>
        </w:rPr>
        <w:t>an</w:t>
      </w:r>
      <w:r w:rsidR="0068329C" w:rsidRPr="0068329C">
        <w:rPr>
          <w:sz w:val="24"/>
          <w:szCs w:val="24"/>
        </w:rPr>
        <w:t xml:space="preserve"> increasing trend in the </w:t>
      </w:r>
      <w:r w:rsidR="0068329C" w:rsidRPr="0068329C">
        <w:rPr>
          <w:i/>
          <w:iCs/>
          <w:sz w:val="24"/>
          <w:szCs w:val="24"/>
        </w:rPr>
        <w:t xml:space="preserve">H. </w:t>
      </w:r>
      <w:proofErr w:type="spellStart"/>
      <w:r w:rsidR="0068329C" w:rsidRPr="0068329C">
        <w:rPr>
          <w:i/>
          <w:iCs/>
          <w:sz w:val="24"/>
          <w:szCs w:val="24"/>
        </w:rPr>
        <w:t>trocoidea</w:t>
      </w:r>
      <w:proofErr w:type="spellEnd"/>
      <w:r w:rsidR="0068329C" w:rsidRPr="0068329C">
        <w:rPr>
          <w:sz w:val="24"/>
          <w:szCs w:val="24"/>
        </w:rPr>
        <w:t xml:space="preserve"> </w:t>
      </w:r>
      <w:r w:rsidR="0068329C" w:rsidRPr="005118BB">
        <w:rPr>
          <w:sz w:val="24"/>
          <w:szCs w:val="24"/>
        </w:rPr>
        <w:t xml:space="preserve">foraminiferal zone.  </w:t>
      </w:r>
    </w:p>
    <w:p w14:paraId="64D62B33" w14:textId="77777777" w:rsidR="00614815" w:rsidRDefault="00CB7047" w:rsidP="0063498E">
      <w:pPr>
        <w:spacing w:line="360" w:lineRule="auto"/>
        <w:jc w:val="both"/>
        <w:rPr>
          <w:sz w:val="24"/>
          <w:szCs w:val="24"/>
        </w:rPr>
      </w:pPr>
      <w:r>
        <w:rPr>
          <w:sz w:val="24"/>
          <w:szCs w:val="24"/>
        </w:rPr>
        <w:tab/>
      </w:r>
      <w:r w:rsidRPr="00A41425">
        <w:rPr>
          <w:sz w:val="24"/>
          <w:szCs w:val="24"/>
        </w:rPr>
        <w:t xml:space="preserve">The </w:t>
      </w:r>
      <w:r w:rsidRPr="00A41425">
        <w:rPr>
          <w:b/>
          <w:bCs/>
          <w:sz w:val="24"/>
          <w:szCs w:val="24"/>
        </w:rPr>
        <w:t xml:space="preserve">ε </w:t>
      </w:r>
      <w:r w:rsidRPr="00A41425">
        <w:rPr>
          <w:sz w:val="24"/>
          <w:szCs w:val="24"/>
        </w:rPr>
        <w:t>mark</w:t>
      </w:r>
      <w:r>
        <w:rPr>
          <w:sz w:val="24"/>
          <w:szCs w:val="24"/>
        </w:rPr>
        <w:t>er</w:t>
      </w:r>
      <w:r w:rsidRPr="00A41425">
        <w:rPr>
          <w:sz w:val="24"/>
          <w:szCs w:val="24"/>
        </w:rPr>
        <w:t xml:space="preserve"> </w:t>
      </w:r>
      <w:r w:rsidR="00FF5CC2">
        <w:rPr>
          <w:sz w:val="24"/>
          <w:szCs w:val="24"/>
        </w:rPr>
        <w:t xml:space="preserve">is related to the onset of a </w:t>
      </w:r>
      <w:r w:rsidRPr="00A41425">
        <w:rPr>
          <w:sz w:val="24"/>
          <w:szCs w:val="24"/>
        </w:rPr>
        <w:t xml:space="preserve">C-isotope </w:t>
      </w:r>
      <w:r w:rsidR="00FF5CC2">
        <w:rPr>
          <w:sz w:val="24"/>
          <w:szCs w:val="24"/>
        </w:rPr>
        <w:t xml:space="preserve">positive shift, which marks the beginning of a long interval with relatively high </w:t>
      </w:r>
      <w:r w:rsidR="00FF5CC2" w:rsidRPr="005B602E">
        <w:rPr>
          <w:bCs/>
          <w:color w:val="000000"/>
          <w:sz w:val="24"/>
          <w:szCs w:val="24"/>
        </w:rPr>
        <w:t>δ</w:t>
      </w:r>
      <w:r w:rsidR="00FF5CC2" w:rsidRPr="005B602E">
        <w:rPr>
          <w:bCs/>
          <w:color w:val="000000"/>
          <w:sz w:val="24"/>
          <w:szCs w:val="24"/>
          <w:vertAlign w:val="superscript"/>
        </w:rPr>
        <w:t>13</w:t>
      </w:r>
      <w:r w:rsidR="00FF5CC2" w:rsidRPr="005B602E">
        <w:rPr>
          <w:bCs/>
          <w:color w:val="000000"/>
          <w:sz w:val="24"/>
          <w:szCs w:val="24"/>
        </w:rPr>
        <w:t>C</w:t>
      </w:r>
      <w:r w:rsidR="00FF5CC2">
        <w:rPr>
          <w:bCs/>
          <w:color w:val="000000"/>
          <w:sz w:val="24"/>
          <w:szCs w:val="24"/>
        </w:rPr>
        <w:t xml:space="preserve"> values</w:t>
      </w:r>
      <w:r w:rsidR="00FF5CC2">
        <w:rPr>
          <w:sz w:val="24"/>
          <w:szCs w:val="24"/>
        </w:rPr>
        <w:t>, in which the</w:t>
      </w:r>
      <w:r w:rsidR="00FB2B82">
        <w:rPr>
          <w:sz w:val="24"/>
          <w:szCs w:val="24"/>
        </w:rPr>
        <w:t xml:space="preserve"> </w:t>
      </w:r>
      <w:r w:rsidR="00FB2B82" w:rsidRPr="00364F3A">
        <w:rPr>
          <w:rFonts w:ascii="Symbol" w:hAnsi="Symbol"/>
          <w:b/>
          <w:bCs/>
          <w:sz w:val="24"/>
          <w:szCs w:val="24"/>
        </w:rPr>
        <w:t>z</w:t>
      </w:r>
      <w:r w:rsidR="007D5F6A" w:rsidRPr="00A41425">
        <w:rPr>
          <w:sz w:val="24"/>
          <w:szCs w:val="24"/>
        </w:rPr>
        <w:t>,</w:t>
      </w:r>
      <w:r w:rsidR="007D5F6A">
        <w:rPr>
          <w:sz w:val="24"/>
          <w:szCs w:val="24"/>
        </w:rPr>
        <w:t xml:space="preserve"> </w:t>
      </w:r>
      <w:r w:rsidR="007D5F6A">
        <w:rPr>
          <w:rFonts w:ascii="Symbol" w:hAnsi="Symbol"/>
          <w:b/>
          <w:bCs/>
          <w:sz w:val="24"/>
          <w:szCs w:val="24"/>
        </w:rPr>
        <w:t xml:space="preserve">h </w:t>
      </w:r>
      <w:r w:rsidR="00635D23" w:rsidRPr="00772581">
        <w:rPr>
          <w:sz w:val="24"/>
          <w:szCs w:val="24"/>
        </w:rPr>
        <w:t>and</w:t>
      </w:r>
      <w:r w:rsidR="00635D23">
        <w:rPr>
          <w:rFonts w:ascii="Symbol" w:hAnsi="Symbol"/>
          <w:b/>
          <w:bCs/>
          <w:sz w:val="24"/>
          <w:szCs w:val="24"/>
        </w:rPr>
        <w:t xml:space="preserve"> </w:t>
      </w:r>
      <w:r w:rsidR="007D5F6A">
        <w:rPr>
          <w:rFonts w:ascii="Symbol" w:hAnsi="Symbol"/>
          <w:b/>
          <w:bCs/>
          <w:sz w:val="24"/>
          <w:szCs w:val="24"/>
        </w:rPr>
        <w:t>q</w:t>
      </w:r>
      <w:r w:rsidR="00FF5CC2">
        <w:rPr>
          <w:sz w:val="24"/>
          <w:szCs w:val="24"/>
        </w:rPr>
        <w:t xml:space="preserve"> </w:t>
      </w:r>
      <w:r w:rsidRPr="00A41425">
        <w:rPr>
          <w:sz w:val="24"/>
          <w:szCs w:val="24"/>
        </w:rPr>
        <w:t>mark</w:t>
      </w:r>
      <w:r>
        <w:rPr>
          <w:sz w:val="24"/>
          <w:szCs w:val="24"/>
        </w:rPr>
        <w:t>er</w:t>
      </w:r>
      <w:r w:rsidRPr="00A41425">
        <w:rPr>
          <w:sz w:val="24"/>
          <w:szCs w:val="24"/>
        </w:rPr>
        <w:t>s could be defined. This interval</w:t>
      </w:r>
      <w:r w:rsidR="00F442ED">
        <w:rPr>
          <w:sz w:val="24"/>
          <w:szCs w:val="24"/>
        </w:rPr>
        <w:t xml:space="preserve"> is related to a cooler period called</w:t>
      </w:r>
      <w:r w:rsidRPr="00A41425">
        <w:rPr>
          <w:sz w:val="24"/>
          <w:szCs w:val="24"/>
        </w:rPr>
        <w:t xml:space="preserve"> </w:t>
      </w:r>
      <w:r w:rsidRPr="00A41425">
        <w:rPr>
          <w:i/>
          <w:iCs/>
          <w:sz w:val="24"/>
          <w:szCs w:val="24"/>
        </w:rPr>
        <w:t>Cold Snap</w:t>
      </w:r>
      <w:r w:rsidRPr="00A41425">
        <w:rPr>
          <w:sz w:val="24"/>
          <w:szCs w:val="24"/>
        </w:rPr>
        <w:t xml:space="preserve"> </w:t>
      </w:r>
      <w:r>
        <w:rPr>
          <w:sz w:val="24"/>
          <w:szCs w:val="24"/>
        </w:rPr>
        <w:t>in</w:t>
      </w:r>
      <w:r w:rsidRPr="00A41425">
        <w:rPr>
          <w:sz w:val="24"/>
          <w:szCs w:val="24"/>
        </w:rPr>
        <w:t xml:space="preserve"> </w:t>
      </w:r>
      <w:r>
        <w:rPr>
          <w:sz w:val="24"/>
          <w:szCs w:val="24"/>
        </w:rPr>
        <w:t xml:space="preserve">the </w:t>
      </w:r>
      <w:r w:rsidRPr="00A41425">
        <w:rPr>
          <w:sz w:val="24"/>
          <w:szCs w:val="24"/>
        </w:rPr>
        <w:t>Tethyan Ocean (</w:t>
      </w:r>
      <w:proofErr w:type="spellStart"/>
      <w:r>
        <w:rPr>
          <w:rFonts w:eastAsia="Times New Roman"/>
          <w:color w:val="000000"/>
          <w:sz w:val="24"/>
          <w:szCs w:val="24"/>
        </w:rPr>
        <w:t>McAnena</w:t>
      </w:r>
      <w:proofErr w:type="spellEnd"/>
      <w:r>
        <w:rPr>
          <w:rFonts w:eastAsia="Times New Roman"/>
          <w:color w:val="000000"/>
          <w:sz w:val="24"/>
          <w:szCs w:val="24"/>
        </w:rPr>
        <w:t xml:space="preserve"> et al., </w:t>
      </w:r>
      <w:r w:rsidRPr="000E279B">
        <w:rPr>
          <w:color w:val="1155CC"/>
          <w:sz w:val="24"/>
          <w:szCs w:val="24"/>
        </w:rPr>
        <w:t>2013</w:t>
      </w:r>
      <w:r>
        <w:rPr>
          <w:rFonts w:eastAsia="Times New Roman"/>
          <w:color w:val="000000"/>
          <w:sz w:val="24"/>
          <w:szCs w:val="24"/>
        </w:rPr>
        <w:t xml:space="preserve">; Bottini et al., </w:t>
      </w:r>
      <w:r w:rsidRPr="000E279B">
        <w:rPr>
          <w:color w:val="1155CC"/>
          <w:sz w:val="24"/>
          <w:szCs w:val="24"/>
        </w:rPr>
        <w:t>2015</w:t>
      </w:r>
      <w:r w:rsidRPr="00A41425">
        <w:rPr>
          <w:sz w:val="24"/>
          <w:szCs w:val="24"/>
        </w:rPr>
        <w:t xml:space="preserve">; Leandro et al., </w:t>
      </w:r>
      <w:r w:rsidRPr="00A41425">
        <w:rPr>
          <w:color w:val="1155CC"/>
          <w:sz w:val="24"/>
          <w:szCs w:val="24"/>
        </w:rPr>
        <w:t>2022</w:t>
      </w:r>
      <w:r w:rsidR="00635D23">
        <w:rPr>
          <w:color w:val="1155CC"/>
          <w:sz w:val="24"/>
          <w:szCs w:val="24"/>
        </w:rPr>
        <w:t xml:space="preserve">; </w:t>
      </w:r>
      <w:r w:rsidR="00635D23" w:rsidRPr="00635D23">
        <w:rPr>
          <w:color w:val="000000" w:themeColor="text1"/>
          <w:sz w:val="24"/>
          <w:szCs w:val="24"/>
        </w:rPr>
        <w:t xml:space="preserve">Bodin et al., </w:t>
      </w:r>
      <w:r w:rsidR="00635D23">
        <w:rPr>
          <w:color w:val="1155CC"/>
          <w:sz w:val="24"/>
          <w:szCs w:val="24"/>
        </w:rPr>
        <w:t>2023</w:t>
      </w:r>
      <w:r w:rsidRPr="00A41425">
        <w:rPr>
          <w:sz w:val="24"/>
          <w:szCs w:val="24"/>
        </w:rPr>
        <w:t>)</w:t>
      </w:r>
      <w:r w:rsidR="002379DC">
        <w:rPr>
          <w:sz w:val="24"/>
          <w:szCs w:val="24"/>
        </w:rPr>
        <w:t>.</w:t>
      </w:r>
      <w:r w:rsidR="00D26B33">
        <w:rPr>
          <w:sz w:val="24"/>
          <w:szCs w:val="24"/>
        </w:rPr>
        <w:t xml:space="preserve"> The</w:t>
      </w:r>
      <w:r w:rsidR="00FA4280">
        <w:rPr>
          <w:sz w:val="24"/>
          <w:szCs w:val="24"/>
        </w:rPr>
        <w:t xml:space="preserve"> </w:t>
      </w:r>
      <w:r w:rsidR="00C17BBF">
        <w:rPr>
          <w:rFonts w:ascii="Symbol" w:hAnsi="Symbol"/>
          <w:b/>
          <w:bCs/>
          <w:sz w:val="24"/>
          <w:szCs w:val="24"/>
        </w:rPr>
        <w:t>z</w:t>
      </w:r>
      <w:r w:rsidR="00C17BBF">
        <w:rPr>
          <w:sz w:val="24"/>
          <w:szCs w:val="24"/>
        </w:rPr>
        <w:t xml:space="preserve"> marker is characterized as the e</w:t>
      </w:r>
      <w:r w:rsidR="00C17BBF" w:rsidRPr="00AC6342">
        <w:rPr>
          <w:sz w:val="24"/>
          <w:szCs w:val="24"/>
        </w:rPr>
        <w:t xml:space="preserve">nd of a </w:t>
      </w:r>
      <w:r w:rsidR="00C17BBF" w:rsidRPr="005B602E">
        <w:rPr>
          <w:bCs/>
          <w:color w:val="000000"/>
          <w:sz w:val="24"/>
          <w:szCs w:val="24"/>
        </w:rPr>
        <w:t>δ</w:t>
      </w:r>
      <w:r w:rsidR="00C17BBF" w:rsidRPr="005B602E">
        <w:rPr>
          <w:bCs/>
          <w:color w:val="000000"/>
          <w:sz w:val="24"/>
          <w:szCs w:val="24"/>
          <w:vertAlign w:val="superscript"/>
        </w:rPr>
        <w:t>13</w:t>
      </w:r>
      <w:r w:rsidR="00C17BBF" w:rsidRPr="005B602E">
        <w:rPr>
          <w:bCs/>
          <w:color w:val="000000"/>
          <w:sz w:val="24"/>
          <w:szCs w:val="24"/>
        </w:rPr>
        <w:t>C</w:t>
      </w:r>
      <w:r w:rsidR="00C17BBF" w:rsidRPr="00AC6342">
        <w:rPr>
          <w:sz w:val="24"/>
          <w:szCs w:val="24"/>
        </w:rPr>
        <w:t xml:space="preserve"> increasing trend in the </w:t>
      </w:r>
      <w:r w:rsidR="00C17BBF" w:rsidRPr="00AC6342">
        <w:rPr>
          <w:i/>
          <w:iCs/>
          <w:sz w:val="24"/>
          <w:szCs w:val="24"/>
        </w:rPr>
        <w:t xml:space="preserve">H. </w:t>
      </w:r>
      <w:proofErr w:type="spellStart"/>
      <w:r w:rsidR="00C17BBF" w:rsidRPr="00AC6342">
        <w:rPr>
          <w:i/>
          <w:iCs/>
          <w:sz w:val="24"/>
          <w:szCs w:val="24"/>
        </w:rPr>
        <w:t>trocoidea</w:t>
      </w:r>
      <w:proofErr w:type="spellEnd"/>
      <w:r w:rsidR="00C17BBF" w:rsidRPr="00AC6342">
        <w:rPr>
          <w:sz w:val="24"/>
          <w:szCs w:val="24"/>
        </w:rPr>
        <w:t xml:space="preserve"> foraminiferal zone</w:t>
      </w:r>
      <w:r w:rsidR="00C17BBF">
        <w:rPr>
          <w:sz w:val="24"/>
          <w:szCs w:val="24"/>
        </w:rPr>
        <w:t xml:space="preserve">, while </w:t>
      </w:r>
      <w:r w:rsidR="00D26B33">
        <w:rPr>
          <w:sz w:val="24"/>
          <w:szCs w:val="24"/>
        </w:rPr>
        <w:t xml:space="preserve">the </w:t>
      </w:r>
      <w:r w:rsidR="00C17BBF">
        <w:rPr>
          <w:rFonts w:ascii="Symbol" w:hAnsi="Symbol"/>
          <w:b/>
          <w:bCs/>
          <w:sz w:val="24"/>
          <w:szCs w:val="24"/>
        </w:rPr>
        <w:t xml:space="preserve">h </w:t>
      </w:r>
      <w:r w:rsidR="00C17BBF" w:rsidRPr="00A41425">
        <w:rPr>
          <w:sz w:val="24"/>
          <w:szCs w:val="24"/>
        </w:rPr>
        <w:t>mark</w:t>
      </w:r>
      <w:r w:rsidR="00C17BBF">
        <w:rPr>
          <w:sz w:val="24"/>
          <w:szCs w:val="24"/>
        </w:rPr>
        <w:t>er is a r</w:t>
      </w:r>
      <w:r w:rsidR="00C17BBF" w:rsidRPr="002A5523">
        <w:rPr>
          <w:sz w:val="24"/>
          <w:szCs w:val="24"/>
        </w:rPr>
        <w:t xml:space="preserve">elatively higher </w:t>
      </w:r>
      <w:r w:rsidR="00C17BBF" w:rsidRPr="005B602E">
        <w:rPr>
          <w:bCs/>
          <w:color w:val="000000"/>
          <w:sz w:val="24"/>
          <w:szCs w:val="24"/>
        </w:rPr>
        <w:t>δ</w:t>
      </w:r>
      <w:r w:rsidR="00C17BBF" w:rsidRPr="005B602E">
        <w:rPr>
          <w:bCs/>
          <w:color w:val="000000"/>
          <w:sz w:val="24"/>
          <w:szCs w:val="24"/>
          <w:vertAlign w:val="superscript"/>
        </w:rPr>
        <w:t>13</w:t>
      </w:r>
      <w:r w:rsidR="00C17BBF" w:rsidRPr="005B602E">
        <w:rPr>
          <w:bCs/>
          <w:color w:val="000000"/>
          <w:sz w:val="24"/>
          <w:szCs w:val="24"/>
        </w:rPr>
        <w:t>C</w:t>
      </w:r>
      <w:r w:rsidR="00C17BBF" w:rsidRPr="002A5523">
        <w:rPr>
          <w:sz w:val="24"/>
          <w:szCs w:val="24"/>
        </w:rPr>
        <w:t xml:space="preserve"> peak within a high values plateau across the </w:t>
      </w:r>
      <w:r w:rsidR="00C17BBF" w:rsidRPr="00AC6342">
        <w:rPr>
          <w:i/>
          <w:iCs/>
          <w:sz w:val="24"/>
          <w:szCs w:val="24"/>
        </w:rPr>
        <w:t xml:space="preserve">H. </w:t>
      </w:r>
      <w:proofErr w:type="spellStart"/>
      <w:r w:rsidR="00C17BBF" w:rsidRPr="00AC6342">
        <w:rPr>
          <w:i/>
          <w:iCs/>
          <w:sz w:val="24"/>
          <w:szCs w:val="24"/>
        </w:rPr>
        <w:t>trocoidea</w:t>
      </w:r>
      <w:proofErr w:type="spellEnd"/>
      <w:r w:rsidR="00C17BBF">
        <w:rPr>
          <w:i/>
          <w:iCs/>
          <w:sz w:val="24"/>
          <w:szCs w:val="24"/>
        </w:rPr>
        <w:t xml:space="preserve"> </w:t>
      </w:r>
      <w:r w:rsidR="00C17BBF" w:rsidRPr="002A5523">
        <w:rPr>
          <w:sz w:val="24"/>
          <w:szCs w:val="24"/>
        </w:rPr>
        <w:t>/</w:t>
      </w:r>
      <w:r w:rsidR="00C17BBF">
        <w:rPr>
          <w:sz w:val="24"/>
          <w:szCs w:val="24"/>
        </w:rPr>
        <w:t xml:space="preserve"> </w:t>
      </w:r>
      <w:r w:rsidR="00C17BBF" w:rsidRPr="002A5523">
        <w:rPr>
          <w:i/>
          <w:iCs/>
          <w:sz w:val="24"/>
          <w:szCs w:val="24"/>
        </w:rPr>
        <w:t>Pa. rohri</w:t>
      </w:r>
      <w:r w:rsidR="00C17BBF" w:rsidRPr="002A5523">
        <w:rPr>
          <w:sz w:val="24"/>
          <w:szCs w:val="24"/>
        </w:rPr>
        <w:t xml:space="preserve"> foraminiferal zones.</w:t>
      </w:r>
      <w:r w:rsidR="00C17BBF">
        <w:rPr>
          <w:sz w:val="24"/>
          <w:szCs w:val="24"/>
        </w:rPr>
        <w:t xml:space="preserve"> </w:t>
      </w:r>
    </w:p>
    <w:p w14:paraId="56FAFAD0" w14:textId="3E65DCD8" w:rsidR="00614815" w:rsidRDefault="00C17BBF" w:rsidP="00614815">
      <w:pPr>
        <w:spacing w:line="360" w:lineRule="auto"/>
        <w:ind w:firstLine="720"/>
        <w:jc w:val="both"/>
        <w:rPr>
          <w:sz w:val="24"/>
          <w:szCs w:val="24"/>
        </w:rPr>
      </w:pPr>
      <w:r w:rsidRPr="00A41425">
        <w:rPr>
          <w:sz w:val="24"/>
          <w:szCs w:val="24"/>
        </w:rPr>
        <w:t xml:space="preserve">Herrle et al. </w:t>
      </w:r>
      <w:r w:rsidRPr="00A41425">
        <w:rPr>
          <w:color w:val="000000" w:themeColor="text1"/>
          <w:sz w:val="24"/>
          <w:szCs w:val="24"/>
        </w:rPr>
        <w:t>(</w:t>
      </w:r>
      <w:r w:rsidRPr="00A41425">
        <w:rPr>
          <w:color w:val="1155CC"/>
          <w:sz w:val="24"/>
          <w:szCs w:val="24"/>
        </w:rPr>
        <w:t>2015</w:t>
      </w:r>
      <w:r w:rsidRPr="00A41425">
        <w:rPr>
          <w:color w:val="000000" w:themeColor="text1"/>
          <w:sz w:val="24"/>
          <w:szCs w:val="24"/>
        </w:rPr>
        <w:t xml:space="preserve">) </w:t>
      </w:r>
      <w:r w:rsidRPr="00A41425">
        <w:rPr>
          <w:sz w:val="24"/>
          <w:szCs w:val="24"/>
        </w:rPr>
        <w:t xml:space="preserve">positioned </w:t>
      </w:r>
      <w:r>
        <w:rPr>
          <w:sz w:val="24"/>
          <w:szCs w:val="24"/>
        </w:rPr>
        <w:t xml:space="preserve">the </w:t>
      </w:r>
      <w:r w:rsidRPr="00A41425">
        <w:rPr>
          <w:sz w:val="24"/>
          <w:szCs w:val="24"/>
        </w:rPr>
        <w:t xml:space="preserve">Jacob Level at Axel Heiberg </w:t>
      </w:r>
      <w:r w:rsidR="00774652">
        <w:rPr>
          <w:sz w:val="24"/>
          <w:szCs w:val="24"/>
        </w:rPr>
        <w:t>b</w:t>
      </w:r>
      <w:r w:rsidR="00774652" w:rsidRPr="00774652">
        <w:rPr>
          <w:sz w:val="24"/>
          <w:szCs w:val="24"/>
        </w:rPr>
        <w:t>elow the position where the long-term trend</w:t>
      </w:r>
      <w:r w:rsidR="006F351B">
        <w:rPr>
          <w:sz w:val="24"/>
          <w:szCs w:val="24"/>
        </w:rPr>
        <w:t xml:space="preserve"> of carbon isotope curve</w:t>
      </w:r>
      <w:r w:rsidR="00774652" w:rsidRPr="00774652">
        <w:rPr>
          <w:sz w:val="24"/>
          <w:szCs w:val="24"/>
        </w:rPr>
        <w:t xml:space="preserve"> </w:t>
      </w:r>
      <w:r w:rsidR="00D208D6" w:rsidRPr="00774652">
        <w:rPr>
          <w:sz w:val="24"/>
          <w:szCs w:val="24"/>
        </w:rPr>
        <w:t>in</w:t>
      </w:r>
      <w:r w:rsidR="00D208D6">
        <w:rPr>
          <w:sz w:val="24"/>
          <w:szCs w:val="24"/>
        </w:rPr>
        <w:t>flects</w:t>
      </w:r>
      <w:r w:rsidR="00774652" w:rsidRPr="00774652">
        <w:rPr>
          <w:sz w:val="24"/>
          <w:szCs w:val="24"/>
        </w:rPr>
        <w:t xml:space="preserve">, </w:t>
      </w:r>
      <w:r w:rsidRPr="00A41425">
        <w:rPr>
          <w:sz w:val="24"/>
          <w:szCs w:val="24"/>
        </w:rPr>
        <w:t xml:space="preserve">named as </w:t>
      </w:r>
      <w:r>
        <w:rPr>
          <w:rFonts w:ascii="Symbol" w:hAnsi="Symbol"/>
          <w:b/>
          <w:bCs/>
          <w:sz w:val="24"/>
          <w:szCs w:val="24"/>
        </w:rPr>
        <w:t>h</w:t>
      </w:r>
      <w:r w:rsidRPr="00A41425">
        <w:rPr>
          <w:sz w:val="24"/>
          <w:szCs w:val="24"/>
        </w:rPr>
        <w:t xml:space="preserve"> mark</w:t>
      </w:r>
      <w:r>
        <w:rPr>
          <w:sz w:val="24"/>
          <w:szCs w:val="24"/>
        </w:rPr>
        <w:t>er</w:t>
      </w:r>
      <w:r w:rsidRPr="00A41425">
        <w:rPr>
          <w:sz w:val="24"/>
          <w:szCs w:val="24"/>
        </w:rPr>
        <w:t>. This feature is related to Ap 13 C-</w:t>
      </w:r>
      <w:r>
        <w:rPr>
          <w:sz w:val="24"/>
          <w:szCs w:val="24"/>
        </w:rPr>
        <w:t>isotope</w:t>
      </w:r>
      <w:r w:rsidRPr="00A41425">
        <w:rPr>
          <w:sz w:val="24"/>
          <w:szCs w:val="24"/>
        </w:rPr>
        <w:t xml:space="preserve"> stage </w:t>
      </w:r>
      <w:r>
        <w:rPr>
          <w:sz w:val="24"/>
          <w:szCs w:val="24"/>
        </w:rPr>
        <w:t>in</w:t>
      </w:r>
      <w:r w:rsidRPr="00A41425">
        <w:rPr>
          <w:sz w:val="24"/>
          <w:szCs w:val="24"/>
        </w:rPr>
        <w:t xml:space="preserve"> </w:t>
      </w:r>
      <w:r>
        <w:rPr>
          <w:sz w:val="24"/>
          <w:szCs w:val="24"/>
        </w:rPr>
        <w:t xml:space="preserve">the </w:t>
      </w:r>
      <w:r w:rsidRPr="00A41425">
        <w:rPr>
          <w:sz w:val="24"/>
          <w:szCs w:val="24"/>
        </w:rPr>
        <w:t>Vocontian Basin, but Charbonier et al. (</w:t>
      </w:r>
      <w:r w:rsidRPr="00A41425">
        <w:rPr>
          <w:color w:val="1155CC"/>
          <w:sz w:val="24"/>
          <w:szCs w:val="24"/>
        </w:rPr>
        <w:t>2023</w:t>
      </w:r>
      <w:r w:rsidRPr="00A41425">
        <w:rPr>
          <w:sz w:val="24"/>
          <w:szCs w:val="24"/>
        </w:rPr>
        <w:t xml:space="preserve">) dated </w:t>
      </w:r>
      <w:r>
        <w:rPr>
          <w:sz w:val="24"/>
          <w:szCs w:val="24"/>
        </w:rPr>
        <w:t xml:space="preserve">the </w:t>
      </w:r>
      <w:r w:rsidRPr="00A41425">
        <w:rPr>
          <w:sz w:val="24"/>
          <w:szCs w:val="24"/>
        </w:rPr>
        <w:t xml:space="preserve">Jacob Level as a 114 Ma, </w:t>
      </w:r>
      <w:r>
        <w:rPr>
          <w:sz w:val="24"/>
          <w:szCs w:val="24"/>
        </w:rPr>
        <w:t>within the</w:t>
      </w:r>
      <w:r w:rsidRPr="00A41425">
        <w:rPr>
          <w:sz w:val="24"/>
          <w:szCs w:val="24"/>
        </w:rPr>
        <w:t xml:space="preserve"> Ap 15 C-</w:t>
      </w:r>
      <w:r>
        <w:rPr>
          <w:sz w:val="24"/>
          <w:szCs w:val="24"/>
        </w:rPr>
        <w:t>isotope</w:t>
      </w:r>
      <w:r w:rsidRPr="00A41425">
        <w:rPr>
          <w:sz w:val="24"/>
          <w:szCs w:val="24"/>
        </w:rPr>
        <w:t xml:space="preserve"> stage. Leandro et al. (</w:t>
      </w:r>
      <w:r w:rsidRPr="00A41425">
        <w:rPr>
          <w:color w:val="1155CC"/>
          <w:sz w:val="24"/>
          <w:szCs w:val="24"/>
        </w:rPr>
        <w:t>2022</w:t>
      </w:r>
      <w:r w:rsidRPr="00A41425">
        <w:rPr>
          <w:sz w:val="24"/>
          <w:szCs w:val="24"/>
        </w:rPr>
        <w:t xml:space="preserve">) dated </w:t>
      </w:r>
      <w:r>
        <w:rPr>
          <w:sz w:val="24"/>
          <w:szCs w:val="24"/>
        </w:rPr>
        <w:t>the Jacob</w:t>
      </w:r>
      <w:r w:rsidRPr="00A41425">
        <w:rPr>
          <w:sz w:val="24"/>
          <w:szCs w:val="24"/>
        </w:rPr>
        <w:t xml:space="preserve"> event a</w:t>
      </w:r>
      <w:r>
        <w:rPr>
          <w:sz w:val="24"/>
          <w:szCs w:val="24"/>
        </w:rPr>
        <w:t>t</w:t>
      </w:r>
      <w:r w:rsidRPr="00A41425">
        <w:rPr>
          <w:sz w:val="24"/>
          <w:szCs w:val="24"/>
        </w:rPr>
        <w:t xml:space="preserve"> 113.7 Ma</w:t>
      </w:r>
      <w:r>
        <w:rPr>
          <w:sz w:val="24"/>
          <w:szCs w:val="24"/>
        </w:rPr>
        <w:t xml:space="preserve"> that is </w:t>
      </w:r>
      <w:r w:rsidRPr="00A41425">
        <w:rPr>
          <w:sz w:val="24"/>
          <w:szCs w:val="24"/>
        </w:rPr>
        <w:t xml:space="preserve">characterized as a </w:t>
      </w:r>
      <w:r>
        <w:rPr>
          <w:sz w:val="24"/>
          <w:szCs w:val="24"/>
        </w:rPr>
        <w:t>δ</w:t>
      </w:r>
      <w:r w:rsidRPr="000E279B">
        <w:rPr>
          <w:sz w:val="24"/>
          <w:szCs w:val="24"/>
          <w:vertAlign w:val="superscript"/>
        </w:rPr>
        <w:t>13</w:t>
      </w:r>
      <w:r>
        <w:rPr>
          <w:sz w:val="24"/>
          <w:szCs w:val="24"/>
        </w:rPr>
        <w:t xml:space="preserve">C </w:t>
      </w:r>
      <w:r w:rsidRPr="00A41425">
        <w:rPr>
          <w:sz w:val="24"/>
          <w:szCs w:val="24"/>
        </w:rPr>
        <w:t xml:space="preserve">negative excursion (Figure </w:t>
      </w:r>
      <w:r>
        <w:rPr>
          <w:sz w:val="24"/>
          <w:szCs w:val="24"/>
        </w:rPr>
        <w:t>8</w:t>
      </w:r>
      <w:r w:rsidRPr="00A41425">
        <w:rPr>
          <w:sz w:val="24"/>
          <w:szCs w:val="24"/>
        </w:rPr>
        <w:t>c).</w:t>
      </w:r>
      <w:r>
        <w:rPr>
          <w:sz w:val="24"/>
          <w:szCs w:val="24"/>
        </w:rPr>
        <w:t xml:space="preserve"> </w:t>
      </w:r>
    </w:p>
    <w:p w14:paraId="3AFC46D4" w14:textId="0076D1E2" w:rsidR="00614815" w:rsidRDefault="00E17C2E" w:rsidP="004C4353">
      <w:pPr>
        <w:spacing w:line="360" w:lineRule="auto"/>
        <w:ind w:firstLine="720"/>
        <w:jc w:val="both"/>
        <w:rPr>
          <w:sz w:val="24"/>
          <w:szCs w:val="24"/>
        </w:rPr>
      </w:pPr>
      <w:r>
        <w:rPr>
          <w:sz w:val="24"/>
          <w:szCs w:val="24"/>
        </w:rPr>
        <w:lastRenderedPageBreak/>
        <w:t>The</w:t>
      </w:r>
      <w:r w:rsidR="00C17BBF" w:rsidRPr="002A5523">
        <w:rPr>
          <w:sz w:val="24"/>
          <w:szCs w:val="24"/>
        </w:rPr>
        <w:t xml:space="preserve"> </w:t>
      </w:r>
      <w:r w:rsidR="00F25C4F">
        <w:rPr>
          <w:rFonts w:ascii="Symbol" w:hAnsi="Symbol"/>
          <w:b/>
          <w:bCs/>
          <w:sz w:val="24"/>
          <w:szCs w:val="24"/>
        </w:rPr>
        <w:t>q</w:t>
      </w:r>
      <w:r w:rsidR="00CB7047" w:rsidRPr="00A41425">
        <w:rPr>
          <w:sz w:val="24"/>
          <w:szCs w:val="24"/>
        </w:rPr>
        <w:t xml:space="preserve"> mark</w:t>
      </w:r>
      <w:r w:rsidR="00CB7047">
        <w:rPr>
          <w:sz w:val="24"/>
          <w:szCs w:val="24"/>
        </w:rPr>
        <w:t>er</w:t>
      </w:r>
      <w:r w:rsidR="00ED26E3">
        <w:rPr>
          <w:sz w:val="24"/>
          <w:szCs w:val="24"/>
        </w:rPr>
        <w:t xml:space="preserve"> is the h</w:t>
      </w:r>
      <w:r w:rsidR="00ED26E3" w:rsidRPr="00ED26E3">
        <w:rPr>
          <w:sz w:val="24"/>
          <w:szCs w:val="24"/>
        </w:rPr>
        <w:t>ighe</w:t>
      </w:r>
      <w:r>
        <w:rPr>
          <w:sz w:val="24"/>
          <w:szCs w:val="24"/>
        </w:rPr>
        <w:t>st</w:t>
      </w:r>
      <w:r w:rsidR="00ED26E3" w:rsidRPr="00ED26E3">
        <w:rPr>
          <w:sz w:val="24"/>
          <w:szCs w:val="24"/>
        </w:rPr>
        <w:t xml:space="preserve"> </w:t>
      </w:r>
      <w:r w:rsidR="00ED26E3">
        <w:rPr>
          <w:sz w:val="24"/>
          <w:szCs w:val="24"/>
        </w:rPr>
        <w:t>δ</w:t>
      </w:r>
      <w:r w:rsidR="00ED26E3" w:rsidRPr="000E279B">
        <w:rPr>
          <w:sz w:val="24"/>
          <w:szCs w:val="24"/>
          <w:vertAlign w:val="superscript"/>
        </w:rPr>
        <w:t>13</w:t>
      </w:r>
      <w:r w:rsidR="00ED26E3">
        <w:rPr>
          <w:sz w:val="24"/>
          <w:szCs w:val="24"/>
        </w:rPr>
        <w:t>C</w:t>
      </w:r>
      <w:r w:rsidR="00ED26E3" w:rsidRPr="00ED26E3">
        <w:rPr>
          <w:sz w:val="24"/>
          <w:szCs w:val="24"/>
        </w:rPr>
        <w:t xml:space="preserve"> peak at the top of a high values plateau in the </w:t>
      </w:r>
      <w:r w:rsidR="00ED26E3" w:rsidRPr="00ED26E3">
        <w:rPr>
          <w:i/>
          <w:iCs/>
          <w:sz w:val="24"/>
          <w:szCs w:val="24"/>
        </w:rPr>
        <w:t>Pa. rohri</w:t>
      </w:r>
      <w:r w:rsidR="00ED26E3" w:rsidRPr="00ED26E3">
        <w:rPr>
          <w:sz w:val="24"/>
          <w:szCs w:val="24"/>
        </w:rPr>
        <w:t xml:space="preserve"> foraminiferal zone. </w:t>
      </w:r>
      <w:r w:rsidR="00ED26E3">
        <w:rPr>
          <w:sz w:val="24"/>
          <w:szCs w:val="24"/>
        </w:rPr>
        <w:t xml:space="preserve">Above </w:t>
      </w:r>
      <w:r w:rsidR="00854415">
        <w:rPr>
          <w:sz w:val="24"/>
          <w:szCs w:val="24"/>
        </w:rPr>
        <w:t>this marker</w:t>
      </w:r>
      <w:r w:rsidR="00CB7047">
        <w:rPr>
          <w:sz w:val="24"/>
          <w:szCs w:val="24"/>
        </w:rPr>
        <w:t>,</w:t>
      </w:r>
      <w:r w:rsidR="00CB7047" w:rsidRPr="00A41425">
        <w:rPr>
          <w:sz w:val="24"/>
          <w:szCs w:val="24"/>
        </w:rPr>
        <w:t xml:space="preserve"> </w:t>
      </w:r>
      <w:r w:rsidR="001F63E0">
        <w:rPr>
          <w:sz w:val="24"/>
          <w:szCs w:val="24"/>
        </w:rPr>
        <w:t>the</w:t>
      </w:r>
      <w:r w:rsidR="00CB7047" w:rsidRPr="00A41425">
        <w:rPr>
          <w:sz w:val="24"/>
          <w:szCs w:val="24"/>
        </w:rPr>
        <w:t xml:space="preserve"> C-isotope</w:t>
      </w:r>
      <w:r w:rsidR="001F63E0">
        <w:rPr>
          <w:sz w:val="24"/>
          <w:szCs w:val="24"/>
        </w:rPr>
        <w:t xml:space="preserve"> curves slightly </w:t>
      </w:r>
      <w:r w:rsidR="00866825">
        <w:rPr>
          <w:sz w:val="24"/>
          <w:szCs w:val="24"/>
        </w:rPr>
        <w:t>decrease</w:t>
      </w:r>
      <w:r w:rsidR="001F63E0">
        <w:rPr>
          <w:sz w:val="24"/>
          <w:szCs w:val="24"/>
        </w:rPr>
        <w:t xml:space="preserve"> and </w:t>
      </w:r>
      <w:r w:rsidR="008715F5">
        <w:rPr>
          <w:sz w:val="24"/>
          <w:szCs w:val="24"/>
        </w:rPr>
        <w:t>are</w:t>
      </w:r>
      <w:r w:rsidR="00CB7047" w:rsidRPr="00A41425">
        <w:rPr>
          <w:sz w:val="24"/>
          <w:szCs w:val="24"/>
        </w:rPr>
        <w:t xml:space="preserve"> </w:t>
      </w:r>
      <w:r w:rsidR="001F63E0">
        <w:rPr>
          <w:sz w:val="24"/>
          <w:szCs w:val="24"/>
        </w:rPr>
        <w:t>punctuated</w:t>
      </w:r>
      <w:r w:rsidR="001F63E0" w:rsidRPr="00A41425">
        <w:rPr>
          <w:sz w:val="24"/>
          <w:szCs w:val="24"/>
        </w:rPr>
        <w:t xml:space="preserve"> </w:t>
      </w:r>
      <w:r w:rsidR="00CB7047" w:rsidRPr="00A41425">
        <w:rPr>
          <w:sz w:val="24"/>
          <w:szCs w:val="24"/>
        </w:rPr>
        <w:t xml:space="preserve">by a short-term and </w:t>
      </w:r>
      <w:r w:rsidR="001F63E0">
        <w:rPr>
          <w:sz w:val="24"/>
          <w:szCs w:val="24"/>
        </w:rPr>
        <w:t>high</w:t>
      </w:r>
      <w:r w:rsidR="001F63E0" w:rsidRPr="00A41425">
        <w:rPr>
          <w:sz w:val="24"/>
          <w:szCs w:val="24"/>
        </w:rPr>
        <w:t xml:space="preserve"> </w:t>
      </w:r>
      <w:r w:rsidR="00CB7047" w:rsidRPr="00A41425">
        <w:rPr>
          <w:sz w:val="24"/>
          <w:szCs w:val="24"/>
        </w:rPr>
        <w:t xml:space="preserve">amplitude oscillation, </w:t>
      </w:r>
      <w:r w:rsidR="001F63E0">
        <w:rPr>
          <w:sz w:val="24"/>
          <w:szCs w:val="24"/>
        </w:rPr>
        <w:t>marking</w:t>
      </w:r>
      <w:r w:rsidR="00CB7047" w:rsidRPr="00A41425">
        <w:rPr>
          <w:sz w:val="24"/>
          <w:szCs w:val="24"/>
        </w:rPr>
        <w:t xml:space="preserve"> </w:t>
      </w:r>
      <w:r w:rsidR="00CB7047">
        <w:rPr>
          <w:sz w:val="24"/>
          <w:szCs w:val="24"/>
        </w:rPr>
        <w:t xml:space="preserve">the </w:t>
      </w:r>
      <w:r w:rsidR="00CB7047" w:rsidRPr="00A41425">
        <w:rPr>
          <w:sz w:val="24"/>
          <w:szCs w:val="24"/>
        </w:rPr>
        <w:t xml:space="preserve">Kilian </w:t>
      </w:r>
      <w:r w:rsidR="00584D1A">
        <w:rPr>
          <w:sz w:val="24"/>
          <w:szCs w:val="24"/>
        </w:rPr>
        <w:t>sub-e</w:t>
      </w:r>
      <w:r w:rsidR="00CB7047" w:rsidRPr="00A41425">
        <w:rPr>
          <w:sz w:val="24"/>
          <w:szCs w:val="24"/>
        </w:rPr>
        <w:t xml:space="preserve">vent in </w:t>
      </w:r>
      <w:r w:rsidR="00CB7047">
        <w:rPr>
          <w:sz w:val="24"/>
          <w:szCs w:val="24"/>
        </w:rPr>
        <w:t xml:space="preserve">the </w:t>
      </w:r>
      <w:r w:rsidR="00CB7047" w:rsidRPr="00A41425">
        <w:rPr>
          <w:sz w:val="24"/>
          <w:szCs w:val="24"/>
        </w:rPr>
        <w:t>Tethyan realm (</w:t>
      </w:r>
      <w:r w:rsidR="00CB7047" w:rsidRPr="00F84C7D">
        <w:rPr>
          <w:sz w:val="24"/>
          <w:szCs w:val="24"/>
        </w:rPr>
        <w:t>Bréhéret</w:t>
      </w:r>
      <w:r w:rsidR="00CB7047">
        <w:rPr>
          <w:sz w:val="24"/>
          <w:szCs w:val="24"/>
        </w:rPr>
        <w:t>,</w:t>
      </w:r>
      <w:r w:rsidR="00CB7047" w:rsidRPr="00F84C7D">
        <w:rPr>
          <w:sz w:val="24"/>
          <w:szCs w:val="24"/>
        </w:rPr>
        <w:t xml:space="preserve"> </w:t>
      </w:r>
      <w:r w:rsidR="00CB7047" w:rsidRPr="00DA23D4">
        <w:rPr>
          <w:color w:val="1155CC"/>
          <w:sz w:val="24"/>
          <w:szCs w:val="24"/>
        </w:rPr>
        <w:t>1983</w:t>
      </w:r>
      <w:r w:rsidR="00CB7047">
        <w:rPr>
          <w:sz w:val="24"/>
          <w:szCs w:val="24"/>
        </w:rPr>
        <w:t>,</w:t>
      </w:r>
      <w:r w:rsidR="00CB7047" w:rsidRPr="00F84C7D">
        <w:rPr>
          <w:sz w:val="24"/>
          <w:szCs w:val="24"/>
        </w:rPr>
        <w:t xml:space="preserve"> </w:t>
      </w:r>
      <w:r w:rsidR="00CB7047" w:rsidRPr="00DA23D4">
        <w:rPr>
          <w:color w:val="1155CC"/>
          <w:sz w:val="24"/>
          <w:szCs w:val="24"/>
        </w:rPr>
        <w:t>1988</w:t>
      </w:r>
      <w:r w:rsidR="00CB7047" w:rsidRPr="00A41425">
        <w:rPr>
          <w:sz w:val="24"/>
          <w:szCs w:val="24"/>
        </w:rPr>
        <w:t>).</w:t>
      </w:r>
      <w:r w:rsidR="005D346B">
        <w:rPr>
          <w:sz w:val="24"/>
          <w:szCs w:val="24"/>
        </w:rPr>
        <w:t xml:space="preserve"> </w:t>
      </w:r>
      <w:r w:rsidR="00030BE2" w:rsidRPr="00A41425">
        <w:rPr>
          <w:bCs/>
          <w:color w:val="000000"/>
          <w:sz w:val="24"/>
          <w:szCs w:val="24"/>
        </w:rPr>
        <w:t xml:space="preserve">The next </w:t>
      </w:r>
      <w:r w:rsidR="00E42E5A">
        <w:rPr>
          <w:bCs/>
          <w:color w:val="000000"/>
          <w:sz w:val="24"/>
          <w:szCs w:val="24"/>
        </w:rPr>
        <w:t>interval</w:t>
      </w:r>
      <w:r w:rsidR="00E42E5A" w:rsidRPr="00A41425">
        <w:rPr>
          <w:bCs/>
          <w:color w:val="000000"/>
          <w:sz w:val="24"/>
          <w:szCs w:val="24"/>
        </w:rPr>
        <w:t xml:space="preserve"> </w:t>
      </w:r>
      <w:r w:rsidR="00030BE2" w:rsidRPr="00A41425">
        <w:rPr>
          <w:bCs/>
          <w:color w:val="000000"/>
          <w:sz w:val="24"/>
          <w:szCs w:val="24"/>
        </w:rPr>
        <w:t xml:space="preserve">is </w:t>
      </w:r>
      <w:r w:rsidR="009E5F56">
        <w:rPr>
          <w:bCs/>
          <w:color w:val="000000"/>
          <w:sz w:val="24"/>
          <w:szCs w:val="24"/>
        </w:rPr>
        <w:t>characterized</w:t>
      </w:r>
      <w:r w:rsidR="00E42E5A">
        <w:rPr>
          <w:bCs/>
          <w:color w:val="000000"/>
          <w:sz w:val="24"/>
          <w:szCs w:val="24"/>
        </w:rPr>
        <w:t xml:space="preserve"> by </w:t>
      </w:r>
      <w:r w:rsidR="00E94A43" w:rsidRPr="00A41425">
        <w:rPr>
          <w:bCs/>
          <w:color w:val="000000"/>
          <w:sz w:val="24"/>
          <w:szCs w:val="24"/>
        </w:rPr>
        <w:t>a</w:t>
      </w:r>
      <w:r w:rsidR="009E5F56">
        <w:rPr>
          <w:bCs/>
          <w:color w:val="000000"/>
          <w:sz w:val="24"/>
          <w:szCs w:val="24"/>
        </w:rPr>
        <w:t xml:space="preserve"> decreasing trend</w:t>
      </w:r>
      <w:r w:rsidR="00DB1914">
        <w:rPr>
          <w:bCs/>
          <w:color w:val="000000"/>
          <w:sz w:val="24"/>
          <w:szCs w:val="24"/>
        </w:rPr>
        <w:t xml:space="preserve"> representing </w:t>
      </w:r>
      <w:r w:rsidR="00DB1914" w:rsidRPr="00A41425">
        <w:rPr>
          <w:bCs/>
          <w:color w:val="000000"/>
          <w:sz w:val="24"/>
          <w:szCs w:val="24"/>
        </w:rPr>
        <w:t>Ap12-14</w:t>
      </w:r>
      <w:r w:rsidR="00D45087">
        <w:rPr>
          <w:bCs/>
          <w:color w:val="000000"/>
          <w:sz w:val="24"/>
          <w:szCs w:val="24"/>
        </w:rPr>
        <w:t>, of which the lowest</w:t>
      </w:r>
      <w:r w:rsidR="00124A55">
        <w:rPr>
          <w:bCs/>
          <w:color w:val="000000"/>
          <w:sz w:val="24"/>
          <w:szCs w:val="24"/>
        </w:rPr>
        <w:t xml:space="preserve"> </w:t>
      </w:r>
      <w:r w:rsidR="00E94A43" w:rsidRPr="00A41425">
        <w:rPr>
          <w:bCs/>
          <w:color w:val="000000"/>
          <w:sz w:val="24"/>
          <w:szCs w:val="24"/>
        </w:rPr>
        <w:t>values</w:t>
      </w:r>
      <w:r w:rsidR="00030BE2" w:rsidRPr="00A41425">
        <w:rPr>
          <w:bCs/>
          <w:color w:val="000000"/>
          <w:sz w:val="24"/>
          <w:szCs w:val="24"/>
        </w:rPr>
        <w:t xml:space="preserve"> </w:t>
      </w:r>
      <w:r w:rsidR="00124A55">
        <w:rPr>
          <w:bCs/>
          <w:color w:val="000000"/>
          <w:sz w:val="24"/>
          <w:szCs w:val="24"/>
        </w:rPr>
        <w:t xml:space="preserve">are associated with </w:t>
      </w:r>
      <w:r w:rsidR="00030BE2" w:rsidRPr="00A41425">
        <w:rPr>
          <w:bCs/>
          <w:color w:val="000000"/>
          <w:sz w:val="24"/>
          <w:szCs w:val="24"/>
        </w:rPr>
        <w:t>the onset of OAE 1b event</w:t>
      </w:r>
      <w:r w:rsidR="00864B42" w:rsidRPr="00A41425">
        <w:rPr>
          <w:color w:val="000000" w:themeColor="text1"/>
          <w:sz w:val="24"/>
          <w:szCs w:val="24"/>
        </w:rPr>
        <w:t>.</w:t>
      </w:r>
      <w:r w:rsidR="00380DAA">
        <w:rPr>
          <w:color w:val="000000" w:themeColor="text1"/>
          <w:sz w:val="24"/>
          <w:szCs w:val="24"/>
        </w:rPr>
        <w:t xml:space="preserve"> Within </w:t>
      </w:r>
      <w:r w:rsidR="00D643ED">
        <w:rPr>
          <w:color w:val="000000" w:themeColor="text1"/>
          <w:sz w:val="24"/>
          <w:szCs w:val="24"/>
        </w:rPr>
        <w:t>the following decreasing trend</w:t>
      </w:r>
      <w:r w:rsidR="00B4749A">
        <w:rPr>
          <w:color w:val="000000" w:themeColor="text1"/>
          <w:sz w:val="24"/>
          <w:szCs w:val="24"/>
        </w:rPr>
        <w:t>,</w:t>
      </w:r>
      <w:r w:rsidR="00D643ED">
        <w:rPr>
          <w:color w:val="000000" w:themeColor="text1"/>
          <w:sz w:val="24"/>
          <w:szCs w:val="24"/>
        </w:rPr>
        <w:t xml:space="preserve"> a rapid</w:t>
      </w:r>
      <w:r w:rsidR="00806826">
        <w:rPr>
          <w:color w:val="000000" w:themeColor="text1"/>
          <w:sz w:val="24"/>
          <w:szCs w:val="24"/>
        </w:rPr>
        <w:t xml:space="preserve"> fluctuation occurs in the correspondence of t</w:t>
      </w:r>
      <w:r w:rsidR="00340C46">
        <w:rPr>
          <w:color w:val="000000" w:themeColor="text1"/>
          <w:sz w:val="24"/>
          <w:szCs w:val="24"/>
        </w:rPr>
        <w:t>he</w:t>
      </w:r>
      <w:r w:rsidR="00DA2672" w:rsidRPr="00A41425">
        <w:rPr>
          <w:color w:val="000000" w:themeColor="text1"/>
          <w:sz w:val="24"/>
          <w:szCs w:val="24"/>
        </w:rPr>
        <w:t xml:space="preserve"> Kilian </w:t>
      </w:r>
      <w:r w:rsidR="00340C46">
        <w:rPr>
          <w:color w:val="000000" w:themeColor="text1"/>
          <w:sz w:val="24"/>
          <w:szCs w:val="24"/>
        </w:rPr>
        <w:t>L</w:t>
      </w:r>
      <w:r w:rsidR="00340C46" w:rsidRPr="00A41425">
        <w:rPr>
          <w:color w:val="000000" w:themeColor="text1"/>
          <w:sz w:val="24"/>
          <w:szCs w:val="24"/>
        </w:rPr>
        <w:t>evel</w:t>
      </w:r>
      <w:r w:rsidR="00030ED0">
        <w:rPr>
          <w:color w:val="000000" w:themeColor="text1"/>
          <w:sz w:val="24"/>
          <w:szCs w:val="24"/>
        </w:rPr>
        <w:t>,</w:t>
      </w:r>
      <w:r w:rsidR="00DA2672" w:rsidRPr="00A41425">
        <w:rPr>
          <w:color w:val="000000" w:themeColor="text1"/>
          <w:sz w:val="24"/>
          <w:szCs w:val="24"/>
        </w:rPr>
        <w:t xml:space="preserve"> </w:t>
      </w:r>
      <w:r w:rsidR="00340C46">
        <w:rPr>
          <w:color w:val="000000" w:themeColor="text1"/>
          <w:sz w:val="24"/>
          <w:szCs w:val="24"/>
        </w:rPr>
        <w:t xml:space="preserve">a </w:t>
      </w:r>
      <w:r w:rsidR="00DA2672" w:rsidRPr="00A41425">
        <w:rPr>
          <w:color w:val="000000" w:themeColor="text1"/>
          <w:sz w:val="24"/>
          <w:szCs w:val="24"/>
        </w:rPr>
        <w:t xml:space="preserve">standout feature near </w:t>
      </w:r>
      <w:r w:rsidR="00030ED0">
        <w:rPr>
          <w:color w:val="000000" w:themeColor="text1"/>
          <w:sz w:val="24"/>
          <w:szCs w:val="24"/>
        </w:rPr>
        <w:t xml:space="preserve">the </w:t>
      </w:r>
      <w:r w:rsidR="00DA2672" w:rsidRPr="00A41425">
        <w:rPr>
          <w:color w:val="000000" w:themeColor="text1"/>
          <w:sz w:val="24"/>
          <w:szCs w:val="24"/>
        </w:rPr>
        <w:t>Aptian-Albian boundary (</w:t>
      </w:r>
      <w:r w:rsidR="00DA2672" w:rsidRPr="00A41425">
        <w:rPr>
          <w:sz w:val="24"/>
          <w:szCs w:val="24"/>
        </w:rPr>
        <w:t xml:space="preserve">Herrle et al., </w:t>
      </w:r>
      <w:r w:rsidR="00DA2672" w:rsidRPr="00A41425">
        <w:rPr>
          <w:color w:val="1155CC"/>
          <w:sz w:val="24"/>
          <w:szCs w:val="24"/>
        </w:rPr>
        <w:t>2004</w:t>
      </w:r>
      <w:r w:rsidR="00DA2672" w:rsidRPr="00A41425">
        <w:rPr>
          <w:sz w:val="24"/>
          <w:szCs w:val="24"/>
        </w:rPr>
        <w:t xml:space="preserve">, </w:t>
      </w:r>
      <w:r w:rsidR="00DA2672" w:rsidRPr="00A41425">
        <w:rPr>
          <w:color w:val="1155CC"/>
          <w:sz w:val="24"/>
          <w:szCs w:val="24"/>
        </w:rPr>
        <w:t>2015</w:t>
      </w:r>
      <w:r w:rsidR="00DA2672" w:rsidRPr="00A41425">
        <w:rPr>
          <w:sz w:val="24"/>
          <w:szCs w:val="24"/>
        </w:rPr>
        <w:t>;</w:t>
      </w:r>
      <w:r w:rsidR="00DA2672" w:rsidRPr="00A41425">
        <w:rPr>
          <w:bCs/>
          <w:sz w:val="24"/>
          <w:szCs w:val="24"/>
        </w:rPr>
        <w:t xml:space="preserve"> </w:t>
      </w:r>
      <w:r w:rsidR="00DA2672" w:rsidRPr="00A41425">
        <w:rPr>
          <w:sz w:val="24"/>
          <w:szCs w:val="24"/>
        </w:rPr>
        <w:t xml:space="preserve">Coccioni et al., </w:t>
      </w:r>
      <w:r w:rsidR="00DA2672" w:rsidRPr="00A41425">
        <w:rPr>
          <w:color w:val="1155CC"/>
          <w:sz w:val="24"/>
          <w:szCs w:val="24"/>
        </w:rPr>
        <w:t>2014</w:t>
      </w:r>
      <w:r w:rsidR="00DA2672" w:rsidRPr="00A41425">
        <w:rPr>
          <w:sz w:val="24"/>
          <w:szCs w:val="24"/>
        </w:rPr>
        <w:t xml:space="preserve">; Leandro et al., </w:t>
      </w:r>
      <w:r w:rsidR="00DA2672" w:rsidRPr="00A41425">
        <w:rPr>
          <w:color w:val="1155CC"/>
          <w:sz w:val="24"/>
          <w:szCs w:val="24"/>
        </w:rPr>
        <w:t>2022</w:t>
      </w:r>
      <w:r w:rsidR="00DA2672" w:rsidRPr="00A41425">
        <w:rPr>
          <w:sz w:val="24"/>
          <w:szCs w:val="24"/>
        </w:rPr>
        <w:t xml:space="preserve">; Fauth et al., </w:t>
      </w:r>
      <w:r w:rsidR="00DA2672" w:rsidRPr="00A41425">
        <w:rPr>
          <w:color w:val="1155CC"/>
          <w:sz w:val="24"/>
          <w:szCs w:val="24"/>
        </w:rPr>
        <w:t>2022</w:t>
      </w:r>
      <w:r w:rsidR="00DA2672" w:rsidRPr="00A41425">
        <w:rPr>
          <w:sz w:val="24"/>
          <w:szCs w:val="24"/>
        </w:rPr>
        <w:t xml:space="preserve">; Bornemann et al., </w:t>
      </w:r>
      <w:r w:rsidR="00DA2672" w:rsidRPr="00A41425">
        <w:rPr>
          <w:color w:val="1155CC"/>
          <w:sz w:val="24"/>
          <w:szCs w:val="24"/>
        </w:rPr>
        <w:t>2023</w:t>
      </w:r>
      <w:r w:rsidR="00DA2672" w:rsidRPr="00A41425">
        <w:rPr>
          <w:sz w:val="24"/>
          <w:szCs w:val="24"/>
        </w:rPr>
        <w:t>)</w:t>
      </w:r>
      <w:r w:rsidR="00DA2672" w:rsidRPr="00A41425">
        <w:rPr>
          <w:color w:val="000000" w:themeColor="text1"/>
          <w:sz w:val="24"/>
          <w:szCs w:val="24"/>
        </w:rPr>
        <w:t>.</w:t>
      </w:r>
      <w:r w:rsidR="00336032">
        <w:rPr>
          <w:color w:val="000000" w:themeColor="text1"/>
          <w:sz w:val="24"/>
          <w:szCs w:val="24"/>
        </w:rPr>
        <w:t xml:space="preserve"> </w:t>
      </w:r>
      <w:r w:rsidR="00CB7047" w:rsidRPr="00A41425">
        <w:rPr>
          <w:sz w:val="24"/>
          <w:szCs w:val="24"/>
        </w:rPr>
        <w:t>The Kilian Level</w:t>
      </w:r>
      <w:r w:rsidR="00CB7047">
        <w:rPr>
          <w:sz w:val="24"/>
          <w:szCs w:val="24"/>
        </w:rPr>
        <w:t xml:space="preserve">, </w:t>
      </w:r>
      <w:r w:rsidR="00584D1A">
        <w:rPr>
          <w:sz w:val="24"/>
          <w:szCs w:val="24"/>
        </w:rPr>
        <w:t>labell</w:t>
      </w:r>
      <w:r w:rsidR="00CB7047" w:rsidRPr="00A41425">
        <w:rPr>
          <w:sz w:val="24"/>
          <w:szCs w:val="24"/>
        </w:rPr>
        <w:t xml:space="preserve">ed here as </w:t>
      </w:r>
      <w:r w:rsidR="009F43EB" w:rsidRPr="00C134F4">
        <w:rPr>
          <w:b/>
          <w:bCs/>
          <w:color w:val="000000" w:themeColor="text1"/>
          <w:sz w:val="24"/>
          <w:szCs w:val="24"/>
        </w:rPr>
        <w:t>λ</w:t>
      </w:r>
      <w:r w:rsidR="00CB7047" w:rsidRPr="00A41425">
        <w:rPr>
          <w:sz w:val="24"/>
          <w:szCs w:val="24"/>
        </w:rPr>
        <w:t xml:space="preserve"> mark</w:t>
      </w:r>
      <w:r w:rsidR="00CB7047">
        <w:rPr>
          <w:sz w:val="24"/>
          <w:szCs w:val="24"/>
        </w:rPr>
        <w:t>er</w:t>
      </w:r>
      <w:r w:rsidR="00584D1A">
        <w:rPr>
          <w:sz w:val="24"/>
          <w:szCs w:val="24"/>
        </w:rPr>
        <w:t>,</w:t>
      </w:r>
      <w:r w:rsidR="00CB7047" w:rsidRPr="00A41425">
        <w:rPr>
          <w:sz w:val="24"/>
          <w:szCs w:val="24"/>
        </w:rPr>
        <w:t xml:space="preserve"> is one of the most prominent features at </w:t>
      </w:r>
      <w:r w:rsidR="00584D1A">
        <w:rPr>
          <w:sz w:val="24"/>
          <w:szCs w:val="24"/>
        </w:rPr>
        <w:t xml:space="preserve">the </w:t>
      </w:r>
      <w:r w:rsidR="00CB7047" w:rsidRPr="00A41425">
        <w:rPr>
          <w:sz w:val="24"/>
          <w:szCs w:val="24"/>
        </w:rPr>
        <w:t xml:space="preserve">Aptian-Albian interval </w:t>
      </w:r>
      <w:r w:rsidR="00CB7047">
        <w:rPr>
          <w:sz w:val="24"/>
          <w:szCs w:val="24"/>
        </w:rPr>
        <w:t>and</w:t>
      </w:r>
      <w:r w:rsidR="00CB7047" w:rsidRPr="00A41425">
        <w:rPr>
          <w:sz w:val="24"/>
          <w:szCs w:val="24"/>
        </w:rPr>
        <w:t xml:space="preserve"> </w:t>
      </w:r>
      <w:r w:rsidR="008A1F4B">
        <w:rPr>
          <w:sz w:val="24"/>
          <w:szCs w:val="24"/>
        </w:rPr>
        <w:t xml:space="preserve">an important marker for approximating </w:t>
      </w:r>
      <w:r w:rsidR="00CB7047" w:rsidRPr="00A41425">
        <w:rPr>
          <w:sz w:val="24"/>
          <w:szCs w:val="24"/>
        </w:rPr>
        <w:t xml:space="preserve">the Aptian-Albian </w:t>
      </w:r>
      <w:r w:rsidR="00DD6309">
        <w:rPr>
          <w:sz w:val="24"/>
          <w:szCs w:val="24"/>
        </w:rPr>
        <w:t>boundary</w:t>
      </w:r>
      <w:r w:rsidR="00DD6309" w:rsidRPr="00A41425">
        <w:rPr>
          <w:sz w:val="24"/>
          <w:szCs w:val="24"/>
        </w:rPr>
        <w:t xml:space="preserve"> </w:t>
      </w:r>
      <w:r w:rsidR="00CB7047" w:rsidRPr="00A41425">
        <w:rPr>
          <w:sz w:val="24"/>
          <w:szCs w:val="24"/>
        </w:rPr>
        <w:t>(</w:t>
      </w:r>
      <w:r w:rsidR="00CB7047">
        <w:rPr>
          <w:sz w:val="24"/>
          <w:szCs w:val="24"/>
        </w:rPr>
        <w:t xml:space="preserve">Petrizzo et al., </w:t>
      </w:r>
      <w:r w:rsidR="00CB7047" w:rsidRPr="000E279B">
        <w:rPr>
          <w:color w:val="1155CC"/>
          <w:sz w:val="24"/>
          <w:szCs w:val="24"/>
        </w:rPr>
        <w:t>2012</w:t>
      </w:r>
      <w:r w:rsidR="00CB7047">
        <w:rPr>
          <w:sz w:val="24"/>
          <w:szCs w:val="24"/>
        </w:rPr>
        <w:t xml:space="preserve">; Coccioni et al., </w:t>
      </w:r>
      <w:r w:rsidR="00CB7047" w:rsidRPr="000E279B">
        <w:rPr>
          <w:color w:val="1155CC"/>
          <w:sz w:val="24"/>
          <w:szCs w:val="24"/>
        </w:rPr>
        <w:t>2014</w:t>
      </w:r>
      <w:r w:rsidR="00CB7047">
        <w:rPr>
          <w:sz w:val="24"/>
          <w:szCs w:val="24"/>
        </w:rPr>
        <w:t xml:space="preserve">; </w:t>
      </w:r>
      <w:r w:rsidR="00CB7047" w:rsidRPr="00A41425">
        <w:rPr>
          <w:sz w:val="24"/>
          <w:szCs w:val="24"/>
        </w:rPr>
        <w:t>Charbonier et al.</w:t>
      </w:r>
      <w:r w:rsidR="00CB7047">
        <w:rPr>
          <w:sz w:val="24"/>
          <w:szCs w:val="24"/>
        </w:rPr>
        <w:t>,</w:t>
      </w:r>
      <w:r w:rsidR="00CB7047" w:rsidRPr="00A41425">
        <w:rPr>
          <w:sz w:val="24"/>
          <w:szCs w:val="24"/>
        </w:rPr>
        <w:t xml:space="preserve"> </w:t>
      </w:r>
      <w:r w:rsidR="00CB7047" w:rsidRPr="00A41425">
        <w:rPr>
          <w:color w:val="1155CC"/>
          <w:sz w:val="24"/>
          <w:szCs w:val="24"/>
        </w:rPr>
        <w:t>2023</w:t>
      </w:r>
      <w:r w:rsidR="00CB7047" w:rsidRPr="00A41425">
        <w:rPr>
          <w:sz w:val="24"/>
          <w:szCs w:val="24"/>
        </w:rPr>
        <w:t>)</w:t>
      </w:r>
      <w:r w:rsidR="00B4749A">
        <w:rPr>
          <w:sz w:val="24"/>
          <w:szCs w:val="24"/>
        </w:rPr>
        <w:t>. It</w:t>
      </w:r>
      <w:r w:rsidR="00CB7047">
        <w:rPr>
          <w:sz w:val="24"/>
          <w:szCs w:val="24"/>
        </w:rPr>
        <w:t xml:space="preserve"> is</w:t>
      </w:r>
      <w:r w:rsidR="00CB7047" w:rsidRPr="00A41425">
        <w:rPr>
          <w:sz w:val="24"/>
          <w:szCs w:val="24"/>
        </w:rPr>
        <w:t xml:space="preserve"> </w:t>
      </w:r>
      <w:r w:rsidR="00CB7047">
        <w:rPr>
          <w:sz w:val="24"/>
          <w:szCs w:val="24"/>
        </w:rPr>
        <w:t>c</w:t>
      </w:r>
      <w:r w:rsidR="00CB7047" w:rsidRPr="00A41425">
        <w:rPr>
          <w:sz w:val="24"/>
          <w:szCs w:val="24"/>
        </w:rPr>
        <w:t xml:space="preserve">haracterized by a </w:t>
      </w:r>
      <w:r w:rsidR="00CB7047">
        <w:rPr>
          <w:sz w:val="24"/>
          <w:szCs w:val="24"/>
        </w:rPr>
        <w:t>δ</w:t>
      </w:r>
      <w:r w:rsidR="00CB7047" w:rsidRPr="009A35F1">
        <w:rPr>
          <w:sz w:val="24"/>
          <w:szCs w:val="24"/>
          <w:vertAlign w:val="superscript"/>
        </w:rPr>
        <w:t>13</w:t>
      </w:r>
      <w:r w:rsidR="00CB7047">
        <w:rPr>
          <w:sz w:val="24"/>
          <w:szCs w:val="24"/>
        </w:rPr>
        <w:t>C</w:t>
      </w:r>
      <w:r w:rsidR="00CB7047" w:rsidRPr="00A41425">
        <w:rPr>
          <w:sz w:val="24"/>
          <w:szCs w:val="24"/>
        </w:rPr>
        <w:t xml:space="preserve"> positive excursion followed by a negative excursion in </w:t>
      </w:r>
      <w:r w:rsidR="00CB7047">
        <w:rPr>
          <w:sz w:val="24"/>
          <w:szCs w:val="24"/>
        </w:rPr>
        <w:t xml:space="preserve">the </w:t>
      </w:r>
      <w:r w:rsidR="00CB7047" w:rsidRPr="00A41425">
        <w:rPr>
          <w:sz w:val="24"/>
          <w:szCs w:val="24"/>
        </w:rPr>
        <w:t>Tethy</w:t>
      </w:r>
      <w:r w:rsidR="00CB7047">
        <w:rPr>
          <w:sz w:val="24"/>
          <w:szCs w:val="24"/>
        </w:rPr>
        <w:t>an</w:t>
      </w:r>
      <w:r w:rsidR="00CB7047" w:rsidRPr="00A41425">
        <w:rPr>
          <w:sz w:val="24"/>
          <w:szCs w:val="24"/>
        </w:rPr>
        <w:t xml:space="preserve"> realm (Vocontian Basin and </w:t>
      </w:r>
      <w:r w:rsidR="00CB7047">
        <w:rPr>
          <w:sz w:val="24"/>
          <w:szCs w:val="24"/>
        </w:rPr>
        <w:t>UMB</w:t>
      </w:r>
      <w:r w:rsidR="00CB7047" w:rsidRPr="00A41425">
        <w:rPr>
          <w:sz w:val="24"/>
          <w:szCs w:val="24"/>
        </w:rPr>
        <w:t>)</w:t>
      </w:r>
      <w:r w:rsidR="00CB7047">
        <w:rPr>
          <w:sz w:val="24"/>
          <w:szCs w:val="24"/>
        </w:rPr>
        <w:t>.</w:t>
      </w:r>
      <w:r w:rsidR="008A1F4B">
        <w:rPr>
          <w:sz w:val="24"/>
          <w:szCs w:val="24"/>
        </w:rPr>
        <w:t xml:space="preserve"> </w:t>
      </w:r>
    </w:p>
    <w:p w14:paraId="5427B921" w14:textId="77777777" w:rsidR="004C4353" w:rsidRDefault="008A1F4B" w:rsidP="00614815">
      <w:pPr>
        <w:spacing w:line="360" w:lineRule="auto"/>
        <w:ind w:firstLine="720"/>
        <w:jc w:val="both"/>
        <w:rPr>
          <w:sz w:val="24"/>
          <w:szCs w:val="24"/>
        </w:rPr>
      </w:pPr>
      <w:r>
        <w:rPr>
          <w:sz w:val="24"/>
          <w:szCs w:val="24"/>
        </w:rPr>
        <w:t>The</w:t>
      </w:r>
      <w:r w:rsidR="00CB7047">
        <w:rPr>
          <w:sz w:val="24"/>
          <w:szCs w:val="24"/>
        </w:rPr>
        <w:t xml:space="preserve"> </w:t>
      </w:r>
      <w:r w:rsidR="009C06D2">
        <w:rPr>
          <w:rFonts w:ascii="Symbol" w:hAnsi="Symbol"/>
          <w:b/>
          <w:bCs/>
          <w:sz w:val="24"/>
          <w:szCs w:val="24"/>
        </w:rPr>
        <w:t>m</w:t>
      </w:r>
      <w:r w:rsidR="009C06D2" w:rsidRPr="00A41425">
        <w:rPr>
          <w:sz w:val="24"/>
          <w:szCs w:val="24"/>
        </w:rPr>
        <w:t xml:space="preserve"> mark</w:t>
      </w:r>
      <w:r w:rsidR="009C06D2">
        <w:rPr>
          <w:sz w:val="24"/>
          <w:szCs w:val="24"/>
        </w:rPr>
        <w:t>er is a p</w:t>
      </w:r>
      <w:r w:rsidR="009C06D2" w:rsidRPr="00783061">
        <w:rPr>
          <w:sz w:val="24"/>
          <w:szCs w:val="24"/>
        </w:rPr>
        <w:t xml:space="preserve">ositive </w:t>
      </w:r>
      <w:r w:rsidR="009C06D2">
        <w:rPr>
          <w:sz w:val="24"/>
          <w:szCs w:val="24"/>
        </w:rPr>
        <w:t>δ</w:t>
      </w:r>
      <w:r w:rsidR="009C06D2" w:rsidRPr="000E279B">
        <w:rPr>
          <w:sz w:val="24"/>
          <w:szCs w:val="24"/>
          <w:vertAlign w:val="superscript"/>
        </w:rPr>
        <w:t>13</w:t>
      </w:r>
      <w:r w:rsidR="009C06D2">
        <w:rPr>
          <w:sz w:val="24"/>
          <w:szCs w:val="24"/>
        </w:rPr>
        <w:t>C</w:t>
      </w:r>
      <w:r w:rsidR="009C06D2" w:rsidRPr="00783061">
        <w:rPr>
          <w:sz w:val="24"/>
          <w:szCs w:val="24"/>
        </w:rPr>
        <w:t xml:space="preserve"> shift in the </w:t>
      </w:r>
      <w:r w:rsidR="009C06D2" w:rsidRPr="00783061">
        <w:rPr>
          <w:i/>
          <w:iCs/>
          <w:sz w:val="24"/>
          <w:szCs w:val="24"/>
        </w:rPr>
        <w:t>Mi. renilaevis</w:t>
      </w:r>
      <w:r w:rsidR="009C06D2" w:rsidRPr="00783061">
        <w:rPr>
          <w:sz w:val="24"/>
          <w:szCs w:val="24"/>
        </w:rPr>
        <w:t xml:space="preserve"> foraminiferal zone, above the Kilian negative peak.</w:t>
      </w:r>
      <w:r w:rsidR="009C06D2">
        <w:rPr>
          <w:sz w:val="24"/>
          <w:szCs w:val="24"/>
        </w:rPr>
        <w:t xml:space="preserve"> </w:t>
      </w:r>
      <w:r w:rsidR="009C06D2" w:rsidRPr="00A41425">
        <w:rPr>
          <w:color w:val="000000" w:themeColor="text1"/>
          <w:sz w:val="24"/>
          <w:szCs w:val="24"/>
        </w:rPr>
        <w:t xml:space="preserve">This level is associated with an age of 113 Ma (Gale et al., </w:t>
      </w:r>
      <w:r w:rsidR="009C06D2" w:rsidRPr="00A41425">
        <w:rPr>
          <w:color w:val="1155CC"/>
          <w:sz w:val="24"/>
          <w:szCs w:val="24"/>
        </w:rPr>
        <w:t>2020</w:t>
      </w:r>
      <w:r w:rsidR="009C06D2" w:rsidRPr="00A41425">
        <w:rPr>
          <w:color w:val="000000" w:themeColor="text1"/>
          <w:sz w:val="24"/>
          <w:szCs w:val="24"/>
        </w:rPr>
        <w:t>;</w:t>
      </w:r>
      <w:r w:rsidR="009C06D2" w:rsidRPr="00A41425">
        <w:rPr>
          <w:sz w:val="24"/>
          <w:szCs w:val="24"/>
        </w:rPr>
        <w:t xml:space="preserve"> Leandro et al., </w:t>
      </w:r>
      <w:r w:rsidR="009C06D2" w:rsidRPr="00A41425">
        <w:rPr>
          <w:color w:val="1155CC"/>
          <w:sz w:val="24"/>
          <w:szCs w:val="24"/>
        </w:rPr>
        <w:t>2022</w:t>
      </w:r>
      <w:r w:rsidR="009C06D2" w:rsidRPr="00A41425">
        <w:rPr>
          <w:color w:val="000000" w:themeColor="text1"/>
          <w:sz w:val="24"/>
          <w:szCs w:val="24"/>
        </w:rPr>
        <w:t>)</w:t>
      </w:r>
      <w:r w:rsidR="009C06D2">
        <w:rPr>
          <w:color w:val="000000" w:themeColor="text1"/>
          <w:sz w:val="24"/>
          <w:szCs w:val="24"/>
        </w:rPr>
        <w:t xml:space="preserve">. The </w:t>
      </w:r>
      <w:r w:rsidR="009C06D2" w:rsidRPr="00A41425">
        <w:rPr>
          <w:color w:val="000000" w:themeColor="text1"/>
          <w:sz w:val="24"/>
          <w:szCs w:val="24"/>
        </w:rPr>
        <w:t xml:space="preserve">Vöhrum’s tuff </w:t>
      </w:r>
      <w:r w:rsidR="009C06D2">
        <w:rPr>
          <w:color w:val="000000" w:themeColor="text1"/>
          <w:sz w:val="24"/>
          <w:szCs w:val="24"/>
        </w:rPr>
        <w:t>was identified</w:t>
      </w:r>
      <w:r w:rsidR="009C06D2">
        <w:rPr>
          <w:bCs/>
          <w:color w:val="000000"/>
          <w:sz w:val="24"/>
          <w:szCs w:val="24"/>
        </w:rPr>
        <w:t xml:space="preserve"> </w:t>
      </w:r>
      <w:r w:rsidR="009C06D2">
        <w:rPr>
          <w:color w:val="000000" w:themeColor="text1"/>
          <w:sz w:val="24"/>
          <w:szCs w:val="24"/>
        </w:rPr>
        <w:t xml:space="preserve">above the Killian’s excursion </w:t>
      </w:r>
      <w:r w:rsidR="009C06D2" w:rsidRPr="00A41425">
        <w:rPr>
          <w:color w:val="000000" w:themeColor="text1"/>
          <w:sz w:val="24"/>
          <w:szCs w:val="24"/>
        </w:rPr>
        <w:t>(</w:t>
      </w:r>
      <w:r w:rsidR="009C06D2" w:rsidRPr="00A41425">
        <w:rPr>
          <w:sz w:val="24"/>
          <w:szCs w:val="24"/>
        </w:rPr>
        <w:t xml:space="preserve">Bornemann et al., </w:t>
      </w:r>
      <w:r w:rsidR="009C06D2" w:rsidRPr="00A41425">
        <w:rPr>
          <w:color w:val="1155CC"/>
          <w:sz w:val="24"/>
          <w:szCs w:val="24"/>
        </w:rPr>
        <w:t>2023</w:t>
      </w:r>
      <w:r w:rsidR="009C06D2" w:rsidRPr="00A41425">
        <w:rPr>
          <w:sz w:val="24"/>
          <w:szCs w:val="24"/>
        </w:rPr>
        <w:t>).</w:t>
      </w:r>
      <w:r w:rsidR="009C06D2">
        <w:rPr>
          <w:sz w:val="24"/>
          <w:szCs w:val="24"/>
        </w:rPr>
        <w:t xml:space="preserve"> </w:t>
      </w:r>
      <w:r w:rsidR="008039A6">
        <w:rPr>
          <w:sz w:val="24"/>
          <w:szCs w:val="24"/>
        </w:rPr>
        <w:t>The</w:t>
      </w:r>
      <w:r w:rsidR="00CB7047">
        <w:rPr>
          <w:sz w:val="24"/>
          <w:szCs w:val="24"/>
        </w:rPr>
        <w:t xml:space="preserve"> </w:t>
      </w:r>
      <w:r w:rsidR="00CB7047" w:rsidRPr="00A41425">
        <w:rPr>
          <w:sz w:val="24"/>
          <w:szCs w:val="24"/>
        </w:rPr>
        <w:t xml:space="preserve">Kilian Level (top of Ap 15 C-stratigraphy stage or FO of </w:t>
      </w:r>
      <w:r w:rsidR="00CB7047" w:rsidRPr="00A41425">
        <w:rPr>
          <w:i/>
          <w:iCs/>
          <w:sz w:val="24"/>
          <w:szCs w:val="24"/>
        </w:rPr>
        <w:t>M. renilaevis</w:t>
      </w:r>
      <w:r w:rsidR="00CB7047" w:rsidRPr="00A41425">
        <w:rPr>
          <w:sz w:val="24"/>
          <w:szCs w:val="24"/>
        </w:rPr>
        <w:t xml:space="preserve">) </w:t>
      </w:r>
      <w:r w:rsidR="00CB7047">
        <w:rPr>
          <w:sz w:val="24"/>
          <w:szCs w:val="24"/>
        </w:rPr>
        <w:t>shows</w:t>
      </w:r>
      <w:r w:rsidR="00CB7047" w:rsidRPr="00A41425">
        <w:rPr>
          <w:sz w:val="24"/>
          <w:szCs w:val="24"/>
        </w:rPr>
        <w:t xml:space="preserve"> a </w:t>
      </w:r>
      <w:r w:rsidR="00CB7047">
        <w:rPr>
          <w:sz w:val="24"/>
          <w:szCs w:val="24"/>
        </w:rPr>
        <w:t>very minor positive</w:t>
      </w:r>
      <w:r w:rsidR="00CB7047" w:rsidRPr="00A41425">
        <w:rPr>
          <w:sz w:val="24"/>
          <w:szCs w:val="24"/>
        </w:rPr>
        <w:t xml:space="preserve"> excursion </w:t>
      </w:r>
      <w:r w:rsidR="00B4749A">
        <w:rPr>
          <w:sz w:val="24"/>
          <w:szCs w:val="24"/>
        </w:rPr>
        <w:t>in the</w:t>
      </w:r>
      <w:r w:rsidR="00B4749A" w:rsidRPr="00A41425">
        <w:rPr>
          <w:sz w:val="24"/>
          <w:szCs w:val="24"/>
        </w:rPr>
        <w:t xml:space="preserve"> </w:t>
      </w:r>
      <w:r w:rsidR="00CB7047" w:rsidRPr="00A41425">
        <w:rPr>
          <w:sz w:val="24"/>
          <w:szCs w:val="24"/>
        </w:rPr>
        <w:t>Atlantic Ocean (Axel Heiberg Island</w:t>
      </w:r>
      <w:r w:rsidR="00CB7047">
        <w:rPr>
          <w:sz w:val="24"/>
          <w:szCs w:val="24"/>
        </w:rPr>
        <w:t>,</w:t>
      </w:r>
      <w:r w:rsidR="00CB7047" w:rsidRPr="00A41425">
        <w:rPr>
          <w:sz w:val="24"/>
          <w:szCs w:val="24"/>
        </w:rPr>
        <w:t xml:space="preserve"> North Atlantic </w:t>
      </w:r>
      <w:r w:rsidR="00CB7047">
        <w:rPr>
          <w:sz w:val="24"/>
          <w:szCs w:val="24"/>
        </w:rPr>
        <w:t xml:space="preserve">Ocean </w:t>
      </w:r>
      <w:r w:rsidR="00CB7047" w:rsidRPr="00A41425">
        <w:rPr>
          <w:sz w:val="24"/>
          <w:szCs w:val="24"/>
        </w:rPr>
        <w:t>and SER-0</w:t>
      </w:r>
      <w:r w:rsidR="00CB7047">
        <w:rPr>
          <w:sz w:val="24"/>
          <w:szCs w:val="24"/>
        </w:rPr>
        <w:t>,</w:t>
      </w:r>
      <w:r w:rsidR="00CB7047" w:rsidRPr="00A41425">
        <w:rPr>
          <w:sz w:val="24"/>
          <w:szCs w:val="24"/>
        </w:rPr>
        <w:t xml:space="preserve"> South Atlantic Ocean)</w:t>
      </w:r>
      <w:r w:rsidR="006B2ECE">
        <w:rPr>
          <w:sz w:val="24"/>
          <w:szCs w:val="24"/>
        </w:rPr>
        <w:t xml:space="preserve"> (Figure 8a and 8d)</w:t>
      </w:r>
      <w:r w:rsidR="00CB7047" w:rsidRPr="00A41425">
        <w:rPr>
          <w:sz w:val="24"/>
          <w:szCs w:val="24"/>
        </w:rPr>
        <w:t xml:space="preserve">. </w:t>
      </w:r>
      <w:r w:rsidR="00B4749A">
        <w:rPr>
          <w:sz w:val="24"/>
          <w:szCs w:val="24"/>
        </w:rPr>
        <w:t xml:space="preserve">The </w:t>
      </w:r>
      <w:r w:rsidR="00CB7047" w:rsidRPr="00A41425">
        <w:rPr>
          <w:sz w:val="24"/>
          <w:szCs w:val="24"/>
        </w:rPr>
        <w:t>Cedar Mountain Formation</w:t>
      </w:r>
      <w:r w:rsidR="006B2ECE">
        <w:rPr>
          <w:sz w:val="24"/>
          <w:szCs w:val="24"/>
        </w:rPr>
        <w:t xml:space="preserve"> (</w:t>
      </w:r>
      <w:r w:rsidR="00CB7047" w:rsidRPr="00A41425">
        <w:rPr>
          <w:sz w:val="24"/>
          <w:szCs w:val="24"/>
        </w:rPr>
        <w:t>USA</w:t>
      </w:r>
      <w:r w:rsidR="006B2ECE">
        <w:rPr>
          <w:sz w:val="24"/>
          <w:szCs w:val="24"/>
        </w:rPr>
        <w:t>)</w:t>
      </w:r>
      <w:r w:rsidR="00CB7047" w:rsidRPr="00A41425">
        <w:rPr>
          <w:sz w:val="24"/>
          <w:szCs w:val="24"/>
        </w:rPr>
        <w:t xml:space="preserve"> δ</w:t>
      </w:r>
      <w:r w:rsidR="00CB7047" w:rsidRPr="00A41425">
        <w:rPr>
          <w:sz w:val="24"/>
          <w:szCs w:val="24"/>
          <w:vertAlign w:val="superscript"/>
        </w:rPr>
        <w:t>13</w:t>
      </w:r>
      <w:r w:rsidR="00CB7047" w:rsidRPr="00A41425">
        <w:rPr>
          <w:sz w:val="24"/>
          <w:szCs w:val="24"/>
        </w:rPr>
        <w:t>C curve also reveal</w:t>
      </w:r>
      <w:r w:rsidR="00CB7047">
        <w:rPr>
          <w:sz w:val="24"/>
          <w:szCs w:val="24"/>
        </w:rPr>
        <w:t>s</w:t>
      </w:r>
      <w:r w:rsidR="00B4749A">
        <w:rPr>
          <w:sz w:val="24"/>
          <w:szCs w:val="24"/>
        </w:rPr>
        <w:t xml:space="preserve"> a</w:t>
      </w:r>
      <w:r w:rsidR="00CB7047" w:rsidRPr="00A41425">
        <w:rPr>
          <w:sz w:val="24"/>
          <w:szCs w:val="24"/>
        </w:rPr>
        <w:t xml:space="preserve"> similar pattern (Ludvigson et al., </w:t>
      </w:r>
      <w:r w:rsidR="00CB7047" w:rsidRPr="00A41425">
        <w:rPr>
          <w:color w:val="1155CC"/>
          <w:sz w:val="24"/>
          <w:szCs w:val="24"/>
        </w:rPr>
        <w:t>2010</w:t>
      </w:r>
      <w:r w:rsidR="00CB7047" w:rsidRPr="00A41425">
        <w:rPr>
          <w:sz w:val="24"/>
          <w:szCs w:val="24"/>
        </w:rPr>
        <w:t xml:space="preserve">; Fauth et al., </w:t>
      </w:r>
      <w:r w:rsidR="00CB7047" w:rsidRPr="00A41425">
        <w:rPr>
          <w:color w:val="1155CC"/>
          <w:sz w:val="24"/>
          <w:szCs w:val="24"/>
        </w:rPr>
        <w:t>2022</w:t>
      </w:r>
      <w:r w:rsidR="00CB7047" w:rsidRPr="00A41425">
        <w:rPr>
          <w:sz w:val="24"/>
          <w:szCs w:val="24"/>
        </w:rPr>
        <w:t xml:space="preserve">). </w:t>
      </w:r>
    </w:p>
    <w:p w14:paraId="6FB1B35F" w14:textId="77777777" w:rsidR="004C4353" w:rsidRDefault="00CB7047" w:rsidP="00614815">
      <w:pPr>
        <w:spacing w:line="360" w:lineRule="auto"/>
        <w:ind w:firstLine="720"/>
        <w:jc w:val="both"/>
        <w:rPr>
          <w:sz w:val="24"/>
          <w:szCs w:val="24"/>
        </w:rPr>
      </w:pPr>
      <w:r w:rsidRPr="00A41425">
        <w:rPr>
          <w:sz w:val="24"/>
          <w:szCs w:val="24"/>
        </w:rPr>
        <w:t xml:space="preserve">Herrle et al. </w:t>
      </w:r>
      <w:r w:rsidRPr="00A41425">
        <w:rPr>
          <w:color w:val="1155CC"/>
          <w:sz w:val="24"/>
          <w:szCs w:val="24"/>
        </w:rPr>
        <w:t xml:space="preserve">(2015) </w:t>
      </w:r>
      <w:r w:rsidRPr="00A41425">
        <w:rPr>
          <w:sz w:val="24"/>
          <w:szCs w:val="24"/>
        </w:rPr>
        <w:t>position</w:t>
      </w:r>
      <w:r w:rsidR="009F43EB">
        <w:rPr>
          <w:sz w:val="24"/>
          <w:szCs w:val="24"/>
        </w:rPr>
        <w:t>ed</w:t>
      </w:r>
      <w:r w:rsidRPr="00A41425">
        <w:rPr>
          <w:sz w:val="24"/>
          <w:szCs w:val="24"/>
        </w:rPr>
        <w:t xml:space="preserve"> </w:t>
      </w:r>
      <w:r>
        <w:rPr>
          <w:sz w:val="24"/>
          <w:szCs w:val="24"/>
        </w:rPr>
        <w:t xml:space="preserve">the </w:t>
      </w:r>
      <w:r w:rsidRPr="00A41425">
        <w:rPr>
          <w:sz w:val="24"/>
          <w:szCs w:val="24"/>
        </w:rPr>
        <w:t xml:space="preserve">Kilian Level quite distant </w:t>
      </w:r>
      <w:r>
        <w:rPr>
          <w:sz w:val="24"/>
          <w:szCs w:val="24"/>
        </w:rPr>
        <w:t>from the</w:t>
      </w:r>
      <w:r w:rsidRPr="00A41425">
        <w:rPr>
          <w:sz w:val="24"/>
          <w:szCs w:val="24"/>
        </w:rPr>
        <w:t xml:space="preserve"> Albian base</w:t>
      </w:r>
      <w:r w:rsidR="00B4749A">
        <w:rPr>
          <w:sz w:val="24"/>
          <w:szCs w:val="24"/>
        </w:rPr>
        <w:t>,</w:t>
      </w:r>
      <w:r w:rsidRPr="00A41425">
        <w:rPr>
          <w:sz w:val="24"/>
          <w:szCs w:val="24"/>
        </w:rPr>
        <w:t xml:space="preserve"> </w:t>
      </w:r>
      <w:r>
        <w:rPr>
          <w:sz w:val="24"/>
          <w:szCs w:val="24"/>
        </w:rPr>
        <w:t>with</w:t>
      </w:r>
      <w:r w:rsidRPr="00A41425">
        <w:rPr>
          <w:sz w:val="24"/>
          <w:szCs w:val="24"/>
        </w:rPr>
        <w:t xml:space="preserve"> a U-Pb absolute age of 111.74 ± 0.26 Ma</w:t>
      </w:r>
      <w:r w:rsidR="00B4749A">
        <w:rPr>
          <w:sz w:val="24"/>
          <w:szCs w:val="24"/>
        </w:rPr>
        <w:t>,</w:t>
      </w:r>
      <w:r w:rsidRPr="00A41425">
        <w:rPr>
          <w:sz w:val="24"/>
          <w:szCs w:val="24"/>
        </w:rPr>
        <w:t xml:space="preserve"> using bentonite zircons for an interval remarkably close to </w:t>
      </w:r>
      <w:r>
        <w:rPr>
          <w:sz w:val="24"/>
          <w:szCs w:val="24"/>
        </w:rPr>
        <w:t xml:space="preserve">the </w:t>
      </w:r>
      <w:r w:rsidRPr="00A41425">
        <w:rPr>
          <w:sz w:val="24"/>
          <w:szCs w:val="24"/>
        </w:rPr>
        <w:t>Kilian Level. In our correlation</w:t>
      </w:r>
      <w:r>
        <w:rPr>
          <w:sz w:val="24"/>
          <w:szCs w:val="24"/>
        </w:rPr>
        <w:t>,</w:t>
      </w:r>
      <w:r w:rsidRPr="00A41425">
        <w:rPr>
          <w:sz w:val="24"/>
          <w:szCs w:val="24"/>
        </w:rPr>
        <w:t xml:space="preserve"> this age corresponds to an interval </w:t>
      </w:r>
      <w:r w:rsidR="00EF2A20">
        <w:rPr>
          <w:sz w:val="24"/>
          <w:szCs w:val="24"/>
        </w:rPr>
        <w:t>close to</w:t>
      </w:r>
      <w:r w:rsidRPr="00A41425">
        <w:rPr>
          <w:sz w:val="24"/>
          <w:szCs w:val="24"/>
        </w:rPr>
        <w:t xml:space="preserve"> </w:t>
      </w:r>
      <w:r w:rsidR="00587C2F">
        <w:rPr>
          <w:rFonts w:ascii="Symbol" w:hAnsi="Symbol"/>
          <w:b/>
          <w:bCs/>
          <w:sz w:val="24"/>
          <w:szCs w:val="24"/>
        </w:rPr>
        <w:t>x</w:t>
      </w:r>
      <w:r w:rsidRPr="00A41425">
        <w:rPr>
          <w:sz w:val="24"/>
          <w:szCs w:val="24"/>
        </w:rPr>
        <w:t xml:space="preserve"> mark</w:t>
      </w:r>
      <w:r>
        <w:rPr>
          <w:sz w:val="24"/>
          <w:szCs w:val="24"/>
        </w:rPr>
        <w:t>er</w:t>
      </w:r>
      <w:r w:rsidRPr="00A41425">
        <w:rPr>
          <w:sz w:val="24"/>
          <w:szCs w:val="24"/>
        </w:rPr>
        <w:t xml:space="preserve">. </w:t>
      </w:r>
      <w:r w:rsidR="00B4749A">
        <w:rPr>
          <w:sz w:val="24"/>
          <w:szCs w:val="24"/>
        </w:rPr>
        <w:t>Therefore,</w:t>
      </w:r>
      <w:r w:rsidRPr="00A41425">
        <w:rPr>
          <w:sz w:val="24"/>
          <w:szCs w:val="24"/>
        </w:rPr>
        <w:t xml:space="preserve"> the </w:t>
      </w:r>
      <w:r w:rsidR="00B4749A">
        <w:rPr>
          <w:sz w:val="24"/>
          <w:szCs w:val="24"/>
        </w:rPr>
        <w:t>signature</w:t>
      </w:r>
      <w:r w:rsidR="00B4749A" w:rsidRPr="00A41425">
        <w:rPr>
          <w:sz w:val="24"/>
          <w:szCs w:val="24"/>
        </w:rPr>
        <w:t xml:space="preserve"> </w:t>
      </w:r>
      <w:r w:rsidRPr="00A41425">
        <w:rPr>
          <w:sz w:val="24"/>
          <w:szCs w:val="24"/>
        </w:rPr>
        <w:t xml:space="preserve">that Herrle et al. </w:t>
      </w:r>
      <w:r w:rsidRPr="00A41425">
        <w:rPr>
          <w:color w:val="1155CC"/>
          <w:sz w:val="24"/>
          <w:szCs w:val="24"/>
        </w:rPr>
        <w:t xml:space="preserve">(2015) </w:t>
      </w:r>
      <w:r w:rsidR="00B4749A">
        <w:rPr>
          <w:sz w:val="24"/>
          <w:szCs w:val="24"/>
        </w:rPr>
        <w:t>attribute</w:t>
      </w:r>
      <w:r w:rsidR="00015AC8">
        <w:rPr>
          <w:sz w:val="24"/>
          <w:szCs w:val="24"/>
        </w:rPr>
        <w:t>d</w:t>
      </w:r>
      <w:r w:rsidR="00B4749A">
        <w:rPr>
          <w:sz w:val="24"/>
          <w:szCs w:val="24"/>
        </w:rPr>
        <w:t xml:space="preserve"> to the</w:t>
      </w:r>
      <w:r w:rsidRPr="00A41425">
        <w:rPr>
          <w:sz w:val="24"/>
          <w:szCs w:val="24"/>
        </w:rPr>
        <w:t xml:space="preserve"> Kilian</w:t>
      </w:r>
      <w:r w:rsidR="00B4749A">
        <w:rPr>
          <w:sz w:val="24"/>
          <w:szCs w:val="24"/>
        </w:rPr>
        <w:t xml:space="preserve"> </w:t>
      </w:r>
      <w:r w:rsidR="00015AC8">
        <w:rPr>
          <w:sz w:val="24"/>
          <w:szCs w:val="24"/>
        </w:rPr>
        <w:t>L</w:t>
      </w:r>
      <w:r w:rsidR="00B4749A">
        <w:rPr>
          <w:sz w:val="24"/>
          <w:szCs w:val="24"/>
        </w:rPr>
        <w:t>evel, is here correlated to the</w:t>
      </w:r>
      <w:r w:rsidRPr="00A41425">
        <w:rPr>
          <w:sz w:val="24"/>
          <w:szCs w:val="24"/>
        </w:rPr>
        <w:t xml:space="preserve"> Paquier (</w:t>
      </w:r>
      <w:r w:rsidR="00EF2A20" w:rsidRPr="00EF2A20">
        <w:rPr>
          <w:rFonts w:ascii="Symbol" w:hAnsi="Symbol"/>
          <w:b/>
          <w:bCs/>
          <w:sz w:val="24"/>
          <w:szCs w:val="24"/>
        </w:rPr>
        <w:t>x</w:t>
      </w:r>
      <w:r w:rsidRPr="00A41425">
        <w:rPr>
          <w:sz w:val="24"/>
          <w:szCs w:val="24"/>
        </w:rPr>
        <w:t xml:space="preserve"> mark</w:t>
      </w:r>
      <w:r>
        <w:rPr>
          <w:sz w:val="24"/>
          <w:szCs w:val="24"/>
        </w:rPr>
        <w:t>er</w:t>
      </w:r>
      <w:r w:rsidRPr="00A41425">
        <w:rPr>
          <w:sz w:val="24"/>
          <w:szCs w:val="24"/>
        </w:rPr>
        <w:t xml:space="preserve">) or Urbino Level (Coccioni et al., </w:t>
      </w:r>
      <w:r w:rsidRPr="00A41425">
        <w:rPr>
          <w:color w:val="1155CC"/>
          <w:sz w:val="24"/>
          <w:szCs w:val="24"/>
        </w:rPr>
        <w:t>2015</w:t>
      </w:r>
      <w:r w:rsidRPr="00A41425">
        <w:rPr>
          <w:sz w:val="24"/>
          <w:szCs w:val="24"/>
        </w:rPr>
        <w:t xml:space="preserve">; Charbonier et al., </w:t>
      </w:r>
      <w:r w:rsidRPr="00A41425">
        <w:rPr>
          <w:color w:val="1155CC"/>
          <w:sz w:val="24"/>
          <w:szCs w:val="24"/>
        </w:rPr>
        <w:t>2023</w:t>
      </w:r>
      <w:r w:rsidRPr="00A41425">
        <w:rPr>
          <w:sz w:val="24"/>
          <w:szCs w:val="24"/>
        </w:rPr>
        <w:t>)</w:t>
      </w:r>
      <w:r w:rsidR="00B4749A">
        <w:rPr>
          <w:sz w:val="24"/>
          <w:szCs w:val="24"/>
        </w:rPr>
        <w:t xml:space="preserve">. </w:t>
      </w:r>
      <w:r w:rsidR="00081354">
        <w:rPr>
          <w:sz w:val="24"/>
          <w:szCs w:val="24"/>
        </w:rPr>
        <w:t xml:space="preserve">Consequently, </w:t>
      </w:r>
      <w:r>
        <w:rPr>
          <w:sz w:val="24"/>
          <w:szCs w:val="24"/>
        </w:rPr>
        <w:t xml:space="preserve">the </w:t>
      </w:r>
      <w:r w:rsidR="00081354">
        <w:rPr>
          <w:sz w:val="24"/>
          <w:szCs w:val="24"/>
        </w:rPr>
        <w:t xml:space="preserve">interval attributed to the </w:t>
      </w:r>
      <w:r w:rsidRPr="00A41425">
        <w:rPr>
          <w:sz w:val="24"/>
          <w:szCs w:val="24"/>
        </w:rPr>
        <w:t xml:space="preserve">OAE 1b at Axel Heiberg Island (Herrle et al., </w:t>
      </w:r>
      <w:r w:rsidRPr="00A41425">
        <w:rPr>
          <w:color w:val="1155CC"/>
          <w:sz w:val="24"/>
          <w:szCs w:val="24"/>
        </w:rPr>
        <w:t>2015</w:t>
      </w:r>
      <w:r w:rsidRPr="00A41425">
        <w:rPr>
          <w:sz w:val="24"/>
          <w:szCs w:val="24"/>
        </w:rPr>
        <w:t>) is</w:t>
      </w:r>
      <w:r w:rsidR="00081354">
        <w:rPr>
          <w:sz w:val="24"/>
          <w:szCs w:val="24"/>
        </w:rPr>
        <w:t xml:space="preserve"> here</w:t>
      </w:r>
      <w:r w:rsidRPr="00A41425">
        <w:rPr>
          <w:sz w:val="24"/>
          <w:szCs w:val="24"/>
        </w:rPr>
        <w:t xml:space="preserve"> related to</w:t>
      </w:r>
      <w:r w:rsidR="00081354">
        <w:rPr>
          <w:sz w:val="24"/>
          <w:szCs w:val="24"/>
        </w:rPr>
        <w:t xml:space="preserve"> the</w:t>
      </w:r>
      <w:r w:rsidRPr="00A41425">
        <w:rPr>
          <w:sz w:val="24"/>
          <w:szCs w:val="24"/>
        </w:rPr>
        <w:t xml:space="preserve"> Leenhardt Level (Coccioni et al., </w:t>
      </w:r>
      <w:r w:rsidRPr="00A41425">
        <w:rPr>
          <w:color w:val="1155CC"/>
          <w:sz w:val="24"/>
          <w:szCs w:val="24"/>
        </w:rPr>
        <w:t>2015</w:t>
      </w:r>
      <w:r w:rsidRPr="00A41425">
        <w:rPr>
          <w:sz w:val="24"/>
          <w:szCs w:val="24"/>
        </w:rPr>
        <w:t xml:space="preserve">; Charbonier et al., </w:t>
      </w:r>
      <w:r w:rsidRPr="00A41425">
        <w:rPr>
          <w:color w:val="1155CC"/>
          <w:sz w:val="24"/>
          <w:szCs w:val="24"/>
        </w:rPr>
        <w:t>2023</w:t>
      </w:r>
      <w:r w:rsidRPr="00A41425">
        <w:rPr>
          <w:sz w:val="24"/>
          <w:szCs w:val="24"/>
        </w:rPr>
        <w:t xml:space="preserve">), </w:t>
      </w:r>
      <w:r w:rsidR="00081354">
        <w:rPr>
          <w:sz w:val="24"/>
          <w:szCs w:val="24"/>
        </w:rPr>
        <w:t>and represented</w:t>
      </w:r>
      <w:r w:rsidRPr="00A41425">
        <w:rPr>
          <w:sz w:val="24"/>
          <w:szCs w:val="24"/>
        </w:rPr>
        <w:t xml:space="preserve"> as a </w:t>
      </w:r>
      <w:r w:rsidR="00307EC5">
        <w:rPr>
          <w:b/>
          <w:bCs/>
          <w:sz w:val="24"/>
          <w:szCs w:val="24"/>
        </w:rPr>
        <w:t>o</w:t>
      </w:r>
      <w:r w:rsidRPr="00A41425">
        <w:rPr>
          <w:sz w:val="24"/>
          <w:szCs w:val="24"/>
        </w:rPr>
        <w:t xml:space="preserve"> mark</w:t>
      </w:r>
      <w:r>
        <w:rPr>
          <w:sz w:val="24"/>
          <w:szCs w:val="24"/>
        </w:rPr>
        <w:t>er</w:t>
      </w:r>
      <w:r w:rsidRPr="00A41425">
        <w:rPr>
          <w:sz w:val="24"/>
          <w:szCs w:val="24"/>
        </w:rPr>
        <w:t>.</w:t>
      </w:r>
      <w:r w:rsidR="00C249F2">
        <w:rPr>
          <w:sz w:val="24"/>
          <w:szCs w:val="24"/>
        </w:rPr>
        <w:t xml:space="preserve"> </w:t>
      </w:r>
    </w:p>
    <w:p w14:paraId="0BF66F51" w14:textId="641E0BA5" w:rsidR="00C71E4E" w:rsidRDefault="0087718C" w:rsidP="00614815">
      <w:pPr>
        <w:spacing w:line="360" w:lineRule="auto"/>
        <w:ind w:firstLine="720"/>
        <w:jc w:val="both"/>
        <w:rPr>
          <w:bCs/>
          <w:color w:val="000000"/>
          <w:sz w:val="24"/>
          <w:szCs w:val="24"/>
        </w:rPr>
      </w:pPr>
      <w:r>
        <w:rPr>
          <w:color w:val="000000" w:themeColor="text1"/>
          <w:sz w:val="24"/>
          <w:szCs w:val="24"/>
        </w:rPr>
        <w:t>T</w:t>
      </w:r>
      <w:r w:rsidR="00E24CA3">
        <w:rPr>
          <w:bCs/>
          <w:color w:val="000000"/>
          <w:sz w:val="24"/>
          <w:szCs w:val="24"/>
        </w:rPr>
        <w:t>he</w:t>
      </w:r>
      <w:r w:rsidR="00864B42" w:rsidRPr="00A41425">
        <w:rPr>
          <w:bCs/>
          <w:color w:val="000000"/>
          <w:sz w:val="24"/>
          <w:szCs w:val="24"/>
        </w:rPr>
        <w:t xml:space="preserve"> </w:t>
      </w:r>
      <w:r w:rsidR="00A90308" w:rsidRPr="00EF2A20">
        <w:rPr>
          <w:rFonts w:ascii="Symbol" w:hAnsi="Symbol"/>
          <w:b/>
          <w:bCs/>
          <w:sz w:val="24"/>
          <w:szCs w:val="24"/>
        </w:rPr>
        <w:t>x</w:t>
      </w:r>
      <w:r w:rsidR="00864B42" w:rsidRPr="00A41425">
        <w:rPr>
          <w:bCs/>
          <w:color w:val="000000"/>
          <w:sz w:val="24"/>
          <w:szCs w:val="24"/>
        </w:rPr>
        <w:t xml:space="preserve"> mark</w:t>
      </w:r>
      <w:r w:rsidR="00AB4BB0">
        <w:rPr>
          <w:bCs/>
          <w:color w:val="000000"/>
          <w:sz w:val="24"/>
          <w:szCs w:val="24"/>
        </w:rPr>
        <w:t>er</w:t>
      </w:r>
      <w:r>
        <w:rPr>
          <w:bCs/>
          <w:color w:val="000000"/>
          <w:sz w:val="24"/>
          <w:szCs w:val="24"/>
        </w:rPr>
        <w:t xml:space="preserve"> represents</w:t>
      </w:r>
      <w:r w:rsidRPr="00A41425">
        <w:rPr>
          <w:bCs/>
          <w:color w:val="000000"/>
          <w:sz w:val="24"/>
          <w:szCs w:val="24"/>
        </w:rPr>
        <w:t xml:space="preserve"> </w:t>
      </w:r>
      <w:r w:rsidR="00E94A43" w:rsidRPr="00A41425">
        <w:rPr>
          <w:bCs/>
          <w:color w:val="000000"/>
          <w:sz w:val="24"/>
          <w:szCs w:val="24"/>
        </w:rPr>
        <w:t xml:space="preserve">a </w:t>
      </w:r>
      <w:r w:rsidR="00E24CA3">
        <w:rPr>
          <w:bCs/>
          <w:color w:val="000000"/>
          <w:sz w:val="24"/>
          <w:szCs w:val="24"/>
        </w:rPr>
        <w:t>negative</w:t>
      </w:r>
      <w:r w:rsidR="00E24CA3" w:rsidRPr="00A41425">
        <w:rPr>
          <w:bCs/>
          <w:color w:val="000000"/>
          <w:sz w:val="24"/>
          <w:szCs w:val="24"/>
        </w:rPr>
        <w:t xml:space="preserve"> </w:t>
      </w:r>
      <w:r w:rsidR="00E94A43" w:rsidRPr="00A41425">
        <w:rPr>
          <w:bCs/>
          <w:color w:val="000000"/>
          <w:sz w:val="24"/>
          <w:szCs w:val="24"/>
        </w:rPr>
        <w:t xml:space="preserve">peak associated with </w:t>
      </w:r>
      <w:r w:rsidR="00891038">
        <w:rPr>
          <w:bCs/>
          <w:color w:val="000000"/>
          <w:sz w:val="24"/>
          <w:szCs w:val="24"/>
        </w:rPr>
        <w:t xml:space="preserve">the </w:t>
      </w:r>
      <w:r w:rsidR="00E94A43" w:rsidRPr="00A41425">
        <w:rPr>
          <w:bCs/>
          <w:color w:val="000000"/>
          <w:sz w:val="24"/>
          <w:szCs w:val="24"/>
        </w:rPr>
        <w:t xml:space="preserve">Paquier Level </w:t>
      </w:r>
      <w:r w:rsidR="00AB4BB0">
        <w:rPr>
          <w:bCs/>
          <w:color w:val="000000"/>
          <w:sz w:val="24"/>
          <w:szCs w:val="24"/>
        </w:rPr>
        <w:t>in the</w:t>
      </w:r>
      <w:r w:rsidR="00E94A43" w:rsidRPr="00A41425">
        <w:rPr>
          <w:bCs/>
          <w:color w:val="000000"/>
          <w:sz w:val="24"/>
          <w:szCs w:val="24"/>
        </w:rPr>
        <w:t xml:space="preserve"> Vocontian Basin (</w:t>
      </w:r>
      <w:r w:rsidR="00E94A43" w:rsidRPr="00A41425">
        <w:rPr>
          <w:sz w:val="24"/>
          <w:szCs w:val="24"/>
        </w:rPr>
        <w:t xml:space="preserve">Herrle et al., </w:t>
      </w:r>
      <w:r w:rsidR="00E94A43" w:rsidRPr="00A41425">
        <w:rPr>
          <w:color w:val="1155CC"/>
          <w:sz w:val="24"/>
          <w:szCs w:val="24"/>
        </w:rPr>
        <w:t>2004</w:t>
      </w:r>
      <w:r w:rsidR="00E94A43" w:rsidRPr="00A41425">
        <w:rPr>
          <w:color w:val="000000" w:themeColor="text1"/>
          <w:sz w:val="24"/>
          <w:szCs w:val="24"/>
        </w:rPr>
        <w:t>)</w:t>
      </w:r>
      <w:r w:rsidR="00E24CA3">
        <w:rPr>
          <w:color w:val="000000" w:themeColor="text1"/>
          <w:sz w:val="24"/>
          <w:szCs w:val="24"/>
        </w:rPr>
        <w:t>, and a ~0.4‰ fluctuation</w:t>
      </w:r>
      <w:r w:rsidR="00E94A43" w:rsidRPr="00A41425">
        <w:rPr>
          <w:color w:val="000000" w:themeColor="text1"/>
          <w:sz w:val="24"/>
          <w:szCs w:val="24"/>
        </w:rPr>
        <w:t xml:space="preserve"> </w:t>
      </w:r>
      <w:r w:rsidR="00792C87">
        <w:rPr>
          <w:color w:val="000000" w:themeColor="text1"/>
          <w:sz w:val="24"/>
          <w:szCs w:val="24"/>
        </w:rPr>
        <w:t>corresponding</w:t>
      </w:r>
      <w:r w:rsidR="000B36D5">
        <w:rPr>
          <w:color w:val="000000" w:themeColor="text1"/>
          <w:sz w:val="24"/>
          <w:szCs w:val="24"/>
        </w:rPr>
        <w:t xml:space="preserve"> to the</w:t>
      </w:r>
      <w:r w:rsidR="00891038">
        <w:rPr>
          <w:color w:val="000000" w:themeColor="text1"/>
          <w:sz w:val="24"/>
          <w:szCs w:val="24"/>
        </w:rPr>
        <w:t xml:space="preserve"> </w:t>
      </w:r>
      <w:r w:rsidR="00E94A43" w:rsidRPr="00A41425">
        <w:rPr>
          <w:color w:val="000000" w:themeColor="text1"/>
          <w:sz w:val="24"/>
          <w:szCs w:val="24"/>
        </w:rPr>
        <w:t xml:space="preserve">Urbino Level </w:t>
      </w:r>
      <w:r w:rsidR="000B36D5">
        <w:rPr>
          <w:color w:val="000000" w:themeColor="text1"/>
          <w:sz w:val="24"/>
          <w:szCs w:val="24"/>
        </w:rPr>
        <w:t>in the</w:t>
      </w:r>
      <w:r w:rsidR="00E94A43" w:rsidRPr="00A41425">
        <w:rPr>
          <w:color w:val="000000" w:themeColor="text1"/>
          <w:sz w:val="24"/>
          <w:szCs w:val="24"/>
        </w:rPr>
        <w:t xml:space="preserve"> PLG</w:t>
      </w:r>
      <w:r w:rsidR="000B36D5">
        <w:rPr>
          <w:color w:val="000000" w:themeColor="text1"/>
          <w:sz w:val="24"/>
          <w:szCs w:val="24"/>
        </w:rPr>
        <w:t xml:space="preserve"> record</w:t>
      </w:r>
      <w:r w:rsidR="00E94A43" w:rsidRPr="00A41425">
        <w:rPr>
          <w:color w:val="000000" w:themeColor="text1"/>
          <w:sz w:val="24"/>
          <w:szCs w:val="24"/>
        </w:rPr>
        <w:t xml:space="preserve"> (Coccioni et al., </w:t>
      </w:r>
      <w:r w:rsidR="00E94A43" w:rsidRPr="00A41425">
        <w:rPr>
          <w:color w:val="1155CC"/>
          <w:sz w:val="24"/>
          <w:szCs w:val="24"/>
        </w:rPr>
        <w:t>2014</w:t>
      </w:r>
      <w:r w:rsidR="00E94A43" w:rsidRPr="00A41425">
        <w:rPr>
          <w:color w:val="000000" w:themeColor="text1"/>
          <w:sz w:val="24"/>
          <w:szCs w:val="24"/>
        </w:rPr>
        <w:t>)</w:t>
      </w:r>
      <w:r w:rsidR="00DA2672" w:rsidRPr="00A41425">
        <w:rPr>
          <w:color w:val="000000" w:themeColor="text1"/>
          <w:sz w:val="24"/>
          <w:szCs w:val="24"/>
        </w:rPr>
        <w:t>.</w:t>
      </w:r>
      <w:r w:rsidR="002B3BF8" w:rsidRPr="00A41425">
        <w:rPr>
          <w:color w:val="000000" w:themeColor="text1"/>
          <w:sz w:val="24"/>
          <w:szCs w:val="24"/>
        </w:rPr>
        <w:t xml:space="preserve"> </w:t>
      </w:r>
      <w:r>
        <w:rPr>
          <w:color w:val="000000" w:themeColor="text1"/>
          <w:sz w:val="24"/>
          <w:szCs w:val="24"/>
        </w:rPr>
        <w:t>Above, i</w:t>
      </w:r>
      <w:r w:rsidR="001B0C22">
        <w:rPr>
          <w:color w:val="000000" w:themeColor="text1"/>
          <w:sz w:val="24"/>
          <w:szCs w:val="24"/>
        </w:rPr>
        <w:t>n the Al3-5</w:t>
      </w:r>
      <w:r w:rsidR="003A3557">
        <w:rPr>
          <w:color w:val="000000" w:themeColor="text1"/>
          <w:sz w:val="24"/>
          <w:szCs w:val="24"/>
        </w:rPr>
        <w:t xml:space="preserve"> interval</w:t>
      </w:r>
      <w:r>
        <w:rPr>
          <w:color w:val="000000" w:themeColor="text1"/>
          <w:sz w:val="24"/>
          <w:szCs w:val="24"/>
        </w:rPr>
        <w:t>,</w:t>
      </w:r>
      <w:r w:rsidR="003A3557">
        <w:rPr>
          <w:color w:val="000000" w:themeColor="text1"/>
          <w:sz w:val="24"/>
          <w:szCs w:val="24"/>
        </w:rPr>
        <w:t xml:space="preserve"> the</w:t>
      </w:r>
      <w:r w:rsidR="003A3557" w:rsidRPr="00A41425">
        <w:rPr>
          <w:color w:val="000000" w:themeColor="text1"/>
          <w:sz w:val="24"/>
          <w:szCs w:val="24"/>
        </w:rPr>
        <w:t xml:space="preserve"> </w:t>
      </w:r>
      <w:r w:rsidR="003A3557" w:rsidRPr="00A41425">
        <w:rPr>
          <w:bCs/>
          <w:color w:val="000000"/>
          <w:sz w:val="24"/>
          <w:szCs w:val="24"/>
        </w:rPr>
        <w:t>δ</w:t>
      </w:r>
      <w:r w:rsidR="003A3557" w:rsidRPr="00A41425">
        <w:rPr>
          <w:bCs/>
          <w:color w:val="000000"/>
          <w:sz w:val="24"/>
          <w:szCs w:val="24"/>
          <w:vertAlign w:val="superscript"/>
        </w:rPr>
        <w:t>13</w:t>
      </w:r>
      <w:r w:rsidR="003A3557" w:rsidRPr="00A41425">
        <w:rPr>
          <w:bCs/>
          <w:color w:val="000000"/>
          <w:sz w:val="24"/>
          <w:szCs w:val="24"/>
        </w:rPr>
        <w:t>C</w:t>
      </w:r>
      <w:r w:rsidR="003A3557">
        <w:rPr>
          <w:bCs/>
          <w:color w:val="000000"/>
          <w:sz w:val="24"/>
          <w:szCs w:val="24"/>
        </w:rPr>
        <w:t xml:space="preserve"> curve reaches</w:t>
      </w:r>
      <w:r w:rsidR="00F75CB6">
        <w:rPr>
          <w:bCs/>
          <w:color w:val="000000"/>
          <w:sz w:val="24"/>
          <w:szCs w:val="24"/>
        </w:rPr>
        <w:t xml:space="preserve"> a minimum and then increases. </w:t>
      </w:r>
    </w:p>
    <w:p w14:paraId="40CD8DB2" w14:textId="20705DCB" w:rsidR="007148E3" w:rsidRDefault="00C71E4E" w:rsidP="0063498E">
      <w:pPr>
        <w:spacing w:line="360" w:lineRule="auto"/>
        <w:jc w:val="both"/>
        <w:rPr>
          <w:bCs/>
          <w:color w:val="000000"/>
          <w:sz w:val="24"/>
          <w:szCs w:val="24"/>
        </w:rPr>
      </w:pPr>
      <w:r>
        <w:rPr>
          <w:bCs/>
          <w:color w:val="000000"/>
          <w:sz w:val="24"/>
          <w:szCs w:val="24"/>
        </w:rPr>
        <w:lastRenderedPageBreak/>
        <w:tab/>
      </w:r>
      <w:r w:rsidR="00593808">
        <w:rPr>
          <w:bCs/>
          <w:color w:val="000000"/>
          <w:sz w:val="24"/>
          <w:szCs w:val="24"/>
        </w:rPr>
        <w:t>Below</w:t>
      </w:r>
      <w:r w:rsidR="00960C7A" w:rsidRPr="00960C7A">
        <w:rPr>
          <w:bCs/>
          <w:color w:val="000000"/>
          <w:sz w:val="24"/>
          <w:szCs w:val="24"/>
        </w:rPr>
        <w:t xml:space="preserve"> the </w:t>
      </w:r>
      <w:r w:rsidR="00960C7A">
        <w:rPr>
          <w:rFonts w:ascii="Symbol" w:hAnsi="Symbol"/>
          <w:b/>
          <w:bCs/>
          <w:sz w:val="24"/>
          <w:szCs w:val="24"/>
        </w:rPr>
        <w:t>n</w:t>
      </w:r>
      <w:r w:rsidR="00960C7A" w:rsidRPr="00960C7A">
        <w:rPr>
          <w:bCs/>
          <w:color w:val="000000"/>
          <w:sz w:val="24"/>
          <w:szCs w:val="24"/>
        </w:rPr>
        <w:t xml:space="preserve"> marker, oscillations occur within the Monte Nerone interval</w:t>
      </w:r>
      <w:r w:rsidR="008B59BA">
        <w:rPr>
          <w:bCs/>
          <w:color w:val="000000"/>
          <w:sz w:val="24"/>
          <w:szCs w:val="24"/>
        </w:rPr>
        <w:t xml:space="preserve"> at</w:t>
      </w:r>
      <w:r w:rsidR="00960C7A" w:rsidRPr="00960C7A">
        <w:rPr>
          <w:bCs/>
          <w:color w:val="000000"/>
          <w:sz w:val="24"/>
          <w:szCs w:val="24"/>
        </w:rPr>
        <w:t xml:space="preserve"> PLG without significant expressions in the isotopic curve </w:t>
      </w:r>
      <w:r w:rsidR="008B59BA">
        <w:rPr>
          <w:bCs/>
          <w:color w:val="000000"/>
          <w:sz w:val="24"/>
          <w:szCs w:val="24"/>
        </w:rPr>
        <w:t>in</w:t>
      </w:r>
      <w:r w:rsidR="00960C7A" w:rsidRPr="00960C7A">
        <w:rPr>
          <w:bCs/>
          <w:color w:val="000000"/>
          <w:sz w:val="24"/>
          <w:szCs w:val="24"/>
        </w:rPr>
        <w:t xml:space="preserve"> the Vocontian Basin, despite correlations between Monte Nerone and levels HN 3-HN 7 (Her</w:t>
      </w:r>
      <w:r w:rsidR="008B59BA">
        <w:rPr>
          <w:bCs/>
          <w:color w:val="000000"/>
          <w:sz w:val="24"/>
          <w:szCs w:val="24"/>
        </w:rPr>
        <w:t>r</w:t>
      </w:r>
      <w:r w:rsidR="00960C7A" w:rsidRPr="00960C7A">
        <w:rPr>
          <w:bCs/>
          <w:color w:val="000000"/>
          <w:sz w:val="24"/>
          <w:szCs w:val="24"/>
        </w:rPr>
        <w:t xml:space="preserve">le et al., </w:t>
      </w:r>
      <w:r w:rsidR="00960C7A" w:rsidRPr="00C22397">
        <w:rPr>
          <w:color w:val="1155CC"/>
          <w:sz w:val="24"/>
          <w:szCs w:val="24"/>
        </w:rPr>
        <w:t>2004</w:t>
      </w:r>
      <w:r w:rsidR="00960C7A" w:rsidRPr="00960C7A">
        <w:rPr>
          <w:bCs/>
          <w:color w:val="000000"/>
          <w:sz w:val="24"/>
          <w:szCs w:val="24"/>
        </w:rPr>
        <w:t xml:space="preserve">; Coccioni et al., </w:t>
      </w:r>
      <w:r w:rsidR="00960C7A" w:rsidRPr="00C22397">
        <w:rPr>
          <w:color w:val="1155CC"/>
          <w:sz w:val="24"/>
          <w:szCs w:val="24"/>
        </w:rPr>
        <w:t>2014</w:t>
      </w:r>
      <w:r w:rsidR="00960C7A" w:rsidRPr="00960C7A">
        <w:rPr>
          <w:bCs/>
          <w:color w:val="000000"/>
          <w:sz w:val="24"/>
          <w:szCs w:val="24"/>
        </w:rPr>
        <w:t>).</w:t>
      </w:r>
      <w:r w:rsidR="00960C7A">
        <w:rPr>
          <w:bCs/>
          <w:color w:val="000000"/>
          <w:sz w:val="24"/>
          <w:szCs w:val="24"/>
        </w:rPr>
        <w:t xml:space="preserve"> </w:t>
      </w:r>
      <w:r w:rsidR="0087718C">
        <w:rPr>
          <w:bCs/>
          <w:color w:val="000000"/>
          <w:sz w:val="24"/>
          <w:szCs w:val="24"/>
        </w:rPr>
        <w:t>T</w:t>
      </w:r>
      <w:r w:rsidR="004A77E3" w:rsidRPr="0063498E">
        <w:rPr>
          <w:bCs/>
          <w:color w:val="000000"/>
          <w:sz w:val="24"/>
          <w:szCs w:val="24"/>
        </w:rPr>
        <w:t>he Invincible Point</w:t>
      </w:r>
      <w:r w:rsidR="004A77E3">
        <w:rPr>
          <w:bCs/>
          <w:color w:val="000000"/>
          <w:sz w:val="24"/>
          <w:szCs w:val="24"/>
        </w:rPr>
        <w:t xml:space="preserve"> </w:t>
      </w:r>
      <w:r w:rsidR="004A77E3" w:rsidRPr="0063498E">
        <w:rPr>
          <w:bCs/>
          <w:color w:val="000000"/>
          <w:sz w:val="24"/>
          <w:szCs w:val="24"/>
        </w:rPr>
        <w:t>Member of the Christopher Formation</w:t>
      </w:r>
      <w:r w:rsidR="004A77E3">
        <w:rPr>
          <w:bCs/>
          <w:color w:val="000000"/>
          <w:sz w:val="24"/>
          <w:szCs w:val="24"/>
        </w:rPr>
        <w:t xml:space="preserve"> was dated</w:t>
      </w:r>
      <w:r w:rsidR="0087718C">
        <w:rPr>
          <w:bCs/>
          <w:color w:val="000000"/>
          <w:sz w:val="24"/>
          <w:szCs w:val="24"/>
        </w:rPr>
        <w:t xml:space="preserve"> at 111.74</w:t>
      </w:r>
      <w:r w:rsidR="008B776E">
        <w:rPr>
          <w:bCs/>
          <w:color w:val="000000"/>
          <w:sz w:val="24"/>
          <w:szCs w:val="24"/>
        </w:rPr>
        <w:t xml:space="preserve"> </w:t>
      </w:r>
      <w:r w:rsidR="0087718C">
        <w:rPr>
          <w:bCs/>
          <w:color w:val="000000"/>
          <w:sz w:val="24"/>
          <w:szCs w:val="24"/>
        </w:rPr>
        <w:t>Ma</w:t>
      </w:r>
      <w:r w:rsidR="004A77E3">
        <w:rPr>
          <w:bCs/>
          <w:color w:val="000000"/>
          <w:sz w:val="24"/>
          <w:szCs w:val="24"/>
        </w:rPr>
        <w:t xml:space="preserve"> using</w:t>
      </w:r>
      <w:r w:rsidR="004A77E3" w:rsidRPr="0063498E">
        <w:rPr>
          <w:bCs/>
          <w:color w:val="000000"/>
          <w:sz w:val="24"/>
          <w:szCs w:val="24"/>
        </w:rPr>
        <w:t xml:space="preserve"> </w:t>
      </w:r>
      <w:r w:rsidR="007148E3" w:rsidRPr="0063498E">
        <w:rPr>
          <w:bCs/>
          <w:color w:val="000000"/>
          <w:sz w:val="24"/>
          <w:szCs w:val="24"/>
        </w:rPr>
        <w:t>bentonite zircons</w:t>
      </w:r>
      <w:r w:rsidR="0087718C">
        <w:rPr>
          <w:bCs/>
          <w:color w:val="000000"/>
          <w:sz w:val="24"/>
          <w:szCs w:val="24"/>
        </w:rPr>
        <w:t xml:space="preserve"> and falls </w:t>
      </w:r>
      <w:r w:rsidR="00A90308">
        <w:rPr>
          <w:bCs/>
          <w:color w:val="000000"/>
          <w:sz w:val="24"/>
          <w:szCs w:val="24"/>
        </w:rPr>
        <w:t>close</w:t>
      </w:r>
      <w:r w:rsidR="0087718C" w:rsidRPr="007148E3">
        <w:rPr>
          <w:bCs/>
          <w:color w:val="000000"/>
          <w:sz w:val="24"/>
          <w:szCs w:val="24"/>
        </w:rPr>
        <w:t xml:space="preserve"> </w:t>
      </w:r>
      <w:r w:rsidR="0087718C">
        <w:rPr>
          <w:bCs/>
          <w:color w:val="000000"/>
          <w:sz w:val="24"/>
          <w:szCs w:val="24"/>
        </w:rPr>
        <w:t xml:space="preserve">the </w:t>
      </w:r>
      <w:r w:rsidR="0087718C" w:rsidRPr="00A41425">
        <w:rPr>
          <w:b/>
          <w:bCs/>
          <w:sz w:val="24"/>
          <w:szCs w:val="24"/>
        </w:rPr>
        <w:t>ο</w:t>
      </w:r>
      <w:r w:rsidR="00A90308">
        <w:rPr>
          <w:b/>
          <w:bCs/>
          <w:sz w:val="24"/>
          <w:szCs w:val="24"/>
        </w:rPr>
        <w:t xml:space="preserve"> </w:t>
      </w:r>
      <w:r w:rsidR="00A90308" w:rsidRPr="007148E3">
        <w:rPr>
          <w:bCs/>
          <w:color w:val="000000"/>
          <w:sz w:val="24"/>
          <w:szCs w:val="24"/>
        </w:rPr>
        <w:t>marker</w:t>
      </w:r>
      <w:r w:rsidR="0087718C" w:rsidRPr="00FF77E8">
        <w:rPr>
          <w:bCs/>
          <w:color w:val="000000"/>
          <w:sz w:val="24"/>
          <w:szCs w:val="24"/>
        </w:rPr>
        <w:t xml:space="preserve"> </w:t>
      </w:r>
      <w:r w:rsidR="0087718C">
        <w:rPr>
          <w:sz w:val="24"/>
          <w:szCs w:val="24"/>
        </w:rPr>
        <w:t>in the</w:t>
      </w:r>
      <w:r w:rsidR="0087718C" w:rsidRPr="00A41425">
        <w:rPr>
          <w:sz w:val="24"/>
          <w:szCs w:val="24"/>
        </w:rPr>
        <w:t xml:space="preserve"> </w:t>
      </w:r>
      <w:r w:rsidR="007E2C9F" w:rsidRPr="00A41425">
        <w:rPr>
          <w:sz w:val="24"/>
          <w:szCs w:val="24"/>
        </w:rPr>
        <w:t>Axel Heilberg Island</w:t>
      </w:r>
      <w:r w:rsidR="0087718C">
        <w:rPr>
          <w:sz w:val="24"/>
          <w:szCs w:val="24"/>
        </w:rPr>
        <w:t xml:space="preserve"> section</w:t>
      </w:r>
      <w:r w:rsidR="007E2C9F" w:rsidRPr="00A41425">
        <w:rPr>
          <w:sz w:val="24"/>
          <w:szCs w:val="24"/>
        </w:rPr>
        <w:t xml:space="preserve"> (Herrle et al., </w:t>
      </w:r>
      <w:r w:rsidR="007E2C9F" w:rsidRPr="00A41425">
        <w:rPr>
          <w:color w:val="1155CC"/>
          <w:sz w:val="24"/>
          <w:szCs w:val="24"/>
        </w:rPr>
        <w:t>2015</w:t>
      </w:r>
      <w:r w:rsidR="007E2C9F" w:rsidRPr="00A41425">
        <w:rPr>
          <w:sz w:val="24"/>
          <w:szCs w:val="24"/>
        </w:rPr>
        <w:t>)</w:t>
      </w:r>
      <w:r w:rsidR="007148E3" w:rsidRPr="007148E3">
        <w:rPr>
          <w:bCs/>
          <w:color w:val="000000"/>
          <w:sz w:val="24"/>
          <w:szCs w:val="24"/>
        </w:rPr>
        <w:t xml:space="preserve">. The exact stratigraphic positioning of this dating is difficult to </w:t>
      </w:r>
      <w:r w:rsidR="00D56701">
        <w:rPr>
          <w:bCs/>
          <w:color w:val="000000"/>
          <w:sz w:val="24"/>
          <w:szCs w:val="24"/>
        </w:rPr>
        <w:t>correlate with</w:t>
      </w:r>
      <w:r w:rsidR="00E46F42">
        <w:rPr>
          <w:bCs/>
          <w:color w:val="000000"/>
          <w:sz w:val="24"/>
          <w:szCs w:val="24"/>
        </w:rPr>
        <w:t xml:space="preserve"> PLG and Vocontian sections</w:t>
      </w:r>
      <w:r w:rsidR="007148E3" w:rsidRPr="007148E3">
        <w:rPr>
          <w:bCs/>
          <w:color w:val="000000"/>
          <w:sz w:val="24"/>
          <w:szCs w:val="24"/>
        </w:rPr>
        <w:t>, and thus, this was used solely as an age control point for the upper boundary of the studied section</w:t>
      </w:r>
      <w:r w:rsidR="0016184D">
        <w:rPr>
          <w:bCs/>
          <w:color w:val="000000"/>
          <w:sz w:val="24"/>
          <w:szCs w:val="24"/>
        </w:rPr>
        <w:t xml:space="preserve"> in</w:t>
      </w:r>
      <w:r w:rsidR="008B59BA">
        <w:rPr>
          <w:bCs/>
          <w:color w:val="000000"/>
          <w:sz w:val="24"/>
          <w:szCs w:val="24"/>
        </w:rPr>
        <w:t xml:space="preserve"> the</w:t>
      </w:r>
      <w:r w:rsidR="0016184D">
        <w:rPr>
          <w:bCs/>
          <w:color w:val="000000"/>
          <w:sz w:val="24"/>
          <w:szCs w:val="24"/>
        </w:rPr>
        <w:t xml:space="preserve"> tuning process.</w:t>
      </w:r>
    </w:p>
    <w:p w14:paraId="34CC4BE8" w14:textId="77777777" w:rsidR="000F58BC" w:rsidRDefault="000F58BC" w:rsidP="0063498E">
      <w:pPr>
        <w:spacing w:line="360" w:lineRule="auto"/>
        <w:jc w:val="both"/>
        <w:rPr>
          <w:bCs/>
          <w:color w:val="000000"/>
          <w:sz w:val="24"/>
          <w:szCs w:val="24"/>
        </w:rPr>
      </w:pPr>
    </w:p>
    <w:p w14:paraId="09DD021E" w14:textId="77777777" w:rsidR="00EE6B77" w:rsidRPr="000E279B" w:rsidRDefault="00EE6B77" w:rsidP="000C689C">
      <w:pPr>
        <w:spacing w:line="360" w:lineRule="auto"/>
        <w:jc w:val="center"/>
        <w:rPr>
          <w:b/>
          <w:sz w:val="24"/>
          <w:szCs w:val="24"/>
        </w:rPr>
      </w:pPr>
      <w:r w:rsidRPr="00A41425">
        <w:rPr>
          <w:rFonts w:eastAsia="Times New Roman"/>
          <w:noProof/>
          <w:color w:val="000000"/>
          <w:sz w:val="24"/>
          <w:szCs w:val="24"/>
        </w:rPr>
        <w:drawing>
          <wp:inline distT="0" distB="0" distL="0" distR="0" wp14:anchorId="658D479F" wp14:editId="6AF2C77E">
            <wp:extent cx="5937977" cy="3930555"/>
            <wp:effectExtent l="0" t="0" r="5715" b="0"/>
            <wp:docPr id="1544497573" name="Imagem 1544497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497573" name="Imagem 1544497573"/>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77952" cy="3957016"/>
                    </a:xfrm>
                    <a:prstGeom prst="rect">
                      <a:avLst/>
                    </a:prstGeom>
                  </pic:spPr>
                </pic:pic>
              </a:graphicData>
            </a:graphic>
          </wp:inline>
        </w:drawing>
      </w:r>
    </w:p>
    <w:p w14:paraId="3ABB1AEA" w14:textId="77777777" w:rsidR="005D04F9" w:rsidRDefault="00EE6B77" w:rsidP="005D04F9">
      <w:pPr>
        <w:spacing w:line="360" w:lineRule="auto"/>
        <w:jc w:val="both"/>
        <w:rPr>
          <w:sz w:val="22"/>
          <w:szCs w:val="22"/>
        </w:rPr>
      </w:pPr>
      <w:r w:rsidRPr="000C689C">
        <w:rPr>
          <w:b/>
          <w:sz w:val="22"/>
          <w:szCs w:val="22"/>
        </w:rPr>
        <w:t xml:space="preserve">Figure </w:t>
      </w:r>
      <w:r w:rsidR="00E82311">
        <w:rPr>
          <w:b/>
          <w:sz w:val="22"/>
          <w:szCs w:val="22"/>
        </w:rPr>
        <w:t>8</w:t>
      </w:r>
      <w:r w:rsidRPr="000C689C">
        <w:rPr>
          <w:b/>
          <w:sz w:val="22"/>
          <w:szCs w:val="22"/>
        </w:rPr>
        <w:t>.</w:t>
      </w:r>
      <w:r w:rsidRPr="000C689C">
        <w:rPr>
          <w:sz w:val="22"/>
          <w:szCs w:val="22"/>
        </w:rPr>
        <w:t xml:space="preserve"> </w:t>
      </w:r>
      <w:bookmarkStart w:id="13" w:name="_Hlk144537637"/>
      <w:r w:rsidR="005D04F9">
        <w:rPr>
          <w:sz w:val="22"/>
          <w:szCs w:val="22"/>
        </w:rPr>
        <w:t xml:space="preserve">Correlation of C-isotope records showing the major patterns and C-marks of: a) Axel Heiberg Island, Canada; b) Vocontian Basin, France; c) PLG core, Italy; d) SER-03, Sergipe Basin, Brazil; e) Dolgen-3 core, Germany. Absolute ages and biozones are detailed in the legend. Grey shadings represent OAE 1b sub-events. Modified from Fauth et al. </w:t>
      </w:r>
      <w:r w:rsidR="005D04F9">
        <w:rPr>
          <w:sz w:val="22"/>
          <w:szCs w:val="22"/>
          <w:lang w:val="it-IT"/>
        </w:rPr>
        <w:t>(</w:t>
      </w:r>
      <w:r w:rsidR="005D04F9">
        <w:rPr>
          <w:color w:val="1155CC"/>
          <w:sz w:val="22"/>
          <w:szCs w:val="22"/>
          <w:lang w:val="it-IT"/>
        </w:rPr>
        <w:t>2022</w:t>
      </w:r>
      <w:r w:rsidR="005D04F9">
        <w:rPr>
          <w:sz w:val="22"/>
          <w:szCs w:val="22"/>
          <w:lang w:val="it-IT"/>
        </w:rPr>
        <w:t>), Leandro et al. (</w:t>
      </w:r>
      <w:r w:rsidR="005D04F9">
        <w:rPr>
          <w:color w:val="1155CC"/>
          <w:sz w:val="22"/>
          <w:szCs w:val="22"/>
          <w:lang w:val="it-IT"/>
        </w:rPr>
        <w:t>2022</w:t>
      </w:r>
      <w:r w:rsidR="005D04F9">
        <w:rPr>
          <w:sz w:val="22"/>
          <w:szCs w:val="22"/>
          <w:lang w:val="it-IT"/>
        </w:rPr>
        <w:t xml:space="preserve">), Herrle et al. </w:t>
      </w:r>
      <w:r w:rsidR="005D04F9">
        <w:rPr>
          <w:sz w:val="22"/>
          <w:szCs w:val="22"/>
          <w:lang w:val="es-ES"/>
        </w:rPr>
        <w:t>(</w:t>
      </w:r>
      <w:r w:rsidR="005D04F9">
        <w:rPr>
          <w:color w:val="1155CC"/>
          <w:sz w:val="22"/>
          <w:szCs w:val="22"/>
          <w:lang w:val="es-ES"/>
        </w:rPr>
        <w:t>2015</w:t>
      </w:r>
      <w:r w:rsidR="005D04F9">
        <w:rPr>
          <w:sz w:val="22"/>
          <w:szCs w:val="22"/>
          <w:lang w:val="es-ES"/>
        </w:rPr>
        <w:t>), Coccioni et al. (</w:t>
      </w:r>
      <w:r w:rsidR="005D04F9">
        <w:rPr>
          <w:color w:val="1155CC"/>
          <w:sz w:val="22"/>
          <w:szCs w:val="22"/>
          <w:lang w:val="es-ES"/>
        </w:rPr>
        <w:t>2014</w:t>
      </w:r>
      <w:r w:rsidR="005D04F9">
        <w:rPr>
          <w:sz w:val="22"/>
          <w:szCs w:val="22"/>
          <w:lang w:val="es-ES"/>
        </w:rPr>
        <w:t xml:space="preserve">), Herrle et al. </w:t>
      </w:r>
      <w:r w:rsidR="005D04F9" w:rsidRPr="005D04F9">
        <w:rPr>
          <w:sz w:val="22"/>
          <w:szCs w:val="22"/>
          <w:lang w:val="es-ES"/>
        </w:rPr>
        <w:t>(</w:t>
      </w:r>
      <w:r w:rsidR="005D04F9" w:rsidRPr="005D04F9">
        <w:rPr>
          <w:color w:val="1155CC"/>
          <w:sz w:val="22"/>
          <w:szCs w:val="22"/>
          <w:lang w:val="es-ES"/>
        </w:rPr>
        <w:t>2010</w:t>
      </w:r>
      <w:r w:rsidR="005D04F9" w:rsidRPr="005D04F9">
        <w:rPr>
          <w:sz w:val="22"/>
          <w:szCs w:val="22"/>
          <w:lang w:val="es-ES"/>
        </w:rPr>
        <w:t xml:space="preserve">), </w:t>
      </w:r>
      <w:proofErr w:type="spellStart"/>
      <w:r w:rsidR="005D04F9" w:rsidRPr="005D04F9">
        <w:rPr>
          <w:sz w:val="22"/>
          <w:szCs w:val="22"/>
          <w:lang w:val="es-ES"/>
        </w:rPr>
        <w:t>Boudin</w:t>
      </w:r>
      <w:proofErr w:type="spellEnd"/>
      <w:r w:rsidR="005D04F9" w:rsidRPr="005D04F9">
        <w:rPr>
          <w:sz w:val="22"/>
          <w:szCs w:val="22"/>
          <w:lang w:val="es-ES"/>
        </w:rPr>
        <w:t xml:space="preserve"> et al. (</w:t>
      </w:r>
      <w:r w:rsidR="005D04F9" w:rsidRPr="005D04F9">
        <w:rPr>
          <w:color w:val="1155CC"/>
          <w:sz w:val="22"/>
          <w:szCs w:val="22"/>
          <w:lang w:val="es-ES"/>
        </w:rPr>
        <w:t>2023</w:t>
      </w:r>
      <w:r w:rsidR="005D04F9" w:rsidRPr="005D04F9">
        <w:rPr>
          <w:sz w:val="22"/>
          <w:szCs w:val="22"/>
          <w:lang w:val="es-ES"/>
        </w:rPr>
        <w:t xml:space="preserve">), Charbonier et al. </w:t>
      </w:r>
      <w:r w:rsidR="005D04F9">
        <w:rPr>
          <w:sz w:val="22"/>
          <w:szCs w:val="22"/>
        </w:rPr>
        <w:t>(</w:t>
      </w:r>
      <w:r w:rsidR="005D04F9">
        <w:rPr>
          <w:color w:val="1155CC"/>
          <w:sz w:val="22"/>
          <w:szCs w:val="22"/>
        </w:rPr>
        <w:t>2023</w:t>
      </w:r>
      <w:r w:rsidR="005D04F9">
        <w:rPr>
          <w:sz w:val="22"/>
          <w:szCs w:val="22"/>
        </w:rPr>
        <w:t xml:space="preserve">), </w:t>
      </w:r>
      <w:proofErr w:type="spellStart"/>
      <w:r w:rsidR="005D04F9">
        <w:rPr>
          <w:sz w:val="22"/>
          <w:szCs w:val="22"/>
        </w:rPr>
        <w:t>Nebe</w:t>
      </w:r>
      <w:proofErr w:type="spellEnd"/>
      <w:r w:rsidR="005D04F9">
        <w:rPr>
          <w:sz w:val="22"/>
          <w:szCs w:val="22"/>
        </w:rPr>
        <w:t xml:space="preserve"> (</w:t>
      </w:r>
      <w:r w:rsidR="005D04F9">
        <w:rPr>
          <w:color w:val="1155CC"/>
          <w:sz w:val="22"/>
          <w:szCs w:val="22"/>
        </w:rPr>
        <w:t>1999</w:t>
      </w:r>
      <w:r w:rsidR="005D04F9">
        <w:rPr>
          <w:sz w:val="22"/>
          <w:szCs w:val="22"/>
        </w:rPr>
        <w:t>) and Bornemann et al. (</w:t>
      </w:r>
      <w:r w:rsidR="005D04F9">
        <w:rPr>
          <w:color w:val="1155CC"/>
          <w:sz w:val="22"/>
          <w:szCs w:val="22"/>
        </w:rPr>
        <w:t>2023</w:t>
      </w:r>
      <w:r w:rsidR="005D04F9">
        <w:rPr>
          <w:sz w:val="22"/>
          <w:szCs w:val="22"/>
        </w:rPr>
        <w:t>). Blue arrows indicate the long-term trends.</w:t>
      </w:r>
    </w:p>
    <w:p w14:paraId="2DAB8C2C" w14:textId="77777777" w:rsidR="00612A77" w:rsidRDefault="00612A77" w:rsidP="005D04F9">
      <w:pPr>
        <w:spacing w:line="360" w:lineRule="auto"/>
        <w:jc w:val="both"/>
        <w:rPr>
          <w:sz w:val="22"/>
          <w:szCs w:val="22"/>
        </w:rPr>
      </w:pPr>
    </w:p>
    <w:p w14:paraId="5363433C" w14:textId="4108E500" w:rsidR="001D6835" w:rsidRPr="004C4353" w:rsidRDefault="00DA2672" w:rsidP="004C4353">
      <w:pPr>
        <w:spacing w:line="360" w:lineRule="auto"/>
        <w:ind w:firstLine="720"/>
        <w:jc w:val="both"/>
        <w:rPr>
          <w:bCs/>
          <w:sz w:val="24"/>
          <w:szCs w:val="24"/>
        </w:rPr>
      </w:pPr>
      <w:r w:rsidRPr="004C4353">
        <w:rPr>
          <w:bCs/>
          <w:sz w:val="24"/>
          <w:szCs w:val="24"/>
        </w:rPr>
        <w:lastRenderedPageBreak/>
        <w:t>3.</w:t>
      </w:r>
      <w:r w:rsidR="004C4353" w:rsidRPr="004C4353">
        <w:rPr>
          <w:bCs/>
          <w:sz w:val="24"/>
          <w:szCs w:val="24"/>
        </w:rPr>
        <w:t>7</w:t>
      </w:r>
      <w:r w:rsidRPr="004C4353">
        <w:rPr>
          <w:bCs/>
          <w:sz w:val="24"/>
          <w:szCs w:val="24"/>
        </w:rPr>
        <w:t xml:space="preserve"> Astronomical tuning</w:t>
      </w:r>
      <w:bookmarkEnd w:id="13"/>
    </w:p>
    <w:p w14:paraId="4DAE2B6F" w14:textId="41348322" w:rsidR="00214B90" w:rsidRPr="00A41425" w:rsidRDefault="00DA2672" w:rsidP="000E279B">
      <w:pPr>
        <w:spacing w:line="360" w:lineRule="auto"/>
        <w:jc w:val="both"/>
        <w:rPr>
          <w:sz w:val="24"/>
          <w:szCs w:val="24"/>
        </w:rPr>
      </w:pPr>
      <w:r w:rsidRPr="00A41425">
        <w:rPr>
          <w:sz w:val="24"/>
          <w:szCs w:val="24"/>
        </w:rPr>
        <w:tab/>
      </w:r>
      <w:r w:rsidR="001D082D" w:rsidRPr="00A41425">
        <w:rPr>
          <w:sz w:val="24"/>
          <w:szCs w:val="24"/>
        </w:rPr>
        <w:t xml:space="preserve">Astronomical </w:t>
      </w:r>
      <w:r w:rsidR="00BB300C" w:rsidRPr="00A41425">
        <w:rPr>
          <w:sz w:val="24"/>
          <w:szCs w:val="24"/>
        </w:rPr>
        <w:t xml:space="preserve">tuned Log MS data (Figure </w:t>
      </w:r>
      <w:r w:rsidR="00BC3560">
        <w:rPr>
          <w:sz w:val="24"/>
          <w:szCs w:val="24"/>
        </w:rPr>
        <w:t>9</w:t>
      </w:r>
      <w:r w:rsidR="00BB300C" w:rsidRPr="00A41425">
        <w:rPr>
          <w:sz w:val="24"/>
          <w:szCs w:val="24"/>
        </w:rPr>
        <w:t>) w</w:t>
      </w:r>
      <w:r w:rsidR="00366FA9">
        <w:rPr>
          <w:sz w:val="24"/>
          <w:szCs w:val="24"/>
        </w:rPr>
        <w:t>ere</w:t>
      </w:r>
      <w:r w:rsidR="00FD3C08" w:rsidRPr="00A41425">
        <w:rPr>
          <w:sz w:val="24"/>
          <w:szCs w:val="24"/>
        </w:rPr>
        <w:t xml:space="preserve"> constructed a</w:t>
      </w:r>
      <w:r w:rsidR="00B16338" w:rsidRPr="00A41425">
        <w:rPr>
          <w:sz w:val="24"/>
          <w:szCs w:val="24"/>
        </w:rPr>
        <w:t>fter</w:t>
      </w:r>
      <w:r w:rsidR="00FD3C08" w:rsidRPr="00A41425">
        <w:rPr>
          <w:sz w:val="24"/>
          <w:szCs w:val="24"/>
        </w:rPr>
        <w:t xml:space="preserve"> </w:t>
      </w:r>
      <w:r w:rsidR="00300C4C" w:rsidRPr="00A41425">
        <w:rPr>
          <w:sz w:val="24"/>
          <w:szCs w:val="24"/>
        </w:rPr>
        <w:t xml:space="preserve">long-eccentricity component </w:t>
      </w:r>
      <w:r w:rsidR="00807105">
        <w:rPr>
          <w:sz w:val="24"/>
          <w:szCs w:val="24"/>
        </w:rPr>
        <w:t xml:space="preserve">interpretation </w:t>
      </w:r>
      <w:r w:rsidR="00B25CEB" w:rsidRPr="00A41425">
        <w:rPr>
          <w:sz w:val="24"/>
          <w:szCs w:val="24"/>
        </w:rPr>
        <w:t>in</w:t>
      </w:r>
      <w:r w:rsidR="00300C4C" w:rsidRPr="00A41425">
        <w:rPr>
          <w:sz w:val="24"/>
          <w:szCs w:val="24"/>
        </w:rPr>
        <w:t xml:space="preserve"> MS dataset </w:t>
      </w:r>
      <w:r w:rsidR="0028014A" w:rsidRPr="00A41425">
        <w:rPr>
          <w:sz w:val="24"/>
          <w:szCs w:val="24"/>
        </w:rPr>
        <w:t xml:space="preserve">with the La2004 astronomical solution (Laskar et al., </w:t>
      </w:r>
      <w:r w:rsidR="0028014A" w:rsidRPr="000E279B">
        <w:rPr>
          <w:color w:val="1155CC"/>
          <w:sz w:val="24"/>
          <w:szCs w:val="24"/>
        </w:rPr>
        <w:t>2004</w:t>
      </w:r>
      <w:r w:rsidR="0028014A" w:rsidRPr="00A41425">
        <w:rPr>
          <w:sz w:val="24"/>
          <w:szCs w:val="24"/>
          <w:highlight w:val="white"/>
        </w:rPr>
        <w:t>)</w:t>
      </w:r>
      <w:r w:rsidR="00C05765" w:rsidRPr="00A41425">
        <w:rPr>
          <w:sz w:val="24"/>
          <w:szCs w:val="24"/>
        </w:rPr>
        <w:t xml:space="preserve">. Figure </w:t>
      </w:r>
      <w:r w:rsidR="00D03DC7">
        <w:rPr>
          <w:sz w:val="24"/>
          <w:szCs w:val="24"/>
        </w:rPr>
        <w:t>9</w:t>
      </w:r>
      <w:r w:rsidR="00C05765" w:rsidRPr="00A41425">
        <w:rPr>
          <w:sz w:val="24"/>
          <w:szCs w:val="24"/>
        </w:rPr>
        <w:t>a shows litholog</w:t>
      </w:r>
      <w:r w:rsidR="00891038">
        <w:rPr>
          <w:sz w:val="24"/>
          <w:szCs w:val="24"/>
        </w:rPr>
        <w:t>ical changes along the</w:t>
      </w:r>
      <w:r w:rsidR="00C05765" w:rsidRPr="00A41425">
        <w:rPr>
          <w:sz w:val="24"/>
          <w:szCs w:val="24"/>
        </w:rPr>
        <w:t xml:space="preserve"> PLG section (Coccioni et al., </w:t>
      </w:r>
      <w:r w:rsidR="00C05765" w:rsidRPr="000E279B">
        <w:rPr>
          <w:color w:val="1155CC"/>
          <w:sz w:val="24"/>
          <w:szCs w:val="24"/>
        </w:rPr>
        <w:t>2014</w:t>
      </w:r>
      <w:r w:rsidR="00C05765" w:rsidRPr="00A41425">
        <w:rPr>
          <w:sz w:val="24"/>
          <w:szCs w:val="24"/>
        </w:rPr>
        <w:t>)</w:t>
      </w:r>
      <w:r w:rsidR="00807105">
        <w:rPr>
          <w:sz w:val="24"/>
          <w:szCs w:val="24"/>
        </w:rPr>
        <w:t xml:space="preserve"> </w:t>
      </w:r>
      <w:r w:rsidR="00F125CA">
        <w:rPr>
          <w:sz w:val="24"/>
          <w:szCs w:val="24"/>
        </w:rPr>
        <w:t xml:space="preserve">alongside </w:t>
      </w:r>
      <w:r w:rsidR="00011106">
        <w:rPr>
          <w:sz w:val="24"/>
          <w:szCs w:val="24"/>
        </w:rPr>
        <w:t xml:space="preserve">the </w:t>
      </w:r>
      <w:r w:rsidR="00C05765" w:rsidRPr="00A41425">
        <w:rPr>
          <w:sz w:val="24"/>
          <w:szCs w:val="24"/>
        </w:rPr>
        <w:t>cyclostratigraphic</w:t>
      </w:r>
      <w:r w:rsidR="00011106">
        <w:rPr>
          <w:sz w:val="24"/>
          <w:szCs w:val="24"/>
        </w:rPr>
        <w:t>ally estimated</w:t>
      </w:r>
      <w:r w:rsidR="00C05765" w:rsidRPr="00A41425">
        <w:rPr>
          <w:sz w:val="24"/>
          <w:szCs w:val="24"/>
        </w:rPr>
        <w:t xml:space="preserve"> ages</w:t>
      </w:r>
      <w:r w:rsidR="00011106">
        <w:rPr>
          <w:sz w:val="24"/>
          <w:szCs w:val="24"/>
        </w:rPr>
        <w:t xml:space="preserve"> determined in this study</w:t>
      </w:r>
      <w:r w:rsidR="00677EB2" w:rsidRPr="00A41425">
        <w:rPr>
          <w:sz w:val="24"/>
          <w:szCs w:val="24"/>
        </w:rPr>
        <w:t xml:space="preserve">. </w:t>
      </w:r>
      <w:r w:rsidR="00D435C3" w:rsidRPr="00A41425">
        <w:rPr>
          <w:sz w:val="24"/>
          <w:szCs w:val="24"/>
        </w:rPr>
        <w:t xml:space="preserve">Figure </w:t>
      </w:r>
      <w:r w:rsidR="00011106">
        <w:rPr>
          <w:sz w:val="24"/>
          <w:szCs w:val="24"/>
        </w:rPr>
        <w:t>9</w:t>
      </w:r>
      <w:r w:rsidR="00D435C3" w:rsidRPr="00A41425">
        <w:rPr>
          <w:sz w:val="24"/>
          <w:szCs w:val="24"/>
        </w:rPr>
        <w:t>b</w:t>
      </w:r>
      <w:r w:rsidR="00CD3700" w:rsidRPr="00A41425">
        <w:rPr>
          <w:sz w:val="24"/>
          <w:szCs w:val="24"/>
        </w:rPr>
        <w:t xml:space="preserve"> </w:t>
      </w:r>
      <w:r w:rsidR="00807105">
        <w:rPr>
          <w:sz w:val="24"/>
          <w:szCs w:val="24"/>
        </w:rPr>
        <w:t>provides</w:t>
      </w:r>
      <w:r w:rsidR="00807105" w:rsidRPr="00A41425">
        <w:rPr>
          <w:sz w:val="24"/>
          <w:szCs w:val="24"/>
        </w:rPr>
        <w:t xml:space="preserve"> </w:t>
      </w:r>
      <w:r w:rsidR="002B345B" w:rsidRPr="00A41425">
        <w:rPr>
          <w:sz w:val="24"/>
          <w:szCs w:val="24"/>
        </w:rPr>
        <w:t>LOESS detrended Log MS dataset</w:t>
      </w:r>
      <w:r w:rsidR="00A6392E" w:rsidRPr="00A41425">
        <w:rPr>
          <w:sz w:val="24"/>
          <w:szCs w:val="24"/>
        </w:rPr>
        <w:t xml:space="preserve"> and 405 kyr </w:t>
      </w:r>
      <w:r w:rsidR="00584782">
        <w:rPr>
          <w:sz w:val="24"/>
          <w:szCs w:val="24"/>
        </w:rPr>
        <w:t>dynamically</w:t>
      </w:r>
      <w:r w:rsidR="00A6392E" w:rsidRPr="00A41425">
        <w:rPr>
          <w:sz w:val="24"/>
          <w:szCs w:val="24"/>
        </w:rPr>
        <w:t xml:space="preserve"> filtered signal used for tuning</w:t>
      </w:r>
      <w:r w:rsidR="0026540B" w:rsidRPr="00A41425">
        <w:rPr>
          <w:sz w:val="24"/>
          <w:szCs w:val="24"/>
        </w:rPr>
        <w:t>, anchored in</w:t>
      </w:r>
      <w:r w:rsidR="00FA6383" w:rsidRPr="00A41425">
        <w:rPr>
          <w:sz w:val="24"/>
          <w:szCs w:val="24"/>
        </w:rPr>
        <w:t xml:space="preserve"> </w:t>
      </w:r>
      <w:r w:rsidR="00891038">
        <w:rPr>
          <w:sz w:val="24"/>
          <w:szCs w:val="24"/>
        </w:rPr>
        <w:t>CIS</w:t>
      </w:r>
      <w:r w:rsidR="0026540B" w:rsidRPr="00A41425">
        <w:rPr>
          <w:sz w:val="24"/>
          <w:szCs w:val="24"/>
        </w:rPr>
        <w:t xml:space="preserve"> </w:t>
      </w:r>
      <w:r w:rsidR="00174C95" w:rsidRPr="00A41425">
        <w:rPr>
          <w:sz w:val="24"/>
          <w:szCs w:val="24"/>
        </w:rPr>
        <w:t>transposed</w:t>
      </w:r>
      <w:r w:rsidR="00FA6383" w:rsidRPr="00A41425">
        <w:rPr>
          <w:sz w:val="24"/>
          <w:szCs w:val="24"/>
        </w:rPr>
        <w:t xml:space="preserve"> </w:t>
      </w:r>
      <w:r w:rsidR="0026540B" w:rsidRPr="00A41425">
        <w:rPr>
          <w:sz w:val="24"/>
          <w:szCs w:val="24"/>
        </w:rPr>
        <w:t xml:space="preserve">absolute ages </w:t>
      </w:r>
      <w:r w:rsidR="00170B75" w:rsidRPr="00A41425">
        <w:rPr>
          <w:sz w:val="24"/>
          <w:szCs w:val="24"/>
        </w:rPr>
        <w:t xml:space="preserve">highlighted </w:t>
      </w:r>
      <w:r w:rsidR="00FA6383" w:rsidRPr="00A41425">
        <w:rPr>
          <w:sz w:val="24"/>
          <w:szCs w:val="24"/>
        </w:rPr>
        <w:t>with</w:t>
      </w:r>
      <w:r w:rsidR="00170B75" w:rsidRPr="00A41425">
        <w:rPr>
          <w:sz w:val="24"/>
          <w:szCs w:val="24"/>
        </w:rPr>
        <w:t xml:space="preserve"> red (</w:t>
      </w:r>
      <w:r w:rsidR="00E57ACF" w:rsidRPr="00A41425">
        <w:rPr>
          <w:sz w:val="24"/>
          <w:szCs w:val="24"/>
        </w:rPr>
        <w:t>111.74</w:t>
      </w:r>
      <w:r w:rsidR="001C56EF">
        <w:rPr>
          <w:sz w:val="24"/>
          <w:szCs w:val="24"/>
        </w:rPr>
        <w:t xml:space="preserve"> </w:t>
      </w:r>
      <w:r w:rsidR="00E57ACF" w:rsidRPr="00A41425">
        <w:rPr>
          <w:sz w:val="24"/>
          <w:szCs w:val="24"/>
        </w:rPr>
        <w:t>±</w:t>
      </w:r>
      <w:r w:rsidR="001C56EF">
        <w:rPr>
          <w:sz w:val="24"/>
          <w:szCs w:val="24"/>
        </w:rPr>
        <w:t xml:space="preserve"> </w:t>
      </w:r>
      <w:r w:rsidR="00E57ACF" w:rsidRPr="00A41425">
        <w:rPr>
          <w:sz w:val="24"/>
          <w:szCs w:val="24"/>
        </w:rPr>
        <w:t>0.26</w:t>
      </w:r>
      <w:r w:rsidR="00FA6383" w:rsidRPr="00A41425">
        <w:rPr>
          <w:sz w:val="24"/>
          <w:szCs w:val="24"/>
        </w:rPr>
        <w:t xml:space="preserve"> </w:t>
      </w:r>
      <w:r w:rsidR="00E57ACF" w:rsidRPr="00A41425">
        <w:rPr>
          <w:sz w:val="24"/>
          <w:szCs w:val="24"/>
        </w:rPr>
        <w:t xml:space="preserve">Ma, Herrle et al., </w:t>
      </w:r>
      <w:r w:rsidR="00E57ACF" w:rsidRPr="000E279B">
        <w:rPr>
          <w:color w:val="1155CC"/>
          <w:sz w:val="24"/>
          <w:szCs w:val="24"/>
        </w:rPr>
        <w:t>2015</w:t>
      </w:r>
      <w:r w:rsidR="00E57ACF" w:rsidRPr="00A41425">
        <w:rPr>
          <w:sz w:val="24"/>
          <w:szCs w:val="24"/>
        </w:rPr>
        <w:t xml:space="preserve">) </w:t>
      </w:r>
      <w:r w:rsidR="00174C95" w:rsidRPr="00A41425">
        <w:rPr>
          <w:sz w:val="24"/>
          <w:szCs w:val="24"/>
        </w:rPr>
        <w:t>and blue arrow</w:t>
      </w:r>
      <w:r w:rsidR="00FA6383" w:rsidRPr="00A41425">
        <w:rPr>
          <w:sz w:val="24"/>
          <w:szCs w:val="24"/>
        </w:rPr>
        <w:t>s</w:t>
      </w:r>
      <w:r w:rsidR="00174C95" w:rsidRPr="00A41425">
        <w:rPr>
          <w:sz w:val="24"/>
          <w:szCs w:val="24"/>
        </w:rPr>
        <w:t xml:space="preserve"> (</w:t>
      </w:r>
      <w:r w:rsidR="00E57ACF" w:rsidRPr="00A41425">
        <w:rPr>
          <w:sz w:val="24"/>
          <w:szCs w:val="24"/>
        </w:rPr>
        <w:t>113.1</w:t>
      </w:r>
      <w:r w:rsidR="001C56EF">
        <w:rPr>
          <w:sz w:val="24"/>
          <w:szCs w:val="24"/>
        </w:rPr>
        <w:t xml:space="preserve"> </w:t>
      </w:r>
      <w:r w:rsidR="00E57ACF" w:rsidRPr="00A41425">
        <w:rPr>
          <w:sz w:val="24"/>
          <w:szCs w:val="24"/>
        </w:rPr>
        <w:t>±</w:t>
      </w:r>
      <w:r w:rsidR="001C56EF">
        <w:rPr>
          <w:sz w:val="24"/>
          <w:szCs w:val="24"/>
        </w:rPr>
        <w:t xml:space="preserve"> </w:t>
      </w:r>
      <w:r w:rsidR="00E57ACF" w:rsidRPr="00A41425">
        <w:rPr>
          <w:sz w:val="24"/>
          <w:szCs w:val="24"/>
        </w:rPr>
        <w:t>0.</w:t>
      </w:r>
      <w:r w:rsidR="00672177">
        <w:rPr>
          <w:sz w:val="24"/>
          <w:szCs w:val="24"/>
        </w:rPr>
        <w:t>3</w:t>
      </w:r>
      <w:r w:rsidR="00E57ACF" w:rsidRPr="00A41425">
        <w:rPr>
          <w:sz w:val="24"/>
          <w:szCs w:val="24"/>
        </w:rPr>
        <w:t xml:space="preserve"> Ma</w:t>
      </w:r>
      <w:r w:rsidR="00FA6383" w:rsidRPr="00A41425">
        <w:rPr>
          <w:sz w:val="24"/>
          <w:szCs w:val="24"/>
        </w:rPr>
        <w:t xml:space="preserve">, </w:t>
      </w:r>
      <w:r w:rsidR="00672177">
        <w:rPr>
          <w:sz w:val="24"/>
          <w:szCs w:val="24"/>
        </w:rPr>
        <w:t>Selby</w:t>
      </w:r>
      <w:r w:rsidR="00947B50">
        <w:rPr>
          <w:sz w:val="24"/>
          <w:szCs w:val="24"/>
        </w:rPr>
        <w:t xml:space="preserve"> </w:t>
      </w:r>
      <w:r w:rsidR="00CD5C3D" w:rsidRPr="00A41425">
        <w:rPr>
          <w:sz w:val="24"/>
          <w:szCs w:val="24"/>
        </w:rPr>
        <w:t xml:space="preserve">et al., </w:t>
      </w:r>
      <w:r w:rsidR="00CD5C3D" w:rsidRPr="00A41425">
        <w:rPr>
          <w:color w:val="1155CC"/>
          <w:sz w:val="24"/>
          <w:szCs w:val="24"/>
        </w:rPr>
        <w:t>20</w:t>
      </w:r>
      <w:r w:rsidR="00947B50">
        <w:rPr>
          <w:color w:val="1155CC"/>
          <w:sz w:val="24"/>
          <w:szCs w:val="24"/>
        </w:rPr>
        <w:t>09</w:t>
      </w:r>
      <w:r w:rsidR="00FA6383" w:rsidRPr="00A41425">
        <w:rPr>
          <w:sz w:val="24"/>
          <w:szCs w:val="24"/>
        </w:rPr>
        <w:t>)</w:t>
      </w:r>
      <w:r w:rsidR="00EE0356" w:rsidRPr="00A41425">
        <w:rPr>
          <w:sz w:val="24"/>
          <w:szCs w:val="24"/>
        </w:rPr>
        <w:t xml:space="preserve"> and the stratigraphic position of </w:t>
      </w:r>
      <w:r w:rsidR="00D86583">
        <w:rPr>
          <w:sz w:val="24"/>
          <w:szCs w:val="24"/>
        </w:rPr>
        <w:t>C-isotope stages</w:t>
      </w:r>
      <w:r w:rsidR="00EE0356" w:rsidRPr="00A41425">
        <w:rPr>
          <w:sz w:val="24"/>
          <w:szCs w:val="24"/>
        </w:rPr>
        <w:t xml:space="preserve"> (Greek letters, in red)</w:t>
      </w:r>
      <w:r w:rsidR="00807105">
        <w:rPr>
          <w:sz w:val="24"/>
          <w:szCs w:val="24"/>
        </w:rPr>
        <w:t>.</w:t>
      </w:r>
      <w:r w:rsidR="00E57ACF" w:rsidRPr="00A41425">
        <w:rPr>
          <w:sz w:val="24"/>
          <w:szCs w:val="24"/>
        </w:rPr>
        <w:t xml:space="preserve"> </w:t>
      </w:r>
      <w:r w:rsidR="00E71723" w:rsidRPr="00A41425">
        <w:rPr>
          <w:sz w:val="24"/>
          <w:szCs w:val="24"/>
        </w:rPr>
        <w:t xml:space="preserve">Using a </w:t>
      </w:r>
      <w:r w:rsidR="00986820">
        <w:rPr>
          <w:sz w:val="24"/>
          <w:szCs w:val="24"/>
        </w:rPr>
        <w:t>dynamic</w:t>
      </w:r>
      <w:r w:rsidR="005B3906" w:rsidRPr="00A41425">
        <w:rPr>
          <w:sz w:val="24"/>
          <w:szCs w:val="24"/>
        </w:rPr>
        <w:t xml:space="preserve"> filter with cut-off </w:t>
      </w:r>
      <w:r w:rsidR="00DE7123" w:rsidRPr="00A41425">
        <w:rPr>
          <w:sz w:val="24"/>
          <w:szCs w:val="24"/>
        </w:rPr>
        <w:t>frequencies</w:t>
      </w:r>
      <w:r w:rsidR="00986820">
        <w:rPr>
          <w:sz w:val="24"/>
          <w:szCs w:val="24"/>
        </w:rPr>
        <w:t xml:space="preserve"> between</w:t>
      </w:r>
      <w:r w:rsidR="00DE7123" w:rsidRPr="00A41425">
        <w:rPr>
          <w:sz w:val="24"/>
          <w:szCs w:val="24"/>
        </w:rPr>
        <w:t xml:space="preserve"> </w:t>
      </w:r>
      <w:r w:rsidR="005B3906" w:rsidRPr="00A41425">
        <w:rPr>
          <w:sz w:val="24"/>
          <w:szCs w:val="24"/>
        </w:rPr>
        <w:t>0.</w:t>
      </w:r>
      <w:r w:rsidR="00986820">
        <w:rPr>
          <w:sz w:val="24"/>
          <w:szCs w:val="24"/>
        </w:rPr>
        <w:t>35</w:t>
      </w:r>
      <w:r w:rsidR="000C3D8E" w:rsidRPr="00A41425">
        <w:rPr>
          <w:sz w:val="24"/>
          <w:szCs w:val="24"/>
        </w:rPr>
        <w:t xml:space="preserve"> and 0.55</w:t>
      </w:r>
      <w:r w:rsidR="005B3906" w:rsidRPr="00A41425">
        <w:rPr>
          <w:sz w:val="24"/>
          <w:szCs w:val="24"/>
        </w:rPr>
        <w:t xml:space="preserve"> cycles/m, we isolated the interpreted 405-kyr long-eccentricity component </w:t>
      </w:r>
      <w:r w:rsidR="00CC1865">
        <w:rPr>
          <w:sz w:val="24"/>
          <w:szCs w:val="24"/>
        </w:rPr>
        <w:t>within</w:t>
      </w:r>
      <w:r w:rsidR="005B3906" w:rsidRPr="00A41425">
        <w:rPr>
          <w:sz w:val="24"/>
          <w:szCs w:val="24"/>
        </w:rPr>
        <w:t xml:space="preserve"> the </w:t>
      </w:r>
      <w:r w:rsidR="000C3D8E" w:rsidRPr="00A41425">
        <w:rPr>
          <w:sz w:val="24"/>
          <w:szCs w:val="24"/>
        </w:rPr>
        <w:t xml:space="preserve">MS </w:t>
      </w:r>
      <w:r w:rsidR="005B3906" w:rsidRPr="00A41425">
        <w:rPr>
          <w:sz w:val="24"/>
          <w:szCs w:val="24"/>
        </w:rPr>
        <w:t>dataset</w:t>
      </w:r>
      <w:r w:rsidR="00D84E3A">
        <w:rPr>
          <w:sz w:val="24"/>
          <w:szCs w:val="24"/>
        </w:rPr>
        <w:t>. Then</w:t>
      </w:r>
      <w:r w:rsidR="005B3906" w:rsidRPr="00A41425">
        <w:rPr>
          <w:sz w:val="24"/>
          <w:szCs w:val="24"/>
        </w:rPr>
        <w:t xml:space="preserve">, we </w:t>
      </w:r>
      <w:r w:rsidR="00D84E3A">
        <w:rPr>
          <w:sz w:val="24"/>
          <w:szCs w:val="24"/>
        </w:rPr>
        <w:t>constructed</w:t>
      </w:r>
      <w:r w:rsidR="005B3906" w:rsidRPr="00A41425">
        <w:rPr>
          <w:sz w:val="24"/>
          <w:szCs w:val="24"/>
        </w:rPr>
        <w:t xml:space="preserve"> the ~405-kyr tuned age model for the </w:t>
      </w:r>
      <w:r w:rsidR="000C3D8E" w:rsidRPr="00A41425">
        <w:rPr>
          <w:sz w:val="24"/>
          <w:szCs w:val="24"/>
        </w:rPr>
        <w:t xml:space="preserve">PLG </w:t>
      </w:r>
      <w:r w:rsidR="00713853">
        <w:rPr>
          <w:sz w:val="24"/>
          <w:szCs w:val="24"/>
        </w:rPr>
        <w:t>utilizing the output</w:t>
      </w:r>
      <w:r w:rsidR="005B3906" w:rsidRPr="00A41425">
        <w:rPr>
          <w:sz w:val="24"/>
          <w:szCs w:val="24"/>
        </w:rPr>
        <w:t xml:space="preserve"> </w:t>
      </w:r>
      <w:r w:rsidR="00713853">
        <w:rPr>
          <w:sz w:val="24"/>
          <w:szCs w:val="24"/>
        </w:rPr>
        <w:t>of</w:t>
      </w:r>
      <w:r w:rsidR="005B3906" w:rsidRPr="00A41425">
        <w:rPr>
          <w:sz w:val="24"/>
          <w:szCs w:val="24"/>
        </w:rPr>
        <w:t xml:space="preserve"> th</w:t>
      </w:r>
      <w:r w:rsidR="00713853">
        <w:rPr>
          <w:sz w:val="24"/>
          <w:szCs w:val="24"/>
        </w:rPr>
        <w:t>is</w:t>
      </w:r>
      <w:r w:rsidR="005B3906" w:rsidRPr="00A41425">
        <w:rPr>
          <w:sz w:val="24"/>
          <w:szCs w:val="24"/>
        </w:rPr>
        <w:t xml:space="preserve"> long-eccentricity </w:t>
      </w:r>
      <w:r w:rsidR="00BB49D9" w:rsidRPr="00A41425">
        <w:rPr>
          <w:sz w:val="24"/>
          <w:szCs w:val="24"/>
        </w:rPr>
        <w:t xml:space="preserve">filter </w:t>
      </w:r>
      <w:r w:rsidR="005B3906" w:rsidRPr="00A41425">
        <w:rPr>
          <w:sz w:val="24"/>
          <w:szCs w:val="24"/>
        </w:rPr>
        <w:t xml:space="preserve">(Figure </w:t>
      </w:r>
      <w:r w:rsidR="00305A42">
        <w:rPr>
          <w:sz w:val="24"/>
          <w:szCs w:val="24"/>
        </w:rPr>
        <w:t>9</w:t>
      </w:r>
      <w:r w:rsidR="00B62D90" w:rsidRPr="00A41425">
        <w:rPr>
          <w:sz w:val="24"/>
          <w:szCs w:val="24"/>
        </w:rPr>
        <w:t>b</w:t>
      </w:r>
      <w:r w:rsidR="002A62E5">
        <w:rPr>
          <w:sz w:val="24"/>
          <w:szCs w:val="24"/>
        </w:rPr>
        <w:t>, red line</w:t>
      </w:r>
      <w:r w:rsidR="005B3906" w:rsidRPr="00A41425">
        <w:rPr>
          <w:sz w:val="24"/>
          <w:szCs w:val="24"/>
        </w:rPr>
        <w:t xml:space="preserve">) and </w:t>
      </w:r>
      <w:r w:rsidR="006A4A7F">
        <w:rPr>
          <w:sz w:val="24"/>
          <w:szCs w:val="24"/>
        </w:rPr>
        <w:t>aligning</w:t>
      </w:r>
      <w:r w:rsidR="00201F8D">
        <w:rPr>
          <w:sz w:val="24"/>
          <w:szCs w:val="24"/>
        </w:rPr>
        <w:t xml:space="preserve"> it with</w:t>
      </w:r>
      <w:r w:rsidR="006A4A7F">
        <w:rPr>
          <w:sz w:val="24"/>
          <w:szCs w:val="24"/>
        </w:rPr>
        <w:t xml:space="preserve"> t</w:t>
      </w:r>
      <w:r w:rsidR="005B3906" w:rsidRPr="00A41425">
        <w:rPr>
          <w:sz w:val="24"/>
          <w:szCs w:val="24"/>
        </w:rPr>
        <w:t xml:space="preserve">he </w:t>
      </w:r>
      <w:r w:rsidR="005B3906" w:rsidRPr="00A41425">
        <w:rPr>
          <w:i/>
          <w:iCs/>
          <w:sz w:val="24"/>
          <w:szCs w:val="24"/>
        </w:rPr>
        <w:t>g</w:t>
      </w:r>
      <w:r w:rsidR="005B3906" w:rsidRPr="00A41425">
        <w:rPr>
          <w:sz w:val="24"/>
          <w:szCs w:val="24"/>
          <w:vertAlign w:val="subscript"/>
        </w:rPr>
        <w:t>2</w:t>
      </w:r>
      <w:r w:rsidR="005B3906" w:rsidRPr="00A41425">
        <w:rPr>
          <w:sz w:val="24"/>
          <w:szCs w:val="24"/>
        </w:rPr>
        <w:t>-</w:t>
      </w:r>
      <w:r w:rsidR="005B3906" w:rsidRPr="00A41425">
        <w:rPr>
          <w:i/>
          <w:iCs/>
          <w:sz w:val="24"/>
          <w:szCs w:val="24"/>
        </w:rPr>
        <w:t>g</w:t>
      </w:r>
      <w:r w:rsidR="005B3906" w:rsidRPr="00A41425">
        <w:rPr>
          <w:sz w:val="24"/>
          <w:szCs w:val="24"/>
          <w:vertAlign w:val="subscript"/>
        </w:rPr>
        <w:t>5</w:t>
      </w:r>
      <w:r w:rsidR="005B3906" w:rsidRPr="00A41425">
        <w:rPr>
          <w:sz w:val="24"/>
          <w:szCs w:val="24"/>
        </w:rPr>
        <w:t xml:space="preserve"> target curve from the La2004 astronomical solution </w:t>
      </w:r>
      <w:r w:rsidR="002A62E5" w:rsidRPr="00A41425">
        <w:rPr>
          <w:sz w:val="24"/>
          <w:szCs w:val="24"/>
        </w:rPr>
        <w:t xml:space="preserve">(Figure </w:t>
      </w:r>
      <w:r w:rsidR="002A62E5">
        <w:rPr>
          <w:sz w:val="24"/>
          <w:szCs w:val="24"/>
        </w:rPr>
        <w:t>9d, red line</w:t>
      </w:r>
      <w:r w:rsidR="002A62E5" w:rsidRPr="00A41425">
        <w:rPr>
          <w:sz w:val="24"/>
          <w:szCs w:val="24"/>
        </w:rPr>
        <w:t xml:space="preserve">) </w:t>
      </w:r>
      <w:r w:rsidR="005B3906" w:rsidRPr="00A41425">
        <w:rPr>
          <w:sz w:val="24"/>
          <w:szCs w:val="24"/>
        </w:rPr>
        <w:t>for</w:t>
      </w:r>
      <w:r w:rsidR="000529D0">
        <w:rPr>
          <w:sz w:val="24"/>
          <w:szCs w:val="24"/>
        </w:rPr>
        <w:t xml:space="preserve"> the</w:t>
      </w:r>
      <w:r w:rsidR="005B3906" w:rsidRPr="00A41425">
        <w:rPr>
          <w:sz w:val="24"/>
          <w:szCs w:val="24"/>
        </w:rPr>
        <w:t xml:space="preserve"> </w:t>
      </w:r>
      <w:r w:rsidR="005C1ED6" w:rsidRPr="00A41425">
        <w:rPr>
          <w:sz w:val="24"/>
          <w:szCs w:val="24"/>
        </w:rPr>
        <w:t>Aptian-</w:t>
      </w:r>
      <w:r w:rsidR="005B3906" w:rsidRPr="00A41425">
        <w:rPr>
          <w:sz w:val="24"/>
          <w:szCs w:val="24"/>
        </w:rPr>
        <w:t xml:space="preserve">Albian </w:t>
      </w:r>
      <w:r w:rsidR="00807105">
        <w:rPr>
          <w:sz w:val="24"/>
          <w:szCs w:val="24"/>
        </w:rPr>
        <w:t>interval</w:t>
      </w:r>
      <w:r w:rsidR="002A62E5">
        <w:rPr>
          <w:sz w:val="24"/>
          <w:szCs w:val="24"/>
        </w:rPr>
        <w:t xml:space="preserve"> </w:t>
      </w:r>
      <w:r w:rsidR="002A62E5" w:rsidRPr="00A41425">
        <w:rPr>
          <w:sz w:val="24"/>
          <w:szCs w:val="24"/>
        </w:rPr>
        <w:t xml:space="preserve">(Laskar et al., </w:t>
      </w:r>
      <w:r w:rsidR="002A62E5" w:rsidRPr="000E279B">
        <w:rPr>
          <w:color w:val="1155CC"/>
          <w:sz w:val="24"/>
          <w:szCs w:val="24"/>
        </w:rPr>
        <w:t>2004</w:t>
      </w:r>
      <w:r w:rsidR="002A62E5" w:rsidRPr="00A41425">
        <w:rPr>
          <w:sz w:val="24"/>
          <w:szCs w:val="24"/>
          <w:highlight w:val="white"/>
        </w:rPr>
        <w:t>)</w:t>
      </w:r>
      <w:r w:rsidR="002A386F">
        <w:rPr>
          <w:sz w:val="24"/>
          <w:szCs w:val="24"/>
        </w:rPr>
        <w:t>. This resulted</w:t>
      </w:r>
      <w:r w:rsidR="00807105">
        <w:rPr>
          <w:sz w:val="24"/>
          <w:szCs w:val="24"/>
        </w:rPr>
        <w:t xml:space="preserve"> in </w:t>
      </w:r>
      <w:r w:rsidR="00A67E9B" w:rsidRPr="00A41425">
        <w:rPr>
          <w:sz w:val="24"/>
          <w:szCs w:val="24"/>
        </w:rPr>
        <w:t>a</w:t>
      </w:r>
      <w:r w:rsidR="0078468A" w:rsidRPr="00A41425">
        <w:rPr>
          <w:sz w:val="24"/>
          <w:szCs w:val="24"/>
        </w:rPr>
        <w:t>n</w:t>
      </w:r>
      <w:r w:rsidR="00A67E9B" w:rsidRPr="00A41425">
        <w:rPr>
          <w:sz w:val="24"/>
          <w:szCs w:val="24"/>
        </w:rPr>
        <w:t xml:space="preserve"> average sedimentation rate</w:t>
      </w:r>
      <w:r w:rsidR="0078468A" w:rsidRPr="00A41425">
        <w:rPr>
          <w:sz w:val="24"/>
          <w:szCs w:val="24"/>
        </w:rPr>
        <w:t xml:space="preserve"> of 0.5 cm/kyr</w:t>
      </w:r>
      <w:r w:rsidR="002A386F">
        <w:rPr>
          <w:sz w:val="24"/>
          <w:szCs w:val="24"/>
        </w:rPr>
        <w:t xml:space="preserve"> </w:t>
      </w:r>
      <w:r w:rsidR="002A62E5">
        <w:rPr>
          <w:sz w:val="24"/>
          <w:szCs w:val="24"/>
        </w:rPr>
        <w:t>(</w:t>
      </w:r>
      <w:r w:rsidR="000852D3" w:rsidRPr="00A41425">
        <w:rPr>
          <w:sz w:val="24"/>
          <w:szCs w:val="24"/>
        </w:rPr>
        <w:t xml:space="preserve">Figure </w:t>
      </w:r>
      <w:r w:rsidR="00305A42">
        <w:rPr>
          <w:sz w:val="24"/>
          <w:szCs w:val="24"/>
        </w:rPr>
        <w:t>9</w:t>
      </w:r>
      <w:r w:rsidR="00B62D90" w:rsidRPr="00A41425">
        <w:rPr>
          <w:sz w:val="24"/>
          <w:szCs w:val="24"/>
        </w:rPr>
        <w:t>c</w:t>
      </w:r>
      <w:r w:rsidR="002A62E5">
        <w:rPr>
          <w:sz w:val="24"/>
          <w:szCs w:val="24"/>
        </w:rPr>
        <w:t>)</w:t>
      </w:r>
      <w:r w:rsidR="000852D3" w:rsidRPr="00A41425">
        <w:rPr>
          <w:sz w:val="24"/>
          <w:szCs w:val="24"/>
        </w:rPr>
        <w:t>.</w:t>
      </w:r>
      <w:r w:rsidR="005B3906" w:rsidRPr="00A41425">
        <w:rPr>
          <w:sz w:val="24"/>
          <w:szCs w:val="24"/>
        </w:rPr>
        <w:t xml:space="preserve"> </w:t>
      </w:r>
      <w:r w:rsidR="00947B50" w:rsidRPr="00A41425">
        <w:rPr>
          <w:sz w:val="24"/>
          <w:szCs w:val="24"/>
        </w:rPr>
        <w:t>The sedimentation</w:t>
      </w:r>
      <w:r w:rsidR="003C2878" w:rsidRPr="00A41425">
        <w:rPr>
          <w:sz w:val="24"/>
          <w:szCs w:val="24"/>
        </w:rPr>
        <w:t xml:space="preserve"> rate</w:t>
      </w:r>
      <w:r w:rsidR="0096110F">
        <w:rPr>
          <w:sz w:val="24"/>
          <w:szCs w:val="24"/>
        </w:rPr>
        <w:t xml:space="preserve"> undergoes an</w:t>
      </w:r>
      <w:r w:rsidR="003C2878" w:rsidRPr="00A41425">
        <w:rPr>
          <w:sz w:val="24"/>
          <w:szCs w:val="24"/>
        </w:rPr>
        <w:t xml:space="preserve"> </w:t>
      </w:r>
      <w:r w:rsidR="000F183F" w:rsidRPr="00A41425">
        <w:rPr>
          <w:sz w:val="24"/>
          <w:szCs w:val="24"/>
        </w:rPr>
        <w:t>increase from 0.</w:t>
      </w:r>
      <w:r w:rsidR="0060587D">
        <w:rPr>
          <w:sz w:val="24"/>
          <w:szCs w:val="24"/>
        </w:rPr>
        <w:t>4</w:t>
      </w:r>
      <w:r w:rsidR="005B3A8E">
        <w:rPr>
          <w:sz w:val="24"/>
          <w:szCs w:val="24"/>
        </w:rPr>
        <w:t>2</w:t>
      </w:r>
      <w:r w:rsidR="000F183F" w:rsidRPr="00A41425">
        <w:rPr>
          <w:sz w:val="24"/>
          <w:szCs w:val="24"/>
        </w:rPr>
        <w:t xml:space="preserve"> to 0.65 cm/kyr</w:t>
      </w:r>
      <w:r w:rsidR="000D354E" w:rsidRPr="00A41425">
        <w:rPr>
          <w:sz w:val="24"/>
          <w:szCs w:val="24"/>
        </w:rPr>
        <w:t xml:space="preserve"> until </w:t>
      </w:r>
      <w:r w:rsidR="0096110F">
        <w:rPr>
          <w:sz w:val="24"/>
          <w:szCs w:val="24"/>
        </w:rPr>
        <w:t xml:space="preserve">reaching </w:t>
      </w:r>
      <w:r w:rsidR="00891038">
        <w:rPr>
          <w:sz w:val="24"/>
          <w:szCs w:val="24"/>
        </w:rPr>
        <w:t xml:space="preserve">the </w:t>
      </w:r>
      <w:r w:rsidR="000D354E" w:rsidRPr="00A41425">
        <w:rPr>
          <w:sz w:val="24"/>
          <w:szCs w:val="24"/>
        </w:rPr>
        <w:t xml:space="preserve">Monte Nerone </w:t>
      </w:r>
      <w:r w:rsidR="00807105">
        <w:rPr>
          <w:sz w:val="24"/>
          <w:szCs w:val="24"/>
        </w:rPr>
        <w:t>L</w:t>
      </w:r>
      <w:r w:rsidR="00807105" w:rsidRPr="00A41425">
        <w:rPr>
          <w:sz w:val="24"/>
          <w:szCs w:val="24"/>
        </w:rPr>
        <w:t>evel</w:t>
      </w:r>
      <w:r w:rsidR="000E62F0" w:rsidRPr="00A41425">
        <w:rPr>
          <w:sz w:val="24"/>
          <w:szCs w:val="24"/>
        </w:rPr>
        <w:t xml:space="preserve">, </w:t>
      </w:r>
      <w:r w:rsidR="00A5576B">
        <w:rPr>
          <w:sz w:val="24"/>
          <w:szCs w:val="24"/>
        </w:rPr>
        <w:t>after which it d</w:t>
      </w:r>
      <w:r w:rsidR="00807105">
        <w:rPr>
          <w:sz w:val="24"/>
          <w:szCs w:val="24"/>
        </w:rPr>
        <w:t>ecreases</w:t>
      </w:r>
      <w:r w:rsidR="00807105" w:rsidRPr="00A41425">
        <w:rPr>
          <w:sz w:val="24"/>
          <w:szCs w:val="24"/>
        </w:rPr>
        <w:t xml:space="preserve"> </w:t>
      </w:r>
      <w:r w:rsidR="000E62F0" w:rsidRPr="00A41425">
        <w:rPr>
          <w:sz w:val="24"/>
          <w:szCs w:val="24"/>
        </w:rPr>
        <w:t>to 0.</w:t>
      </w:r>
      <w:r w:rsidR="00313786">
        <w:rPr>
          <w:sz w:val="24"/>
          <w:szCs w:val="24"/>
        </w:rPr>
        <w:t>4</w:t>
      </w:r>
      <w:r w:rsidR="00902076">
        <w:rPr>
          <w:sz w:val="24"/>
          <w:szCs w:val="24"/>
        </w:rPr>
        <w:t>7</w:t>
      </w:r>
      <w:r w:rsidR="000E62F0" w:rsidRPr="00A41425">
        <w:rPr>
          <w:sz w:val="24"/>
          <w:szCs w:val="24"/>
        </w:rPr>
        <w:t xml:space="preserve"> cm/kyr</w:t>
      </w:r>
      <w:r w:rsidR="00A5576B">
        <w:rPr>
          <w:sz w:val="24"/>
          <w:szCs w:val="24"/>
        </w:rPr>
        <w:t>,</w:t>
      </w:r>
      <w:r w:rsidR="000E62F0" w:rsidRPr="00A41425">
        <w:rPr>
          <w:sz w:val="24"/>
          <w:szCs w:val="24"/>
        </w:rPr>
        <w:t xml:space="preserve"> indicating </w:t>
      </w:r>
      <w:r w:rsidR="00630C05" w:rsidRPr="00A41425">
        <w:rPr>
          <w:sz w:val="24"/>
          <w:szCs w:val="24"/>
        </w:rPr>
        <w:t xml:space="preserve">a paleoenvironmental change </w:t>
      </w:r>
      <w:r w:rsidR="00891038">
        <w:rPr>
          <w:sz w:val="24"/>
          <w:szCs w:val="24"/>
        </w:rPr>
        <w:t>identifiable</w:t>
      </w:r>
      <w:r w:rsidR="00A5576B">
        <w:rPr>
          <w:sz w:val="24"/>
          <w:szCs w:val="24"/>
        </w:rPr>
        <w:t xml:space="preserve"> th</w:t>
      </w:r>
      <w:r w:rsidR="001E3227">
        <w:rPr>
          <w:sz w:val="24"/>
          <w:szCs w:val="24"/>
        </w:rPr>
        <w:t>rough</w:t>
      </w:r>
      <w:r w:rsidR="00891038" w:rsidRPr="00A41425">
        <w:rPr>
          <w:sz w:val="24"/>
          <w:szCs w:val="24"/>
        </w:rPr>
        <w:t xml:space="preserve"> </w:t>
      </w:r>
      <w:r w:rsidR="00630C05" w:rsidRPr="00A41425">
        <w:rPr>
          <w:sz w:val="24"/>
          <w:szCs w:val="24"/>
        </w:rPr>
        <w:t xml:space="preserve">a </w:t>
      </w:r>
      <w:r w:rsidR="001E3227">
        <w:rPr>
          <w:sz w:val="24"/>
          <w:szCs w:val="24"/>
        </w:rPr>
        <w:t>notable variation in</w:t>
      </w:r>
      <w:r w:rsidR="00807105" w:rsidRPr="00A41425">
        <w:rPr>
          <w:sz w:val="24"/>
          <w:szCs w:val="24"/>
        </w:rPr>
        <w:t xml:space="preserve"> </w:t>
      </w:r>
      <w:r w:rsidR="00DD3CC9" w:rsidRPr="00A41425">
        <w:rPr>
          <w:sz w:val="24"/>
          <w:szCs w:val="24"/>
        </w:rPr>
        <w:t>sediment</w:t>
      </w:r>
      <w:r w:rsidR="001E3227">
        <w:rPr>
          <w:sz w:val="24"/>
          <w:szCs w:val="24"/>
        </w:rPr>
        <w:t xml:space="preserve"> coloration</w:t>
      </w:r>
      <w:r w:rsidR="00DD3CC9" w:rsidRPr="00A41425">
        <w:rPr>
          <w:sz w:val="24"/>
          <w:szCs w:val="24"/>
        </w:rPr>
        <w:t>.</w:t>
      </w:r>
    </w:p>
    <w:p w14:paraId="49624FCF" w14:textId="7406D141" w:rsidR="00B97EE6" w:rsidRPr="00A41425" w:rsidRDefault="005B3906" w:rsidP="000E279B">
      <w:pPr>
        <w:spacing w:line="360" w:lineRule="auto"/>
        <w:ind w:firstLine="708"/>
        <w:jc w:val="both"/>
        <w:rPr>
          <w:sz w:val="24"/>
          <w:szCs w:val="24"/>
        </w:rPr>
      </w:pPr>
      <w:r w:rsidRPr="00A41425">
        <w:rPr>
          <w:sz w:val="24"/>
          <w:szCs w:val="24"/>
        </w:rPr>
        <w:t xml:space="preserve">This procedure allowed us to build a FATS based on a sequence of 9 long-eccentricity </w:t>
      </w:r>
      <w:r w:rsidR="001E3227">
        <w:rPr>
          <w:sz w:val="24"/>
          <w:szCs w:val="24"/>
        </w:rPr>
        <w:t>cycles</w:t>
      </w:r>
      <w:r w:rsidRPr="00A41425">
        <w:rPr>
          <w:sz w:val="24"/>
          <w:szCs w:val="24"/>
        </w:rPr>
        <w:t xml:space="preserve"> </w:t>
      </w:r>
      <w:r w:rsidR="00AD656A" w:rsidRPr="00A41425">
        <w:rPr>
          <w:sz w:val="24"/>
          <w:szCs w:val="24"/>
        </w:rPr>
        <w:t>(</w:t>
      </w:r>
      <w:r w:rsidR="00C85445" w:rsidRPr="00A41425">
        <w:rPr>
          <w:sz w:val="24"/>
          <w:szCs w:val="24"/>
        </w:rPr>
        <w:t>E</w:t>
      </w:r>
      <w:r w:rsidR="000B0073" w:rsidRPr="00A41425">
        <w:rPr>
          <w:sz w:val="24"/>
          <w:szCs w:val="24"/>
        </w:rPr>
        <w:t>3</w:t>
      </w:r>
      <w:r w:rsidR="00C85445" w:rsidRPr="00A41425">
        <w:rPr>
          <w:sz w:val="24"/>
          <w:szCs w:val="24"/>
        </w:rPr>
        <w:t xml:space="preserve"> to E-</w:t>
      </w:r>
      <w:r w:rsidR="000B0073" w:rsidRPr="00A41425">
        <w:rPr>
          <w:sz w:val="24"/>
          <w:szCs w:val="24"/>
        </w:rPr>
        <w:t>5</w:t>
      </w:r>
      <w:r w:rsidR="00C85445" w:rsidRPr="00A41425">
        <w:rPr>
          <w:sz w:val="24"/>
          <w:szCs w:val="24"/>
        </w:rPr>
        <w:t>, written in red</w:t>
      </w:r>
      <w:r w:rsidR="000B0073" w:rsidRPr="00A41425">
        <w:rPr>
          <w:sz w:val="24"/>
          <w:szCs w:val="24"/>
        </w:rPr>
        <w:t xml:space="preserve">, </w:t>
      </w:r>
      <w:r w:rsidR="00A4379B" w:rsidRPr="00A41425">
        <w:rPr>
          <w:sz w:val="24"/>
          <w:szCs w:val="24"/>
        </w:rPr>
        <w:t xml:space="preserve">where E0 is related to Kilian </w:t>
      </w:r>
      <w:r w:rsidR="001C56EF">
        <w:rPr>
          <w:sz w:val="24"/>
          <w:szCs w:val="24"/>
        </w:rPr>
        <w:t>L</w:t>
      </w:r>
      <w:r w:rsidR="00A4379B" w:rsidRPr="00A41425">
        <w:rPr>
          <w:sz w:val="24"/>
          <w:szCs w:val="24"/>
        </w:rPr>
        <w:t>evel</w:t>
      </w:r>
      <w:r w:rsidR="00C85445" w:rsidRPr="00A41425">
        <w:rPr>
          <w:sz w:val="24"/>
          <w:szCs w:val="24"/>
        </w:rPr>
        <w:t xml:space="preserve">) </w:t>
      </w:r>
      <w:r w:rsidRPr="00A41425">
        <w:rPr>
          <w:sz w:val="24"/>
          <w:szCs w:val="24"/>
        </w:rPr>
        <w:t xml:space="preserve">and an age model for the </w:t>
      </w:r>
      <w:r w:rsidR="0023100C" w:rsidRPr="00A41425">
        <w:rPr>
          <w:sz w:val="24"/>
          <w:szCs w:val="24"/>
        </w:rPr>
        <w:t>studied interval</w:t>
      </w:r>
      <w:r w:rsidRPr="00A41425">
        <w:rPr>
          <w:sz w:val="24"/>
          <w:szCs w:val="24"/>
        </w:rPr>
        <w:t xml:space="preserve"> </w:t>
      </w:r>
      <w:r w:rsidR="00CC2FDC" w:rsidRPr="00A41425">
        <w:rPr>
          <w:sz w:val="24"/>
          <w:szCs w:val="24"/>
        </w:rPr>
        <w:t xml:space="preserve">in </w:t>
      </w:r>
      <w:r w:rsidR="00807105">
        <w:rPr>
          <w:sz w:val="24"/>
          <w:szCs w:val="24"/>
        </w:rPr>
        <w:t xml:space="preserve">the </w:t>
      </w:r>
      <w:r w:rsidR="00CC2FDC" w:rsidRPr="00A41425">
        <w:rPr>
          <w:sz w:val="24"/>
          <w:szCs w:val="24"/>
        </w:rPr>
        <w:t>PLG core</w:t>
      </w:r>
      <w:r w:rsidRPr="00A41425">
        <w:rPr>
          <w:sz w:val="24"/>
          <w:szCs w:val="24"/>
        </w:rPr>
        <w:t xml:space="preserve"> </w:t>
      </w:r>
      <w:r w:rsidR="00891038">
        <w:rPr>
          <w:sz w:val="24"/>
          <w:szCs w:val="24"/>
        </w:rPr>
        <w:t>spanning</w:t>
      </w:r>
      <w:r w:rsidR="00891038" w:rsidRPr="00A41425">
        <w:rPr>
          <w:sz w:val="24"/>
          <w:szCs w:val="24"/>
        </w:rPr>
        <w:t xml:space="preserve"> </w:t>
      </w:r>
      <w:r w:rsidRPr="00A41425">
        <w:rPr>
          <w:sz w:val="24"/>
          <w:szCs w:val="24"/>
        </w:rPr>
        <w:t>~3.</w:t>
      </w:r>
      <w:r w:rsidR="004B775C">
        <w:rPr>
          <w:sz w:val="24"/>
          <w:szCs w:val="24"/>
        </w:rPr>
        <w:t>4</w:t>
      </w:r>
      <w:r w:rsidR="0023100C" w:rsidRPr="00A41425">
        <w:rPr>
          <w:sz w:val="24"/>
          <w:szCs w:val="24"/>
        </w:rPr>
        <w:t xml:space="preserve"> </w:t>
      </w:r>
      <w:r w:rsidRPr="00A41425">
        <w:rPr>
          <w:sz w:val="24"/>
          <w:szCs w:val="24"/>
        </w:rPr>
        <w:t>Myr (</w:t>
      </w:r>
      <w:r w:rsidR="004B775C">
        <w:rPr>
          <w:sz w:val="24"/>
          <w:szCs w:val="24"/>
        </w:rPr>
        <w:t>19</w:t>
      </w:r>
      <w:r w:rsidRPr="00A41425">
        <w:rPr>
          <w:sz w:val="24"/>
          <w:szCs w:val="24"/>
        </w:rPr>
        <w:t>–</w:t>
      </w:r>
      <w:r w:rsidR="004B775C">
        <w:rPr>
          <w:sz w:val="24"/>
          <w:szCs w:val="24"/>
        </w:rPr>
        <w:t>1</w:t>
      </w:r>
      <w:r w:rsidRPr="00A41425">
        <w:rPr>
          <w:sz w:val="24"/>
          <w:szCs w:val="24"/>
        </w:rPr>
        <w:t xml:space="preserve"> m) (Figure </w:t>
      </w:r>
      <w:r w:rsidR="00305A42">
        <w:rPr>
          <w:sz w:val="24"/>
          <w:szCs w:val="24"/>
        </w:rPr>
        <w:t>9</w:t>
      </w:r>
      <w:r w:rsidR="0022668B" w:rsidRPr="00A41425">
        <w:rPr>
          <w:sz w:val="24"/>
          <w:szCs w:val="24"/>
        </w:rPr>
        <w:t>e</w:t>
      </w:r>
      <w:r w:rsidRPr="00A41425">
        <w:rPr>
          <w:sz w:val="24"/>
          <w:szCs w:val="24"/>
        </w:rPr>
        <w:t xml:space="preserve">). </w:t>
      </w:r>
      <w:r w:rsidR="00A0630C" w:rsidRPr="00A41425">
        <w:rPr>
          <w:sz w:val="24"/>
          <w:szCs w:val="24"/>
        </w:rPr>
        <w:t>For OAE 1b event (</w:t>
      </w:r>
      <w:r w:rsidR="000529D0">
        <w:rPr>
          <w:sz w:val="24"/>
          <w:szCs w:val="24"/>
        </w:rPr>
        <w:t xml:space="preserve">i.e. </w:t>
      </w:r>
      <w:r w:rsidR="00A0630C" w:rsidRPr="00A41425">
        <w:rPr>
          <w:sz w:val="24"/>
          <w:szCs w:val="24"/>
        </w:rPr>
        <w:t xml:space="preserve">from the base of Jacob Level to </w:t>
      </w:r>
      <w:r w:rsidR="00807105">
        <w:rPr>
          <w:sz w:val="24"/>
          <w:szCs w:val="24"/>
        </w:rPr>
        <w:t xml:space="preserve">the </w:t>
      </w:r>
      <w:r w:rsidR="00A0630C" w:rsidRPr="00A41425">
        <w:rPr>
          <w:sz w:val="24"/>
          <w:szCs w:val="24"/>
        </w:rPr>
        <w:t xml:space="preserve">top of </w:t>
      </w:r>
      <w:r w:rsidR="00807105" w:rsidRPr="00A41425">
        <w:rPr>
          <w:sz w:val="24"/>
          <w:szCs w:val="24"/>
        </w:rPr>
        <w:t>Leenhardt</w:t>
      </w:r>
      <w:r w:rsidR="00A0630C" w:rsidRPr="00A41425">
        <w:rPr>
          <w:sz w:val="24"/>
          <w:szCs w:val="24"/>
        </w:rPr>
        <w:t xml:space="preserve"> Level) </w:t>
      </w:r>
      <w:r w:rsidR="00807105">
        <w:rPr>
          <w:sz w:val="24"/>
          <w:szCs w:val="24"/>
        </w:rPr>
        <w:t>a</w:t>
      </w:r>
      <w:r w:rsidR="00807105" w:rsidRPr="00A41425">
        <w:rPr>
          <w:sz w:val="24"/>
          <w:szCs w:val="24"/>
        </w:rPr>
        <w:t xml:space="preserve"> timespan </w:t>
      </w:r>
      <w:r w:rsidR="00807105">
        <w:rPr>
          <w:sz w:val="24"/>
          <w:szCs w:val="24"/>
        </w:rPr>
        <w:t xml:space="preserve">of </w:t>
      </w:r>
      <w:r w:rsidR="00F22434" w:rsidRPr="00A41425">
        <w:rPr>
          <w:sz w:val="24"/>
          <w:szCs w:val="24"/>
        </w:rPr>
        <w:t>~2.76 Myr</w:t>
      </w:r>
      <w:r w:rsidR="00807105">
        <w:rPr>
          <w:sz w:val="24"/>
          <w:szCs w:val="24"/>
        </w:rPr>
        <w:t xml:space="preserve"> is obtained</w:t>
      </w:r>
      <w:r w:rsidR="00F22434" w:rsidRPr="00A41425">
        <w:rPr>
          <w:sz w:val="24"/>
          <w:szCs w:val="24"/>
        </w:rPr>
        <w:t xml:space="preserve">. </w:t>
      </w:r>
      <w:r w:rsidRPr="00A41425">
        <w:rPr>
          <w:sz w:val="24"/>
          <w:szCs w:val="24"/>
        </w:rPr>
        <w:t xml:space="preserve">From the </w:t>
      </w:r>
      <w:r w:rsidR="00F22434" w:rsidRPr="00A41425">
        <w:rPr>
          <w:sz w:val="24"/>
          <w:szCs w:val="24"/>
        </w:rPr>
        <w:t xml:space="preserve">MS </w:t>
      </w:r>
      <w:r w:rsidRPr="00A41425">
        <w:rPr>
          <w:sz w:val="24"/>
          <w:szCs w:val="24"/>
        </w:rPr>
        <w:t xml:space="preserve">data age model, we can infer ages of </w:t>
      </w:r>
      <w:r w:rsidR="00B275B1" w:rsidRPr="00A41425">
        <w:rPr>
          <w:sz w:val="24"/>
          <w:szCs w:val="24"/>
        </w:rPr>
        <w:t>~113.55 Ma and ~113.3</w:t>
      </w:r>
      <w:r w:rsidR="004A3D7E">
        <w:rPr>
          <w:sz w:val="24"/>
          <w:szCs w:val="24"/>
        </w:rPr>
        <w:t>3</w:t>
      </w:r>
      <w:r w:rsidR="00B275B1" w:rsidRPr="00A41425">
        <w:rPr>
          <w:sz w:val="24"/>
          <w:szCs w:val="24"/>
        </w:rPr>
        <w:t xml:space="preserve"> for FO and LO (last occurrence) </w:t>
      </w:r>
      <w:r w:rsidR="00807105" w:rsidRPr="00807105">
        <w:rPr>
          <w:i/>
          <w:sz w:val="24"/>
          <w:szCs w:val="24"/>
        </w:rPr>
        <w:t>M</w:t>
      </w:r>
      <w:r w:rsidR="000529D0">
        <w:rPr>
          <w:i/>
          <w:sz w:val="24"/>
          <w:szCs w:val="24"/>
        </w:rPr>
        <w:t>.</w:t>
      </w:r>
      <w:r w:rsidR="00807105" w:rsidRPr="00807105">
        <w:rPr>
          <w:i/>
          <w:sz w:val="24"/>
          <w:szCs w:val="24"/>
        </w:rPr>
        <w:t xml:space="preserve"> </w:t>
      </w:r>
      <w:r w:rsidR="00B275B1" w:rsidRPr="00A41425">
        <w:rPr>
          <w:i/>
          <w:sz w:val="24"/>
          <w:szCs w:val="24"/>
        </w:rPr>
        <w:t>miniglobularis</w:t>
      </w:r>
      <w:r w:rsidR="00B275B1" w:rsidRPr="00A41425">
        <w:rPr>
          <w:sz w:val="24"/>
          <w:szCs w:val="24"/>
        </w:rPr>
        <w:t xml:space="preserve">, </w:t>
      </w:r>
      <w:r w:rsidRPr="00A41425">
        <w:rPr>
          <w:sz w:val="24"/>
          <w:szCs w:val="24"/>
        </w:rPr>
        <w:t>~113.</w:t>
      </w:r>
      <w:r w:rsidR="0047533F" w:rsidRPr="00A41425">
        <w:rPr>
          <w:sz w:val="24"/>
          <w:szCs w:val="24"/>
        </w:rPr>
        <w:t>3</w:t>
      </w:r>
      <w:r w:rsidR="008F202A">
        <w:rPr>
          <w:sz w:val="24"/>
          <w:szCs w:val="24"/>
        </w:rPr>
        <w:t>3</w:t>
      </w:r>
      <w:r w:rsidR="0047533F" w:rsidRPr="00A41425">
        <w:rPr>
          <w:sz w:val="24"/>
          <w:szCs w:val="24"/>
        </w:rPr>
        <w:t xml:space="preserve"> and ~112.82</w:t>
      </w:r>
      <w:r w:rsidR="00217409" w:rsidRPr="00A41425">
        <w:rPr>
          <w:sz w:val="24"/>
          <w:szCs w:val="24"/>
        </w:rPr>
        <w:t xml:space="preserve"> </w:t>
      </w:r>
      <w:r w:rsidRPr="00A41425">
        <w:rPr>
          <w:sz w:val="24"/>
          <w:szCs w:val="24"/>
        </w:rPr>
        <w:t>Ma for FO</w:t>
      </w:r>
      <w:r w:rsidR="0047533F" w:rsidRPr="00A41425">
        <w:rPr>
          <w:sz w:val="24"/>
          <w:szCs w:val="24"/>
        </w:rPr>
        <w:t xml:space="preserve"> and LO</w:t>
      </w:r>
      <w:r w:rsidRPr="00A41425">
        <w:rPr>
          <w:sz w:val="24"/>
          <w:szCs w:val="24"/>
        </w:rPr>
        <w:t xml:space="preserve"> of </w:t>
      </w:r>
      <w:r w:rsidR="00217409" w:rsidRPr="00A41425">
        <w:rPr>
          <w:i/>
          <w:sz w:val="24"/>
          <w:szCs w:val="24"/>
        </w:rPr>
        <w:t>M. renilaevis</w:t>
      </w:r>
      <w:r w:rsidR="00217409" w:rsidRPr="00A41425">
        <w:rPr>
          <w:iCs/>
          <w:sz w:val="24"/>
          <w:szCs w:val="24"/>
        </w:rPr>
        <w:t xml:space="preserve">, </w:t>
      </w:r>
      <w:r w:rsidR="00217409" w:rsidRPr="00A41425">
        <w:rPr>
          <w:sz w:val="24"/>
          <w:szCs w:val="24"/>
        </w:rPr>
        <w:t>~11</w:t>
      </w:r>
      <w:r w:rsidR="006549DC" w:rsidRPr="00A41425">
        <w:rPr>
          <w:sz w:val="24"/>
          <w:szCs w:val="24"/>
        </w:rPr>
        <w:t>2</w:t>
      </w:r>
      <w:r w:rsidR="00217409" w:rsidRPr="00A41425">
        <w:rPr>
          <w:sz w:val="24"/>
          <w:szCs w:val="24"/>
        </w:rPr>
        <w:t>.</w:t>
      </w:r>
      <w:r w:rsidR="006549DC" w:rsidRPr="00A41425">
        <w:rPr>
          <w:sz w:val="24"/>
          <w:szCs w:val="24"/>
        </w:rPr>
        <w:t>82</w:t>
      </w:r>
      <w:r w:rsidR="008C3C86" w:rsidRPr="00A41425">
        <w:rPr>
          <w:sz w:val="24"/>
          <w:szCs w:val="24"/>
        </w:rPr>
        <w:t xml:space="preserve">, </w:t>
      </w:r>
      <w:r w:rsidR="00807105">
        <w:rPr>
          <w:sz w:val="24"/>
          <w:szCs w:val="24"/>
        </w:rPr>
        <w:t>the latter</w:t>
      </w:r>
      <w:r w:rsidR="00807105" w:rsidRPr="00A41425">
        <w:rPr>
          <w:sz w:val="24"/>
          <w:szCs w:val="24"/>
        </w:rPr>
        <w:t xml:space="preserve"> </w:t>
      </w:r>
      <w:r w:rsidR="008C3C86" w:rsidRPr="00A41425">
        <w:rPr>
          <w:sz w:val="24"/>
          <w:szCs w:val="24"/>
        </w:rPr>
        <w:t>coincide</w:t>
      </w:r>
      <w:r w:rsidR="00807105">
        <w:rPr>
          <w:sz w:val="24"/>
          <w:szCs w:val="24"/>
        </w:rPr>
        <w:t>s</w:t>
      </w:r>
      <w:r w:rsidR="00217409" w:rsidRPr="00A41425">
        <w:rPr>
          <w:sz w:val="24"/>
          <w:szCs w:val="24"/>
        </w:rPr>
        <w:t xml:space="preserve"> </w:t>
      </w:r>
      <w:r w:rsidR="003268F3" w:rsidRPr="00A41425">
        <w:rPr>
          <w:sz w:val="24"/>
          <w:szCs w:val="24"/>
        </w:rPr>
        <w:t xml:space="preserve">with </w:t>
      </w:r>
      <w:r w:rsidR="00217409" w:rsidRPr="00A41425">
        <w:rPr>
          <w:sz w:val="24"/>
          <w:szCs w:val="24"/>
        </w:rPr>
        <w:t>FO</w:t>
      </w:r>
      <w:r w:rsidR="006D7660" w:rsidRPr="00A41425">
        <w:rPr>
          <w:sz w:val="24"/>
          <w:szCs w:val="24"/>
        </w:rPr>
        <w:t xml:space="preserve"> </w:t>
      </w:r>
      <w:r w:rsidRPr="00A41425">
        <w:rPr>
          <w:i/>
          <w:sz w:val="24"/>
          <w:szCs w:val="24"/>
        </w:rPr>
        <w:t>Microhedbergella rischi</w:t>
      </w:r>
      <w:r w:rsidR="00A2350F" w:rsidRPr="00A41425">
        <w:rPr>
          <w:sz w:val="24"/>
          <w:szCs w:val="24"/>
        </w:rPr>
        <w:t>.</w:t>
      </w:r>
      <w:r w:rsidR="003268F3" w:rsidRPr="00A41425">
        <w:rPr>
          <w:sz w:val="24"/>
          <w:szCs w:val="24"/>
        </w:rPr>
        <w:t xml:space="preserve"> </w:t>
      </w:r>
      <w:r w:rsidR="005E7EC8" w:rsidRPr="00A41425">
        <w:rPr>
          <w:sz w:val="24"/>
          <w:szCs w:val="24"/>
        </w:rPr>
        <w:t xml:space="preserve">Also, we can infer ages of major black shale levels in </w:t>
      </w:r>
      <w:r w:rsidR="00891038">
        <w:rPr>
          <w:sz w:val="24"/>
          <w:szCs w:val="24"/>
        </w:rPr>
        <w:t xml:space="preserve">the </w:t>
      </w:r>
      <w:r w:rsidR="005E7EC8" w:rsidRPr="00A41425">
        <w:rPr>
          <w:sz w:val="24"/>
          <w:szCs w:val="24"/>
        </w:rPr>
        <w:t>PLG core</w:t>
      </w:r>
      <w:r w:rsidR="0087512C" w:rsidRPr="00A41425">
        <w:rPr>
          <w:sz w:val="24"/>
          <w:szCs w:val="24"/>
        </w:rPr>
        <w:t>.</w:t>
      </w:r>
      <w:r w:rsidR="00771CD1" w:rsidRPr="00A41425">
        <w:rPr>
          <w:sz w:val="24"/>
          <w:szCs w:val="24"/>
        </w:rPr>
        <w:t xml:space="preserve"> </w:t>
      </w:r>
      <w:r w:rsidR="00C30479" w:rsidRPr="00A41425">
        <w:rPr>
          <w:sz w:val="24"/>
          <w:szCs w:val="24"/>
        </w:rPr>
        <w:t>After tuning</w:t>
      </w:r>
      <w:r w:rsidR="00B97EE6">
        <w:rPr>
          <w:sz w:val="24"/>
          <w:szCs w:val="24"/>
        </w:rPr>
        <w:t>,</w:t>
      </w:r>
      <w:r w:rsidR="00C30479" w:rsidRPr="00A41425">
        <w:rPr>
          <w:sz w:val="24"/>
          <w:szCs w:val="24"/>
        </w:rPr>
        <w:t xml:space="preserve"> we check</w:t>
      </w:r>
      <w:r w:rsidR="00B97EE6">
        <w:rPr>
          <w:sz w:val="24"/>
          <w:szCs w:val="24"/>
        </w:rPr>
        <w:t>ed</w:t>
      </w:r>
      <w:r w:rsidR="00C30479" w:rsidRPr="00A41425">
        <w:rPr>
          <w:sz w:val="24"/>
          <w:szCs w:val="24"/>
        </w:rPr>
        <w:t xml:space="preserve"> ages and timespan of all geological features </w:t>
      </w:r>
      <w:r w:rsidR="005E2DAD" w:rsidRPr="00A41425">
        <w:rPr>
          <w:sz w:val="24"/>
          <w:szCs w:val="24"/>
        </w:rPr>
        <w:t>(</w:t>
      </w:r>
      <w:r w:rsidR="00B97EE6">
        <w:rPr>
          <w:sz w:val="24"/>
          <w:szCs w:val="24"/>
        </w:rPr>
        <w:t xml:space="preserve">e.g., </w:t>
      </w:r>
      <w:r w:rsidR="005E2DAD" w:rsidRPr="00A41425">
        <w:rPr>
          <w:sz w:val="24"/>
          <w:szCs w:val="24"/>
        </w:rPr>
        <w:t xml:space="preserve">biozones, black shales, CORBs) </w:t>
      </w:r>
      <w:r w:rsidR="00B97EE6">
        <w:rPr>
          <w:sz w:val="24"/>
          <w:szCs w:val="24"/>
        </w:rPr>
        <w:t xml:space="preserve">along the </w:t>
      </w:r>
      <w:r w:rsidR="00C30479" w:rsidRPr="00A41425">
        <w:rPr>
          <w:sz w:val="24"/>
          <w:szCs w:val="24"/>
        </w:rPr>
        <w:t>study interval and estimated age</w:t>
      </w:r>
      <w:r w:rsidR="00B97EE6">
        <w:rPr>
          <w:sz w:val="24"/>
          <w:szCs w:val="24"/>
        </w:rPr>
        <w:t>s</w:t>
      </w:r>
      <w:r w:rsidR="00C30479" w:rsidRPr="00A41425">
        <w:rPr>
          <w:sz w:val="24"/>
          <w:szCs w:val="24"/>
        </w:rPr>
        <w:t xml:space="preserve"> for </w:t>
      </w:r>
      <w:r w:rsidR="00806E3C">
        <w:rPr>
          <w:sz w:val="24"/>
          <w:szCs w:val="24"/>
        </w:rPr>
        <w:t>C</w:t>
      </w:r>
      <w:r w:rsidR="00C30479" w:rsidRPr="00A41425">
        <w:rPr>
          <w:sz w:val="24"/>
          <w:szCs w:val="24"/>
        </w:rPr>
        <w:t xml:space="preserve">-marks. </w:t>
      </w:r>
      <w:r w:rsidR="00B97EE6">
        <w:rPr>
          <w:sz w:val="24"/>
          <w:szCs w:val="24"/>
        </w:rPr>
        <w:t xml:space="preserve">The </w:t>
      </w:r>
      <w:r w:rsidR="00C30479" w:rsidRPr="00A41425">
        <w:rPr>
          <w:sz w:val="24"/>
          <w:szCs w:val="24"/>
        </w:rPr>
        <w:t>~1</w:t>
      </w:r>
      <w:r w:rsidR="00B97EE6">
        <w:rPr>
          <w:sz w:val="24"/>
          <w:szCs w:val="24"/>
        </w:rPr>
        <w:t>-</w:t>
      </w:r>
      <w:r w:rsidR="00C30479" w:rsidRPr="00A41425">
        <w:rPr>
          <w:sz w:val="24"/>
          <w:szCs w:val="24"/>
        </w:rPr>
        <w:t>m</w:t>
      </w:r>
      <w:r w:rsidR="00B97EE6">
        <w:rPr>
          <w:sz w:val="24"/>
          <w:szCs w:val="24"/>
        </w:rPr>
        <w:t>-thick</w:t>
      </w:r>
      <w:r w:rsidR="00C30479" w:rsidRPr="00A41425">
        <w:rPr>
          <w:sz w:val="24"/>
          <w:szCs w:val="24"/>
        </w:rPr>
        <w:t xml:space="preserve"> bundles are associated with 405 kyr half-cycles</w:t>
      </w:r>
      <w:r w:rsidR="001E3227">
        <w:rPr>
          <w:sz w:val="24"/>
          <w:szCs w:val="24"/>
        </w:rPr>
        <w:t>, while oscillations of around</w:t>
      </w:r>
      <w:r w:rsidR="00C30479" w:rsidRPr="00A41425">
        <w:rPr>
          <w:sz w:val="24"/>
          <w:szCs w:val="24"/>
        </w:rPr>
        <w:t xml:space="preserve"> ~0.5</w:t>
      </w:r>
      <w:r w:rsidR="00B97EE6">
        <w:rPr>
          <w:sz w:val="24"/>
          <w:szCs w:val="24"/>
        </w:rPr>
        <w:t xml:space="preserve"> </w:t>
      </w:r>
      <w:r w:rsidR="00C30479" w:rsidRPr="00A41425">
        <w:rPr>
          <w:sz w:val="24"/>
          <w:szCs w:val="24"/>
        </w:rPr>
        <w:t xml:space="preserve">m </w:t>
      </w:r>
      <w:r w:rsidR="001E3227">
        <w:rPr>
          <w:sz w:val="24"/>
          <w:szCs w:val="24"/>
        </w:rPr>
        <w:t>ex</w:t>
      </w:r>
      <w:r w:rsidR="00503F06">
        <w:rPr>
          <w:sz w:val="24"/>
          <w:szCs w:val="24"/>
        </w:rPr>
        <w:t>hibiting significant</w:t>
      </w:r>
      <w:r w:rsidR="00C30479" w:rsidRPr="00A41425">
        <w:rPr>
          <w:sz w:val="24"/>
          <w:szCs w:val="24"/>
        </w:rPr>
        <w:t xml:space="preserve"> amplitudes are </w:t>
      </w:r>
      <w:r w:rsidR="00503F06">
        <w:rPr>
          <w:sz w:val="24"/>
          <w:szCs w:val="24"/>
        </w:rPr>
        <w:t>cor</w:t>
      </w:r>
      <w:r w:rsidR="00C30479" w:rsidRPr="00A41425">
        <w:rPr>
          <w:sz w:val="24"/>
          <w:szCs w:val="24"/>
        </w:rPr>
        <w:t>related with short eccentricity cycles</w:t>
      </w:r>
      <w:r w:rsidR="00034CA8">
        <w:rPr>
          <w:sz w:val="24"/>
          <w:szCs w:val="24"/>
        </w:rPr>
        <w:t>. These are</w:t>
      </w:r>
      <w:r w:rsidR="00C30479" w:rsidRPr="00A41425">
        <w:rPr>
          <w:sz w:val="24"/>
          <w:szCs w:val="24"/>
        </w:rPr>
        <w:t xml:space="preserve"> modulated by </w:t>
      </w:r>
      <w:r w:rsidR="00B97EE6">
        <w:rPr>
          <w:sz w:val="24"/>
          <w:szCs w:val="24"/>
        </w:rPr>
        <w:t>longer</w:t>
      </w:r>
      <w:r w:rsidR="00B97EE6" w:rsidRPr="00A41425">
        <w:rPr>
          <w:sz w:val="24"/>
          <w:szCs w:val="24"/>
        </w:rPr>
        <w:t xml:space="preserve"> </w:t>
      </w:r>
      <w:r w:rsidR="00034CA8">
        <w:rPr>
          <w:sz w:val="24"/>
          <w:szCs w:val="24"/>
        </w:rPr>
        <w:t>cycles</w:t>
      </w:r>
      <w:r w:rsidR="00C30479" w:rsidRPr="00A41425">
        <w:rPr>
          <w:sz w:val="24"/>
          <w:szCs w:val="24"/>
        </w:rPr>
        <w:t xml:space="preserve">, </w:t>
      </w:r>
      <w:r w:rsidR="001907E3">
        <w:rPr>
          <w:sz w:val="24"/>
          <w:szCs w:val="24"/>
        </w:rPr>
        <w:t xml:space="preserve">contributing to a </w:t>
      </w:r>
      <w:r w:rsidR="005E2DAD" w:rsidRPr="00A41425">
        <w:rPr>
          <w:sz w:val="24"/>
          <w:szCs w:val="24"/>
        </w:rPr>
        <w:t xml:space="preserve">sedimentation rate ranging from </w:t>
      </w:r>
      <w:r w:rsidR="00AC427E">
        <w:rPr>
          <w:sz w:val="24"/>
          <w:szCs w:val="24"/>
        </w:rPr>
        <w:t>~</w:t>
      </w:r>
      <w:r w:rsidR="005E2DAD" w:rsidRPr="00A41425">
        <w:rPr>
          <w:sz w:val="24"/>
          <w:szCs w:val="24"/>
        </w:rPr>
        <w:t>0.4 to 0.</w:t>
      </w:r>
      <w:r w:rsidR="00AC427E">
        <w:rPr>
          <w:sz w:val="24"/>
          <w:szCs w:val="24"/>
        </w:rPr>
        <w:t>8</w:t>
      </w:r>
      <w:r w:rsidR="005E2DAD" w:rsidRPr="00A41425">
        <w:rPr>
          <w:sz w:val="24"/>
          <w:szCs w:val="24"/>
        </w:rPr>
        <w:t xml:space="preserve"> cm/kyr. High frequency cycles (</w:t>
      </w:r>
      <w:r w:rsidR="00564539">
        <w:rPr>
          <w:sz w:val="24"/>
          <w:szCs w:val="24"/>
        </w:rPr>
        <w:t>11</w:t>
      </w:r>
      <w:r w:rsidR="005E2DAD" w:rsidRPr="00A41425">
        <w:rPr>
          <w:sz w:val="24"/>
          <w:szCs w:val="24"/>
        </w:rPr>
        <w:t>-2</w:t>
      </w:r>
      <w:r w:rsidR="00564539">
        <w:rPr>
          <w:sz w:val="24"/>
          <w:szCs w:val="24"/>
        </w:rPr>
        <w:t>6</w:t>
      </w:r>
      <w:r w:rsidR="005E2DAD" w:rsidRPr="00A41425">
        <w:rPr>
          <w:sz w:val="24"/>
          <w:szCs w:val="24"/>
        </w:rPr>
        <w:t xml:space="preserve"> cm) created by obliquity and precession orbital modes are also present, </w:t>
      </w:r>
      <w:r w:rsidR="00B97EE6">
        <w:rPr>
          <w:sz w:val="24"/>
          <w:szCs w:val="24"/>
        </w:rPr>
        <w:t>where</w:t>
      </w:r>
      <w:r w:rsidR="00B97EE6" w:rsidRPr="00A41425">
        <w:rPr>
          <w:sz w:val="24"/>
          <w:szCs w:val="24"/>
        </w:rPr>
        <w:t xml:space="preserve"> </w:t>
      </w:r>
      <w:r w:rsidR="005E2DAD" w:rsidRPr="00A41425">
        <w:rPr>
          <w:sz w:val="24"/>
          <w:szCs w:val="24"/>
        </w:rPr>
        <w:t>the la</w:t>
      </w:r>
      <w:r w:rsidR="00B97EE6">
        <w:rPr>
          <w:sz w:val="24"/>
          <w:szCs w:val="24"/>
        </w:rPr>
        <w:t>tter</w:t>
      </w:r>
      <w:r w:rsidR="005E2DAD" w:rsidRPr="00A41425">
        <w:rPr>
          <w:sz w:val="24"/>
          <w:szCs w:val="24"/>
        </w:rPr>
        <w:t xml:space="preserve"> is modulated by short eccentricity cycles. </w:t>
      </w:r>
    </w:p>
    <w:p w14:paraId="524553B5" w14:textId="65DBAE5C" w:rsidR="00A042F8" w:rsidRPr="00A41425" w:rsidRDefault="007258A7" w:rsidP="000E279B">
      <w:pPr>
        <w:spacing w:line="360" w:lineRule="auto"/>
        <w:jc w:val="both"/>
        <w:rPr>
          <w:sz w:val="24"/>
          <w:szCs w:val="24"/>
        </w:rPr>
      </w:pPr>
      <w:r w:rsidRPr="00A41425">
        <w:rPr>
          <w:noProof/>
          <w:sz w:val="24"/>
          <w:szCs w:val="24"/>
        </w:rPr>
        <w:lastRenderedPageBreak/>
        <w:drawing>
          <wp:inline distT="0" distB="0" distL="0" distR="0" wp14:anchorId="3F2A39D0" wp14:editId="17EEE389">
            <wp:extent cx="5899150" cy="4433846"/>
            <wp:effectExtent l="0" t="0" r="6350" b="508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10"/>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13987" cy="4444998"/>
                    </a:xfrm>
                    <a:prstGeom prst="rect">
                      <a:avLst/>
                    </a:prstGeom>
                  </pic:spPr>
                </pic:pic>
              </a:graphicData>
            </a:graphic>
          </wp:inline>
        </w:drawing>
      </w:r>
    </w:p>
    <w:p w14:paraId="771C741F" w14:textId="3E19E873" w:rsidR="00172572" w:rsidRDefault="005B3906" w:rsidP="000C689C">
      <w:pPr>
        <w:widowControl w:val="0"/>
        <w:pBdr>
          <w:top w:val="nil"/>
          <w:left w:val="nil"/>
          <w:bottom w:val="nil"/>
          <w:right w:val="nil"/>
          <w:between w:val="nil"/>
        </w:pBdr>
        <w:spacing w:line="360" w:lineRule="auto"/>
        <w:jc w:val="both"/>
        <w:rPr>
          <w:sz w:val="22"/>
          <w:szCs w:val="22"/>
        </w:rPr>
      </w:pPr>
      <w:bookmarkStart w:id="14" w:name="_Hlk138953392"/>
      <w:r w:rsidRPr="000C689C">
        <w:rPr>
          <w:b/>
          <w:sz w:val="22"/>
          <w:szCs w:val="22"/>
          <w:highlight w:val="white"/>
        </w:rPr>
        <w:t xml:space="preserve">Figure </w:t>
      </w:r>
      <w:r w:rsidR="00E82311">
        <w:rPr>
          <w:b/>
          <w:sz w:val="22"/>
          <w:szCs w:val="22"/>
          <w:highlight w:val="white"/>
        </w:rPr>
        <w:t>9</w:t>
      </w:r>
      <w:r w:rsidR="009A5B93" w:rsidRPr="000C689C">
        <w:rPr>
          <w:b/>
          <w:sz w:val="22"/>
          <w:szCs w:val="22"/>
          <w:highlight w:val="white"/>
        </w:rPr>
        <w:t>.</w:t>
      </w:r>
      <w:r w:rsidR="009A5B93" w:rsidRPr="000C689C">
        <w:rPr>
          <w:sz w:val="22"/>
          <w:szCs w:val="22"/>
          <w:highlight w:val="white"/>
        </w:rPr>
        <w:t xml:space="preserve"> </w:t>
      </w:r>
      <w:bookmarkEnd w:id="14"/>
      <w:r w:rsidR="00EA2871">
        <w:rPr>
          <w:sz w:val="22"/>
          <w:szCs w:val="22"/>
          <w:highlight w:val="white"/>
        </w:rPr>
        <w:t xml:space="preserve">Astronomical calibration of the PLG core: a) Lithology, </w:t>
      </w:r>
      <w:r w:rsidR="00EA2871">
        <w:rPr>
          <w:sz w:val="22"/>
          <w:szCs w:val="22"/>
        </w:rPr>
        <w:t>calcareous nannofossil and planktonic foraminiferal biostratigraphy from Coccioni et al. (</w:t>
      </w:r>
      <w:r w:rsidR="00EA2871">
        <w:rPr>
          <w:color w:val="1155CC"/>
          <w:sz w:val="22"/>
          <w:szCs w:val="22"/>
        </w:rPr>
        <w:t>2014</w:t>
      </w:r>
      <w:r w:rsidR="00EA2871">
        <w:rPr>
          <w:sz w:val="22"/>
          <w:szCs w:val="22"/>
        </w:rPr>
        <w:t xml:space="preserve">), updated with new cyclostratigraphic ages on the right side; </w:t>
      </w:r>
      <w:r w:rsidR="00EA2871">
        <w:rPr>
          <w:sz w:val="22"/>
          <w:szCs w:val="22"/>
          <w:highlight w:val="white"/>
        </w:rPr>
        <w:t>b) Log MS data and 405-kyr component filtered using dynamic filter, and (E) cycles denoted in red.</w:t>
      </w:r>
      <w:r w:rsidR="00EA2871">
        <w:rPr>
          <w:sz w:val="22"/>
          <w:szCs w:val="22"/>
        </w:rPr>
        <w:t xml:space="preserve"> The E-cycles and </w:t>
      </w:r>
      <w:r w:rsidR="00135AE1">
        <w:rPr>
          <w:sz w:val="22"/>
          <w:szCs w:val="22"/>
        </w:rPr>
        <w:t>C</w:t>
      </w:r>
      <w:r w:rsidR="00EA2871">
        <w:rPr>
          <w:sz w:val="22"/>
          <w:szCs w:val="22"/>
        </w:rPr>
        <w:t xml:space="preserve">-marks are presented in red letters and red and blue arrows represent transposed absolute ages used as tie points; </w:t>
      </w:r>
      <w:r w:rsidR="00EA2871">
        <w:rPr>
          <w:sz w:val="22"/>
          <w:szCs w:val="22"/>
          <w:highlight w:val="white"/>
        </w:rPr>
        <w:t xml:space="preserve">c) The sediment accumulation rate (SAR) curve recovered on 405-kyr tuning (blue); d) La2004 orbital solutions (Laskar et al., </w:t>
      </w:r>
      <w:r w:rsidR="00EA2871">
        <w:rPr>
          <w:color w:val="1155CC"/>
          <w:sz w:val="22"/>
          <w:szCs w:val="22"/>
          <w:highlight w:val="white"/>
        </w:rPr>
        <w:t>2004</w:t>
      </w:r>
      <w:r w:rsidR="00EA2871">
        <w:rPr>
          <w:sz w:val="22"/>
          <w:szCs w:val="22"/>
          <w:highlight w:val="white"/>
        </w:rPr>
        <w:t>) for the eccentricity cycles of ~100 kyr (blue line) and ~405 kyr (red line); e) Astronomically tuned Log MS series (purple line). The major sub-events are highlighted in light grey.</w:t>
      </w:r>
    </w:p>
    <w:p w14:paraId="68BD32DE" w14:textId="77777777" w:rsidR="00172572" w:rsidRDefault="00172572" w:rsidP="000C689C">
      <w:pPr>
        <w:widowControl w:val="0"/>
        <w:pBdr>
          <w:top w:val="nil"/>
          <w:left w:val="nil"/>
          <w:bottom w:val="nil"/>
          <w:right w:val="nil"/>
          <w:between w:val="nil"/>
        </w:pBdr>
        <w:spacing w:line="360" w:lineRule="auto"/>
        <w:jc w:val="both"/>
        <w:rPr>
          <w:sz w:val="22"/>
          <w:szCs w:val="22"/>
        </w:rPr>
      </w:pPr>
    </w:p>
    <w:p w14:paraId="1ABD1DD8" w14:textId="77777777" w:rsidR="00172572" w:rsidRDefault="00172572" w:rsidP="000C689C">
      <w:pPr>
        <w:widowControl w:val="0"/>
        <w:pBdr>
          <w:top w:val="nil"/>
          <w:left w:val="nil"/>
          <w:bottom w:val="nil"/>
          <w:right w:val="nil"/>
          <w:between w:val="nil"/>
        </w:pBdr>
        <w:spacing w:line="360" w:lineRule="auto"/>
        <w:jc w:val="both"/>
        <w:rPr>
          <w:sz w:val="22"/>
          <w:szCs w:val="22"/>
        </w:rPr>
      </w:pPr>
    </w:p>
    <w:p w14:paraId="4958D68A" w14:textId="77777777" w:rsidR="00172572" w:rsidRDefault="00172572" w:rsidP="000C689C">
      <w:pPr>
        <w:widowControl w:val="0"/>
        <w:pBdr>
          <w:top w:val="nil"/>
          <w:left w:val="nil"/>
          <w:bottom w:val="nil"/>
          <w:right w:val="nil"/>
          <w:between w:val="nil"/>
        </w:pBdr>
        <w:spacing w:line="360" w:lineRule="auto"/>
        <w:jc w:val="both"/>
        <w:rPr>
          <w:sz w:val="22"/>
          <w:szCs w:val="22"/>
        </w:rPr>
      </w:pPr>
    </w:p>
    <w:p w14:paraId="7A86D119" w14:textId="77777777" w:rsidR="00172572" w:rsidRDefault="00172572" w:rsidP="000C689C">
      <w:pPr>
        <w:widowControl w:val="0"/>
        <w:pBdr>
          <w:top w:val="nil"/>
          <w:left w:val="nil"/>
          <w:bottom w:val="nil"/>
          <w:right w:val="nil"/>
          <w:between w:val="nil"/>
        </w:pBdr>
        <w:spacing w:line="360" w:lineRule="auto"/>
        <w:jc w:val="both"/>
        <w:rPr>
          <w:sz w:val="22"/>
          <w:szCs w:val="22"/>
        </w:rPr>
      </w:pPr>
    </w:p>
    <w:p w14:paraId="6A42DFF1" w14:textId="77777777" w:rsidR="00172572" w:rsidRDefault="00172572" w:rsidP="000C689C">
      <w:pPr>
        <w:widowControl w:val="0"/>
        <w:pBdr>
          <w:top w:val="nil"/>
          <w:left w:val="nil"/>
          <w:bottom w:val="nil"/>
          <w:right w:val="nil"/>
          <w:between w:val="nil"/>
        </w:pBdr>
        <w:spacing w:line="360" w:lineRule="auto"/>
        <w:jc w:val="both"/>
        <w:rPr>
          <w:sz w:val="22"/>
          <w:szCs w:val="22"/>
        </w:rPr>
      </w:pPr>
    </w:p>
    <w:p w14:paraId="01590074" w14:textId="77777777" w:rsidR="00085181" w:rsidRDefault="00085181" w:rsidP="00085181">
      <w:pPr>
        <w:widowControl w:val="0"/>
        <w:spacing w:line="360" w:lineRule="auto"/>
        <w:ind w:firstLine="720"/>
        <w:jc w:val="both"/>
        <w:rPr>
          <w:bCs/>
          <w:sz w:val="24"/>
          <w:szCs w:val="24"/>
        </w:rPr>
      </w:pPr>
      <w:bookmarkStart w:id="15" w:name="_Hlk144537667"/>
    </w:p>
    <w:p w14:paraId="00000055" w14:textId="02CCAEC2" w:rsidR="000D717B" w:rsidRPr="00DC575A" w:rsidRDefault="005B3906" w:rsidP="00172572">
      <w:pPr>
        <w:keepNext/>
        <w:widowControl w:val="0"/>
        <w:spacing w:line="360" w:lineRule="auto"/>
        <w:ind w:firstLine="720"/>
        <w:jc w:val="both"/>
        <w:rPr>
          <w:bCs/>
          <w:sz w:val="24"/>
          <w:szCs w:val="24"/>
        </w:rPr>
      </w:pPr>
      <w:r w:rsidRPr="00DC575A">
        <w:rPr>
          <w:bCs/>
          <w:sz w:val="24"/>
          <w:szCs w:val="24"/>
        </w:rPr>
        <w:lastRenderedPageBreak/>
        <w:t>3.</w:t>
      </w:r>
      <w:r w:rsidR="004C4353" w:rsidRPr="00DC575A">
        <w:rPr>
          <w:bCs/>
          <w:sz w:val="24"/>
          <w:szCs w:val="24"/>
        </w:rPr>
        <w:t>8</w:t>
      </w:r>
      <w:r w:rsidRPr="00DC575A">
        <w:rPr>
          <w:bCs/>
          <w:sz w:val="24"/>
          <w:szCs w:val="24"/>
        </w:rPr>
        <w:t xml:space="preserve"> SAR analysis</w:t>
      </w:r>
    </w:p>
    <w:bookmarkEnd w:id="15"/>
    <w:p w14:paraId="133E11C4" w14:textId="77777777" w:rsidR="00172572" w:rsidRDefault="005B3906" w:rsidP="00172572">
      <w:pPr>
        <w:keepNext/>
        <w:widowControl w:val="0"/>
        <w:spacing w:line="360" w:lineRule="auto"/>
        <w:ind w:firstLine="720"/>
        <w:jc w:val="both"/>
        <w:rPr>
          <w:sz w:val="24"/>
          <w:szCs w:val="24"/>
        </w:rPr>
      </w:pPr>
      <w:r w:rsidRPr="00A41425">
        <w:rPr>
          <w:sz w:val="24"/>
          <w:szCs w:val="24"/>
        </w:rPr>
        <w:t xml:space="preserve">By integrating the existing biostratigraphy </w:t>
      </w:r>
      <w:r w:rsidR="00891038">
        <w:rPr>
          <w:sz w:val="24"/>
          <w:szCs w:val="24"/>
        </w:rPr>
        <w:t>of the</w:t>
      </w:r>
      <w:r w:rsidR="00891038" w:rsidRPr="00A41425">
        <w:rPr>
          <w:sz w:val="24"/>
          <w:szCs w:val="24"/>
        </w:rPr>
        <w:t xml:space="preserve"> </w:t>
      </w:r>
      <w:r w:rsidR="00EC4A0A" w:rsidRPr="00A41425">
        <w:rPr>
          <w:sz w:val="24"/>
          <w:szCs w:val="24"/>
        </w:rPr>
        <w:t>PLG</w:t>
      </w:r>
      <w:r w:rsidRPr="00A41425">
        <w:rPr>
          <w:sz w:val="24"/>
          <w:szCs w:val="24"/>
        </w:rPr>
        <w:t xml:space="preserve"> </w:t>
      </w:r>
      <w:r w:rsidR="00B97EE6">
        <w:rPr>
          <w:sz w:val="24"/>
          <w:szCs w:val="24"/>
        </w:rPr>
        <w:t xml:space="preserve">section </w:t>
      </w:r>
      <w:r w:rsidRPr="00A41425">
        <w:rPr>
          <w:sz w:val="24"/>
          <w:szCs w:val="24"/>
        </w:rPr>
        <w:t>(</w:t>
      </w:r>
      <w:r w:rsidR="00EC4A0A" w:rsidRPr="00A41425">
        <w:rPr>
          <w:sz w:val="24"/>
          <w:szCs w:val="24"/>
        </w:rPr>
        <w:t xml:space="preserve">Coccioni et al., </w:t>
      </w:r>
      <w:r w:rsidR="00EC4A0A" w:rsidRPr="00A41425">
        <w:rPr>
          <w:color w:val="1155CC"/>
          <w:sz w:val="24"/>
          <w:szCs w:val="24"/>
        </w:rPr>
        <w:t>2014</w:t>
      </w:r>
      <w:r w:rsidRPr="00A41425">
        <w:rPr>
          <w:sz w:val="24"/>
          <w:szCs w:val="24"/>
        </w:rPr>
        <w:t>)</w:t>
      </w:r>
      <w:r w:rsidR="00B97EE6">
        <w:rPr>
          <w:sz w:val="24"/>
          <w:szCs w:val="24"/>
        </w:rPr>
        <w:t xml:space="preserve"> with the</w:t>
      </w:r>
      <w:r w:rsidR="00A977C2" w:rsidRPr="00A41425">
        <w:rPr>
          <w:sz w:val="24"/>
          <w:szCs w:val="24"/>
        </w:rPr>
        <w:t xml:space="preserve"> </w:t>
      </w:r>
      <w:r w:rsidR="00B97EE6" w:rsidRPr="00A41425">
        <w:rPr>
          <w:sz w:val="24"/>
          <w:szCs w:val="24"/>
        </w:rPr>
        <w:t xml:space="preserve">transposed </w:t>
      </w:r>
      <w:r w:rsidR="00386958" w:rsidRPr="00A41425">
        <w:rPr>
          <w:sz w:val="24"/>
          <w:szCs w:val="24"/>
        </w:rPr>
        <w:t xml:space="preserve">absolute </w:t>
      </w:r>
      <w:r w:rsidR="00A977C2" w:rsidRPr="00A41425">
        <w:rPr>
          <w:sz w:val="24"/>
          <w:szCs w:val="24"/>
        </w:rPr>
        <w:t xml:space="preserve">ages </w:t>
      </w:r>
      <w:r w:rsidR="00386958" w:rsidRPr="00A41425">
        <w:rPr>
          <w:sz w:val="24"/>
          <w:szCs w:val="24"/>
        </w:rPr>
        <w:t>(</w:t>
      </w:r>
      <w:r w:rsidR="003870E4" w:rsidRPr="00A41425">
        <w:rPr>
          <w:sz w:val="24"/>
          <w:szCs w:val="24"/>
        </w:rPr>
        <w:t xml:space="preserve">Herrle et al., </w:t>
      </w:r>
      <w:r w:rsidR="003870E4" w:rsidRPr="00A41425">
        <w:rPr>
          <w:color w:val="1155CC"/>
          <w:sz w:val="24"/>
          <w:szCs w:val="24"/>
        </w:rPr>
        <w:t>2015</w:t>
      </w:r>
      <w:r w:rsidR="003870E4" w:rsidRPr="00A41425">
        <w:rPr>
          <w:sz w:val="24"/>
          <w:szCs w:val="24"/>
        </w:rPr>
        <w:t xml:space="preserve">; Bornemann et al., </w:t>
      </w:r>
      <w:r w:rsidR="003870E4" w:rsidRPr="00A41425">
        <w:rPr>
          <w:color w:val="1155CC"/>
          <w:sz w:val="24"/>
          <w:szCs w:val="24"/>
        </w:rPr>
        <w:t>2023</w:t>
      </w:r>
      <w:r w:rsidR="003870E4" w:rsidRPr="00A41425">
        <w:rPr>
          <w:sz w:val="24"/>
          <w:szCs w:val="24"/>
        </w:rPr>
        <w:t xml:space="preserve">) and </w:t>
      </w:r>
      <w:r w:rsidR="00B97EE6">
        <w:rPr>
          <w:sz w:val="24"/>
          <w:szCs w:val="24"/>
        </w:rPr>
        <w:t xml:space="preserve">the </w:t>
      </w:r>
      <w:r w:rsidR="00B97EE6" w:rsidRPr="00A41425">
        <w:rPr>
          <w:sz w:val="24"/>
          <w:szCs w:val="24"/>
        </w:rPr>
        <w:t xml:space="preserve">obtained </w:t>
      </w:r>
      <w:r w:rsidRPr="00A41425">
        <w:rPr>
          <w:sz w:val="24"/>
          <w:szCs w:val="24"/>
        </w:rPr>
        <w:t>ages from our astronomical calibration, we were able to estimate a mean sedimentation rate of ~</w:t>
      </w:r>
      <w:r w:rsidR="00DC1FAD" w:rsidRPr="00A41425">
        <w:rPr>
          <w:sz w:val="24"/>
          <w:szCs w:val="24"/>
        </w:rPr>
        <w:t>0</w:t>
      </w:r>
      <w:r w:rsidRPr="00A41425">
        <w:rPr>
          <w:sz w:val="24"/>
          <w:szCs w:val="24"/>
        </w:rPr>
        <w:t>.</w:t>
      </w:r>
      <w:r w:rsidR="008C7A85" w:rsidRPr="00A41425">
        <w:rPr>
          <w:sz w:val="24"/>
          <w:szCs w:val="24"/>
        </w:rPr>
        <w:t>5</w:t>
      </w:r>
      <w:r w:rsidR="00DC1FAD" w:rsidRPr="00A41425">
        <w:rPr>
          <w:sz w:val="24"/>
          <w:szCs w:val="24"/>
        </w:rPr>
        <w:t xml:space="preserve"> </w:t>
      </w:r>
      <w:r w:rsidRPr="00A41425">
        <w:rPr>
          <w:sz w:val="24"/>
          <w:szCs w:val="24"/>
        </w:rPr>
        <w:t>cm/</w:t>
      </w:r>
      <w:r w:rsidRPr="00A41425">
        <w:rPr>
          <w:color w:val="000000" w:themeColor="text1"/>
          <w:sz w:val="24"/>
          <w:szCs w:val="24"/>
        </w:rPr>
        <w:t xml:space="preserve">kyr </w:t>
      </w:r>
      <w:r w:rsidR="00D43734" w:rsidRPr="00A41425">
        <w:rPr>
          <w:color w:val="000000" w:themeColor="text1"/>
          <w:sz w:val="24"/>
          <w:szCs w:val="24"/>
        </w:rPr>
        <w:t xml:space="preserve">for the interval </w:t>
      </w:r>
      <w:r w:rsidR="00A92732">
        <w:rPr>
          <w:color w:val="000000" w:themeColor="text1"/>
          <w:sz w:val="24"/>
          <w:szCs w:val="24"/>
        </w:rPr>
        <w:t>1</w:t>
      </w:r>
      <w:r w:rsidRPr="00A41425">
        <w:rPr>
          <w:color w:val="000000" w:themeColor="text1"/>
          <w:sz w:val="24"/>
          <w:szCs w:val="24"/>
        </w:rPr>
        <w:t>–</w:t>
      </w:r>
      <w:r w:rsidR="00EB613F">
        <w:rPr>
          <w:color w:val="000000" w:themeColor="text1"/>
          <w:sz w:val="24"/>
          <w:szCs w:val="24"/>
        </w:rPr>
        <w:t>1</w:t>
      </w:r>
      <w:r w:rsidR="00A92732">
        <w:rPr>
          <w:color w:val="000000" w:themeColor="text1"/>
          <w:sz w:val="24"/>
          <w:szCs w:val="24"/>
        </w:rPr>
        <w:t>9</w:t>
      </w:r>
      <w:r w:rsidRPr="00A41425">
        <w:rPr>
          <w:color w:val="000000" w:themeColor="text1"/>
          <w:sz w:val="24"/>
          <w:szCs w:val="24"/>
        </w:rPr>
        <w:t xml:space="preserve"> m </w:t>
      </w:r>
      <w:r w:rsidRPr="00A41425">
        <w:rPr>
          <w:sz w:val="24"/>
          <w:szCs w:val="24"/>
          <w:highlight w:val="white"/>
        </w:rPr>
        <w:t xml:space="preserve">(Figure </w:t>
      </w:r>
      <w:r w:rsidR="00305A42">
        <w:rPr>
          <w:sz w:val="24"/>
          <w:szCs w:val="24"/>
          <w:highlight w:val="white"/>
        </w:rPr>
        <w:t>10</w:t>
      </w:r>
      <w:r w:rsidRPr="00A41425">
        <w:rPr>
          <w:sz w:val="24"/>
          <w:szCs w:val="24"/>
          <w:highlight w:val="white"/>
        </w:rPr>
        <w:t>).</w:t>
      </w:r>
      <w:r w:rsidRPr="00A41425">
        <w:rPr>
          <w:sz w:val="24"/>
          <w:szCs w:val="24"/>
        </w:rPr>
        <w:t xml:space="preserve"> This </w:t>
      </w:r>
      <w:r w:rsidR="00F52501">
        <w:rPr>
          <w:sz w:val="24"/>
          <w:szCs w:val="24"/>
        </w:rPr>
        <w:t>calculation</w:t>
      </w:r>
      <w:r w:rsidRPr="00A41425">
        <w:rPr>
          <w:sz w:val="24"/>
          <w:szCs w:val="24"/>
        </w:rPr>
        <w:t xml:space="preserve"> was </w:t>
      </w:r>
      <w:r w:rsidR="00891038" w:rsidRPr="00A41425">
        <w:rPr>
          <w:sz w:val="24"/>
          <w:szCs w:val="24"/>
        </w:rPr>
        <w:t xml:space="preserve">statistically </w:t>
      </w:r>
      <w:r w:rsidRPr="00A41425">
        <w:rPr>
          <w:sz w:val="24"/>
          <w:szCs w:val="24"/>
        </w:rPr>
        <w:t xml:space="preserve">tested by means of </w:t>
      </w:r>
      <w:r w:rsidRPr="000E279B">
        <w:rPr>
          <w:i/>
          <w:iCs/>
          <w:sz w:val="24"/>
          <w:szCs w:val="24"/>
        </w:rPr>
        <w:t>TimeOpt</w:t>
      </w:r>
      <w:r w:rsidR="00307497" w:rsidRPr="00A41425">
        <w:rPr>
          <w:sz w:val="24"/>
          <w:szCs w:val="24"/>
        </w:rPr>
        <w:t xml:space="preserve"> analyses</w:t>
      </w:r>
      <w:r w:rsidRPr="00A41425">
        <w:rPr>
          <w:sz w:val="24"/>
          <w:szCs w:val="24"/>
        </w:rPr>
        <w:t xml:space="preserve"> (Meyers, </w:t>
      </w:r>
      <w:r w:rsidRPr="00A41425">
        <w:rPr>
          <w:color w:val="1155CC"/>
          <w:sz w:val="24"/>
          <w:szCs w:val="24"/>
        </w:rPr>
        <w:t>2015</w:t>
      </w:r>
      <w:r w:rsidRPr="00A41425">
        <w:rPr>
          <w:sz w:val="24"/>
          <w:szCs w:val="24"/>
        </w:rPr>
        <w:t>)</w:t>
      </w:r>
      <w:r w:rsidR="00307497" w:rsidRPr="00A41425">
        <w:rPr>
          <w:sz w:val="24"/>
          <w:szCs w:val="24"/>
        </w:rPr>
        <w:t>.</w:t>
      </w:r>
      <w:r w:rsidRPr="00A41425">
        <w:rPr>
          <w:sz w:val="24"/>
          <w:szCs w:val="24"/>
        </w:rPr>
        <w:t xml:space="preserve"> </w:t>
      </w:r>
      <w:r w:rsidR="00254372" w:rsidRPr="00A41425">
        <w:rPr>
          <w:sz w:val="24"/>
          <w:szCs w:val="24"/>
        </w:rPr>
        <w:t>After LOESS detrend</w:t>
      </w:r>
      <w:r w:rsidR="0030031E" w:rsidRPr="00A41425">
        <w:rPr>
          <w:sz w:val="24"/>
          <w:szCs w:val="24"/>
        </w:rPr>
        <w:t xml:space="preserve"> (Figure </w:t>
      </w:r>
      <w:r w:rsidR="00305A42">
        <w:rPr>
          <w:sz w:val="24"/>
          <w:szCs w:val="24"/>
        </w:rPr>
        <w:t>10</w:t>
      </w:r>
      <w:r w:rsidR="006A2C8F" w:rsidRPr="00A41425">
        <w:rPr>
          <w:sz w:val="24"/>
          <w:szCs w:val="24"/>
        </w:rPr>
        <w:t>a</w:t>
      </w:r>
      <w:r w:rsidR="00DC33CC">
        <w:rPr>
          <w:sz w:val="24"/>
          <w:szCs w:val="24"/>
        </w:rPr>
        <w:t xml:space="preserve"> and 10</w:t>
      </w:r>
      <w:r w:rsidR="006A2C8F" w:rsidRPr="00A41425">
        <w:rPr>
          <w:sz w:val="24"/>
          <w:szCs w:val="24"/>
        </w:rPr>
        <w:t>b)</w:t>
      </w:r>
      <w:r w:rsidR="00B97EE6">
        <w:rPr>
          <w:sz w:val="24"/>
          <w:szCs w:val="24"/>
        </w:rPr>
        <w:t>,</w:t>
      </w:r>
      <w:r w:rsidR="00254372" w:rsidRPr="00A41425">
        <w:rPr>
          <w:sz w:val="24"/>
          <w:szCs w:val="24"/>
        </w:rPr>
        <w:t xml:space="preserve"> the Log MS dataset is free from </w:t>
      </w:r>
      <w:r w:rsidR="004260BF" w:rsidRPr="00A41425">
        <w:rPr>
          <w:sz w:val="24"/>
          <w:szCs w:val="24"/>
        </w:rPr>
        <w:t xml:space="preserve">long cycles (up </w:t>
      </w:r>
      <w:r w:rsidR="00B97EE6">
        <w:rPr>
          <w:sz w:val="24"/>
          <w:szCs w:val="24"/>
        </w:rPr>
        <w:t xml:space="preserve">to </w:t>
      </w:r>
      <w:r w:rsidR="004260BF" w:rsidRPr="00A41425">
        <w:rPr>
          <w:sz w:val="24"/>
          <w:szCs w:val="24"/>
        </w:rPr>
        <w:t>1</w:t>
      </w:r>
      <w:r w:rsidR="00B97EE6">
        <w:rPr>
          <w:sz w:val="24"/>
          <w:szCs w:val="24"/>
        </w:rPr>
        <w:t xml:space="preserve"> </w:t>
      </w:r>
      <w:r w:rsidR="004260BF" w:rsidRPr="00A41425">
        <w:rPr>
          <w:sz w:val="24"/>
          <w:szCs w:val="24"/>
        </w:rPr>
        <w:t xml:space="preserve">Myr), and values in the series </w:t>
      </w:r>
      <w:r w:rsidR="00755943" w:rsidRPr="00A41425">
        <w:rPr>
          <w:sz w:val="24"/>
          <w:szCs w:val="24"/>
        </w:rPr>
        <w:t>become</w:t>
      </w:r>
      <w:r w:rsidR="004260BF" w:rsidRPr="00A41425">
        <w:rPr>
          <w:sz w:val="24"/>
          <w:szCs w:val="24"/>
        </w:rPr>
        <w:t xml:space="preserve"> coherent </w:t>
      </w:r>
      <w:r w:rsidR="00755943" w:rsidRPr="00A41425">
        <w:rPr>
          <w:sz w:val="24"/>
          <w:szCs w:val="24"/>
        </w:rPr>
        <w:t>with</w:t>
      </w:r>
      <w:r w:rsidR="004260BF" w:rsidRPr="00A41425">
        <w:rPr>
          <w:sz w:val="24"/>
          <w:szCs w:val="24"/>
        </w:rPr>
        <w:t xml:space="preserve"> </w:t>
      </w:r>
      <w:r w:rsidR="00755943" w:rsidRPr="00A41425">
        <w:rPr>
          <w:sz w:val="24"/>
          <w:szCs w:val="24"/>
        </w:rPr>
        <w:t xml:space="preserve">modulation </w:t>
      </w:r>
      <w:r w:rsidR="00AC0639" w:rsidRPr="00A41425">
        <w:rPr>
          <w:sz w:val="24"/>
          <w:szCs w:val="24"/>
        </w:rPr>
        <w:t xml:space="preserve">and correlations </w:t>
      </w:r>
      <w:r w:rsidR="00755943" w:rsidRPr="00A41425">
        <w:rPr>
          <w:sz w:val="24"/>
          <w:szCs w:val="24"/>
        </w:rPr>
        <w:t>parameters</w:t>
      </w:r>
      <w:r w:rsidR="00AC0639" w:rsidRPr="00A41425">
        <w:rPr>
          <w:sz w:val="24"/>
          <w:szCs w:val="24"/>
        </w:rPr>
        <w:t xml:space="preserve"> in </w:t>
      </w:r>
      <w:r w:rsidR="00AC0639" w:rsidRPr="00D34E78">
        <w:rPr>
          <w:sz w:val="24"/>
          <w:szCs w:val="24"/>
        </w:rPr>
        <w:t>TimeOpt</w:t>
      </w:r>
      <w:r w:rsidR="00AC0639" w:rsidRPr="00A41425">
        <w:rPr>
          <w:sz w:val="24"/>
          <w:szCs w:val="24"/>
        </w:rPr>
        <w:t xml:space="preserve"> </w:t>
      </w:r>
      <w:r w:rsidR="00BA2B9F" w:rsidRPr="00A41425">
        <w:rPr>
          <w:sz w:val="24"/>
          <w:szCs w:val="24"/>
        </w:rPr>
        <w:t>and</w:t>
      </w:r>
      <w:r w:rsidR="00AC0639" w:rsidRPr="00A41425">
        <w:rPr>
          <w:sz w:val="24"/>
          <w:szCs w:val="24"/>
        </w:rPr>
        <w:t xml:space="preserve"> </w:t>
      </w:r>
      <w:r w:rsidR="00AC0639" w:rsidRPr="00D34E78">
        <w:rPr>
          <w:sz w:val="24"/>
          <w:szCs w:val="24"/>
        </w:rPr>
        <w:t>COCO</w:t>
      </w:r>
      <w:r w:rsidR="00AC0639" w:rsidRPr="00A41425">
        <w:rPr>
          <w:sz w:val="24"/>
          <w:szCs w:val="24"/>
        </w:rPr>
        <w:t xml:space="preserve"> algorithms </w:t>
      </w:r>
      <w:r w:rsidR="00BA2B9F" w:rsidRPr="00A41425">
        <w:rPr>
          <w:sz w:val="24"/>
          <w:szCs w:val="24"/>
        </w:rPr>
        <w:t>on Acycle.</w:t>
      </w:r>
      <w:r w:rsidR="00AC0639" w:rsidRPr="00A41425">
        <w:rPr>
          <w:sz w:val="24"/>
          <w:szCs w:val="24"/>
        </w:rPr>
        <w:t xml:space="preserve"> </w:t>
      </w:r>
    </w:p>
    <w:p w14:paraId="4A971077" w14:textId="77777777" w:rsidR="00172572" w:rsidRDefault="00D1157A" w:rsidP="00172572">
      <w:pPr>
        <w:keepNext/>
        <w:widowControl w:val="0"/>
        <w:spacing w:line="360" w:lineRule="auto"/>
        <w:ind w:firstLine="720"/>
        <w:jc w:val="both"/>
        <w:rPr>
          <w:sz w:val="24"/>
          <w:szCs w:val="24"/>
        </w:rPr>
      </w:pPr>
      <w:r w:rsidRPr="00A41425">
        <w:rPr>
          <w:sz w:val="24"/>
          <w:szCs w:val="24"/>
        </w:rPr>
        <w:t xml:space="preserve">The </w:t>
      </w:r>
      <w:r w:rsidR="00361D75" w:rsidRPr="00D34E78">
        <w:rPr>
          <w:sz w:val="24"/>
          <w:szCs w:val="24"/>
        </w:rPr>
        <w:t xml:space="preserve">TimeOpt </w:t>
      </w:r>
      <w:r w:rsidR="00361D75" w:rsidRPr="00A41425">
        <w:rPr>
          <w:sz w:val="24"/>
          <w:szCs w:val="24"/>
        </w:rPr>
        <w:t>analysis over</w:t>
      </w:r>
      <w:r w:rsidR="00B825FD" w:rsidRPr="00A41425">
        <w:rPr>
          <w:sz w:val="24"/>
          <w:szCs w:val="24"/>
        </w:rPr>
        <w:t xml:space="preserve"> all</w:t>
      </w:r>
      <w:r w:rsidR="00361D75" w:rsidRPr="00A41425">
        <w:rPr>
          <w:sz w:val="24"/>
          <w:szCs w:val="24"/>
        </w:rPr>
        <w:t xml:space="preserve"> </w:t>
      </w:r>
      <w:r w:rsidRPr="00A41425">
        <w:rPr>
          <w:sz w:val="24"/>
          <w:szCs w:val="24"/>
        </w:rPr>
        <w:t xml:space="preserve">LOESS detrended series (Figure </w:t>
      </w:r>
      <w:r w:rsidR="00305A42">
        <w:rPr>
          <w:sz w:val="24"/>
          <w:szCs w:val="24"/>
        </w:rPr>
        <w:t>10</w:t>
      </w:r>
      <w:r w:rsidR="0005049F" w:rsidRPr="00A41425">
        <w:rPr>
          <w:sz w:val="24"/>
          <w:szCs w:val="24"/>
        </w:rPr>
        <w:t>a,</w:t>
      </w:r>
      <w:r w:rsidR="00E64342" w:rsidRPr="00A41425">
        <w:rPr>
          <w:sz w:val="24"/>
          <w:szCs w:val="24"/>
        </w:rPr>
        <w:t xml:space="preserve"> </w:t>
      </w:r>
      <w:r w:rsidR="0005049F" w:rsidRPr="00A41425">
        <w:rPr>
          <w:sz w:val="24"/>
          <w:szCs w:val="24"/>
        </w:rPr>
        <w:t>b</w:t>
      </w:r>
      <w:r w:rsidRPr="00A41425">
        <w:rPr>
          <w:sz w:val="24"/>
          <w:szCs w:val="24"/>
        </w:rPr>
        <w:t>)</w:t>
      </w:r>
      <w:r w:rsidR="00D605A3" w:rsidRPr="00A41425">
        <w:rPr>
          <w:sz w:val="24"/>
          <w:szCs w:val="24"/>
        </w:rPr>
        <w:t xml:space="preserve"> indicates two</w:t>
      </w:r>
      <w:r w:rsidR="00EB75C8" w:rsidRPr="00A41425">
        <w:rPr>
          <w:sz w:val="24"/>
          <w:szCs w:val="24"/>
        </w:rPr>
        <w:t xml:space="preserve"> </w:t>
      </w:r>
      <w:r w:rsidR="00BF416E" w:rsidRPr="00A41425">
        <w:rPr>
          <w:sz w:val="24"/>
          <w:szCs w:val="24"/>
        </w:rPr>
        <w:t xml:space="preserve">close </w:t>
      </w:r>
      <w:r w:rsidR="00EB75C8" w:rsidRPr="00A41425">
        <w:rPr>
          <w:sz w:val="24"/>
          <w:szCs w:val="24"/>
        </w:rPr>
        <w:t xml:space="preserve">possibles </w:t>
      </w:r>
      <w:r w:rsidR="009F32F1">
        <w:rPr>
          <w:sz w:val="24"/>
          <w:szCs w:val="24"/>
        </w:rPr>
        <w:t>sedimentations rates (</w:t>
      </w:r>
      <w:r w:rsidR="007F458F">
        <w:rPr>
          <w:sz w:val="24"/>
          <w:szCs w:val="24"/>
        </w:rPr>
        <w:t>c</w:t>
      </w:r>
      <w:r w:rsidR="007F458F" w:rsidRPr="007F458F">
        <w:rPr>
          <w:sz w:val="24"/>
          <w:szCs w:val="24"/>
        </w:rPr>
        <w:t>ommonly referred to as</w:t>
      </w:r>
      <w:r w:rsidR="007F458F">
        <w:rPr>
          <w:sz w:val="24"/>
          <w:szCs w:val="24"/>
        </w:rPr>
        <w:t xml:space="preserve"> </w:t>
      </w:r>
      <w:r w:rsidR="00170A8E" w:rsidRPr="00A41425">
        <w:rPr>
          <w:sz w:val="24"/>
          <w:szCs w:val="24"/>
        </w:rPr>
        <w:t>SAR</w:t>
      </w:r>
      <w:r w:rsidR="007F458F">
        <w:rPr>
          <w:sz w:val="24"/>
          <w:szCs w:val="24"/>
        </w:rPr>
        <w:t>)</w:t>
      </w:r>
      <w:r w:rsidR="00110BB1" w:rsidRPr="00A41425">
        <w:rPr>
          <w:sz w:val="24"/>
          <w:szCs w:val="24"/>
        </w:rPr>
        <w:t>, and a r</w:t>
      </w:r>
      <w:r w:rsidR="00110BB1" w:rsidRPr="00A41425">
        <w:rPr>
          <w:sz w:val="24"/>
          <w:szCs w:val="24"/>
          <w:vertAlign w:val="superscript"/>
        </w:rPr>
        <w:t>2</w:t>
      </w:r>
      <w:r w:rsidR="00110BB1" w:rsidRPr="00A41425">
        <w:rPr>
          <w:sz w:val="24"/>
          <w:szCs w:val="24"/>
        </w:rPr>
        <w:t xml:space="preserve">opt maximum at a SAR of </w:t>
      </w:r>
      <w:r w:rsidR="00CE1018" w:rsidRPr="00A41425">
        <w:rPr>
          <w:sz w:val="24"/>
          <w:szCs w:val="24"/>
        </w:rPr>
        <w:t>0.55</w:t>
      </w:r>
      <w:r w:rsidR="00110BB1" w:rsidRPr="00A41425">
        <w:rPr>
          <w:sz w:val="24"/>
          <w:szCs w:val="24"/>
        </w:rPr>
        <w:t xml:space="preserve"> cm/kyr</w:t>
      </w:r>
      <w:r w:rsidR="004155CB" w:rsidRPr="00A41425">
        <w:rPr>
          <w:sz w:val="24"/>
          <w:szCs w:val="24"/>
        </w:rPr>
        <w:t xml:space="preserve"> (Figure </w:t>
      </w:r>
      <w:r w:rsidR="00305A42">
        <w:rPr>
          <w:sz w:val="24"/>
          <w:szCs w:val="24"/>
        </w:rPr>
        <w:t>10</w:t>
      </w:r>
      <w:r w:rsidR="00BC2782" w:rsidRPr="00A41425">
        <w:rPr>
          <w:sz w:val="24"/>
          <w:szCs w:val="24"/>
        </w:rPr>
        <w:t>e</w:t>
      </w:r>
      <w:r w:rsidR="004155CB" w:rsidRPr="00A41425">
        <w:rPr>
          <w:sz w:val="24"/>
          <w:szCs w:val="24"/>
        </w:rPr>
        <w:t>, red)</w:t>
      </w:r>
      <w:r w:rsidR="00F07DDA" w:rsidRPr="00A41425">
        <w:rPr>
          <w:sz w:val="24"/>
          <w:szCs w:val="24"/>
        </w:rPr>
        <w:t xml:space="preserve">. </w:t>
      </w:r>
      <w:r w:rsidR="000651E9" w:rsidRPr="00A41425">
        <w:rPr>
          <w:sz w:val="24"/>
          <w:szCs w:val="24"/>
        </w:rPr>
        <w:t>The r</w:t>
      </w:r>
      <w:r w:rsidR="000651E9" w:rsidRPr="00A41425">
        <w:rPr>
          <w:sz w:val="24"/>
          <w:szCs w:val="24"/>
          <w:vertAlign w:val="superscript"/>
        </w:rPr>
        <w:t>2</w:t>
      </w:r>
      <w:r w:rsidR="000651E9" w:rsidRPr="00A41425">
        <w:rPr>
          <w:sz w:val="24"/>
          <w:szCs w:val="24"/>
        </w:rPr>
        <w:t xml:space="preserve"> envelope </w:t>
      </w:r>
      <w:r w:rsidR="00CC0303" w:rsidRPr="00A41425">
        <w:rPr>
          <w:sz w:val="24"/>
          <w:szCs w:val="24"/>
        </w:rPr>
        <w:t xml:space="preserve">regression model </w:t>
      </w:r>
      <w:r w:rsidR="000651E9" w:rsidRPr="00A41425">
        <w:rPr>
          <w:sz w:val="24"/>
          <w:szCs w:val="24"/>
        </w:rPr>
        <w:t xml:space="preserve">(Figure </w:t>
      </w:r>
      <w:r w:rsidR="00305A42">
        <w:rPr>
          <w:sz w:val="24"/>
          <w:szCs w:val="24"/>
        </w:rPr>
        <w:t>10</w:t>
      </w:r>
      <w:r w:rsidR="00BC2782" w:rsidRPr="00A41425">
        <w:rPr>
          <w:sz w:val="24"/>
          <w:szCs w:val="24"/>
        </w:rPr>
        <w:t>f</w:t>
      </w:r>
      <w:r w:rsidR="007F3323" w:rsidRPr="00A41425">
        <w:rPr>
          <w:sz w:val="24"/>
          <w:szCs w:val="24"/>
        </w:rPr>
        <w:t>, red</w:t>
      </w:r>
      <w:r w:rsidR="000651E9" w:rsidRPr="00A41425">
        <w:rPr>
          <w:sz w:val="24"/>
          <w:szCs w:val="24"/>
        </w:rPr>
        <w:t xml:space="preserve">) </w:t>
      </w:r>
      <w:r w:rsidR="00B97EE6">
        <w:rPr>
          <w:sz w:val="24"/>
          <w:szCs w:val="24"/>
        </w:rPr>
        <w:t>suggest</w:t>
      </w:r>
      <w:r w:rsidR="00891038">
        <w:rPr>
          <w:sz w:val="24"/>
          <w:szCs w:val="24"/>
        </w:rPr>
        <w:t>s</w:t>
      </w:r>
      <w:r w:rsidR="00B97EE6" w:rsidRPr="00A41425">
        <w:rPr>
          <w:sz w:val="24"/>
          <w:szCs w:val="24"/>
        </w:rPr>
        <w:t xml:space="preserve"> </w:t>
      </w:r>
      <w:r w:rsidR="00FB4CED" w:rsidRPr="00A41425">
        <w:rPr>
          <w:sz w:val="24"/>
          <w:szCs w:val="24"/>
        </w:rPr>
        <w:t>0.</w:t>
      </w:r>
      <w:r w:rsidR="00364741" w:rsidRPr="00A41425">
        <w:rPr>
          <w:sz w:val="24"/>
          <w:szCs w:val="24"/>
        </w:rPr>
        <w:t>41</w:t>
      </w:r>
      <w:r w:rsidR="00FB4CED" w:rsidRPr="00A41425">
        <w:rPr>
          <w:sz w:val="24"/>
          <w:szCs w:val="24"/>
        </w:rPr>
        <w:t xml:space="preserve"> cm/kyr </w:t>
      </w:r>
      <w:r w:rsidR="000651E9" w:rsidRPr="00A41425">
        <w:rPr>
          <w:sz w:val="24"/>
          <w:szCs w:val="24"/>
        </w:rPr>
        <w:t>a</w:t>
      </w:r>
      <w:r w:rsidR="00FB4CED" w:rsidRPr="00A41425">
        <w:rPr>
          <w:sz w:val="24"/>
          <w:szCs w:val="24"/>
        </w:rPr>
        <w:t>s</w:t>
      </w:r>
      <w:r w:rsidR="006B2529" w:rsidRPr="00A41425">
        <w:rPr>
          <w:sz w:val="24"/>
          <w:szCs w:val="24"/>
        </w:rPr>
        <w:t xml:space="preserve"> a SAR with maximum energy concentration, but </w:t>
      </w:r>
      <w:r w:rsidR="003B0566" w:rsidRPr="00A41425">
        <w:rPr>
          <w:sz w:val="24"/>
          <w:szCs w:val="24"/>
        </w:rPr>
        <w:t xml:space="preserve">a second large local maximum occurs </w:t>
      </w:r>
      <w:r w:rsidR="00FD3869" w:rsidRPr="00A41425">
        <w:rPr>
          <w:sz w:val="24"/>
          <w:szCs w:val="24"/>
        </w:rPr>
        <w:t>between 0.</w:t>
      </w:r>
      <w:r w:rsidR="00364741" w:rsidRPr="00A41425">
        <w:rPr>
          <w:sz w:val="24"/>
          <w:szCs w:val="24"/>
        </w:rPr>
        <w:t>5</w:t>
      </w:r>
      <w:r w:rsidR="00FD3869" w:rsidRPr="00A41425">
        <w:rPr>
          <w:sz w:val="24"/>
          <w:szCs w:val="24"/>
        </w:rPr>
        <w:t xml:space="preserve"> and 0.</w:t>
      </w:r>
      <w:r w:rsidR="00364741" w:rsidRPr="00A41425">
        <w:rPr>
          <w:sz w:val="24"/>
          <w:szCs w:val="24"/>
        </w:rPr>
        <w:t>6</w:t>
      </w:r>
      <w:r w:rsidR="00FD3869" w:rsidRPr="00A41425">
        <w:rPr>
          <w:sz w:val="24"/>
          <w:szCs w:val="24"/>
        </w:rPr>
        <w:t xml:space="preserve"> cm/kyr</w:t>
      </w:r>
      <w:r w:rsidR="00BB3024" w:rsidRPr="00A41425">
        <w:rPr>
          <w:sz w:val="24"/>
          <w:szCs w:val="24"/>
        </w:rPr>
        <w:t>.</w:t>
      </w:r>
      <w:r w:rsidR="0026770D" w:rsidRPr="00A41425">
        <w:rPr>
          <w:sz w:val="24"/>
          <w:szCs w:val="24"/>
        </w:rPr>
        <w:t xml:space="preserve"> The </w:t>
      </w:r>
      <w:r w:rsidR="000651E9" w:rsidRPr="00A41425">
        <w:rPr>
          <w:sz w:val="24"/>
          <w:szCs w:val="24"/>
        </w:rPr>
        <w:t>r</w:t>
      </w:r>
      <w:r w:rsidR="000651E9" w:rsidRPr="00A41425">
        <w:rPr>
          <w:sz w:val="24"/>
          <w:szCs w:val="24"/>
          <w:vertAlign w:val="superscript"/>
        </w:rPr>
        <w:t>2</w:t>
      </w:r>
      <w:r w:rsidR="000651E9" w:rsidRPr="00A41425">
        <w:rPr>
          <w:sz w:val="24"/>
          <w:szCs w:val="24"/>
        </w:rPr>
        <w:t xml:space="preserve"> power (Figure </w:t>
      </w:r>
      <w:r w:rsidR="00305A42">
        <w:rPr>
          <w:sz w:val="24"/>
          <w:szCs w:val="24"/>
        </w:rPr>
        <w:t>10</w:t>
      </w:r>
      <w:r w:rsidR="00BC2782" w:rsidRPr="00A41425">
        <w:rPr>
          <w:sz w:val="24"/>
          <w:szCs w:val="24"/>
        </w:rPr>
        <w:t>f</w:t>
      </w:r>
      <w:r w:rsidR="0026770D" w:rsidRPr="00A41425">
        <w:rPr>
          <w:sz w:val="24"/>
          <w:szCs w:val="24"/>
        </w:rPr>
        <w:t>, grey</w:t>
      </w:r>
      <w:r w:rsidR="000651E9" w:rsidRPr="00A41425">
        <w:rPr>
          <w:sz w:val="24"/>
          <w:szCs w:val="24"/>
        </w:rPr>
        <w:t xml:space="preserve">) </w:t>
      </w:r>
      <w:r w:rsidR="00161D45" w:rsidRPr="00A41425">
        <w:rPr>
          <w:sz w:val="24"/>
          <w:szCs w:val="24"/>
        </w:rPr>
        <w:t>return</w:t>
      </w:r>
      <w:r w:rsidR="00B97EE6">
        <w:rPr>
          <w:sz w:val="24"/>
          <w:szCs w:val="24"/>
        </w:rPr>
        <w:t>s</w:t>
      </w:r>
      <w:r w:rsidR="00161D45" w:rsidRPr="00A41425">
        <w:rPr>
          <w:sz w:val="24"/>
          <w:szCs w:val="24"/>
        </w:rPr>
        <w:t xml:space="preserve"> </w:t>
      </w:r>
      <w:r w:rsidR="00161D45" w:rsidRPr="000E279B">
        <w:rPr>
          <w:i/>
          <w:iCs/>
          <w:sz w:val="24"/>
          <w:szCs w:val="24"/>
        </w:rPr>
        <w:t>p</w:t>
      </w:r>
      <w:r w:rsidR="00161D45" w:rsidRPr="00A41425">
        <w:rPr>
          <w:sz w:val="24"/>
          <w:szCs w:val="24"/>
        </w:rPr>
        <w:t>-value</w:t>
      </w:r>
      <w:r w:rsidR="00ED7C9E" w:rsidRPr="00A41425">
        <w:rPr>
          <w:sz w:val="24"/>
          <w:szCs w:val="24"/>
        </w:rPr>
        <w:t>s</w:t>
      </w:r>
      <w:r w:rsidR="00161D45" w:rsidRPr="00A41425">
        <w:rPr>
          <w:sz w:val="24"/>
          <w:szCs w:val="24"/>
        </w:rPr>
        <w:t xml:space="preserve"> u</w:t>
      </w:r>
      <w:r w:rsidR="00ED7C9E" w:rsidRPr="00A41425">
        <w:rPr>
          <w:sz w:val="24"/>
          <w:szCs w:val="24"/>
        </w:rPr>
        <w:t>p</w:t>
      </w:r>
      <w:r w:rsidR="00161D45" w:rsidRPr="00A41425">
        <w:rPr>
          <w:sz w:val="24"/>
          <w:szCs w:val="24"/>
        </w:rPr>
        <w:t xml:space="preserve"> 0.1 </w:t>
      </w:r>
      <w:r w:rsidR="00BD7598" w:rsidRPr="00A41425">
        <w:rPr>
          <w:sz w:val="24"/>
          <w:szCs w:val="24"/>
        </w:rPr>
        <w:t>from 0.5-0.6 cm/kyr</w:t>
      </w:r>
      <w:r w:rsidR="00ED7C9E" w:rsidRPr="00A41425">
        <w:rPr>
          <w:sz w:val="24"/>
          <w:szCs w:val="24"/>
        </w:rPr>
        <w:t xml:space="preserve">. The </w:t>
      </w:r>
      <w:r w:rsidR="00CD5C3D" w:rsidRPr="00A41425">
        <w:rPr>
          <w:sz w:val="24"/>
          <w:szCs w:val="24"/>
        </w:rPr>
        <w:t>slight difference</w:t>
      </w:r>
      <w:r w:rsidR="00ED7C9E" w:rsidRPr="00A41425">
        <w:rPr>
          <w:sz w:val="24"/>
          <w:szCs w:val="24"/>
        </w:rPr>
        <w:t xml:space="preserve"> of ~0.15 cm/kyr between </w:t>
      </w:r>
      <w:r w:rsidR="00B97EE6" w:rsidRPr="00A41425">
        <w:rPr>
          <w:sz w:val="24"/>
          <w:szCs w:val="24"/>
        </w:rPr>
        <w:t>th</w:t>
      </w:r>
      <w:r w:rsidR="00B97EE6">
        <w:rPr>
          <w:sz w:val="24"/>
          <w:szCs w:val="24"/>
        </w:rPr>
        <w:t>e</w:t>
      </w:r>
      <w:r w:rsidR="00B97EE6" w:rsidRPr="00A41425">
        <w:rPr>
          <w:sz w:val="24"/>
          <w:szCs w:val="24"/>
        </w:rPr>
        <w:t>s</w:t>
      </w:r>
      <w:r w:rsidR="00B97EE6">
        <w:rPr>
          <w:sz w:val="24"/>
          <w:szCs w:val="24"/>
        </w:rPr>
        <w:t>e</w:t>
      </w:r>
      <w:r w:rsidR="00B97EE6" w:rsidRPr="00A41425">
        <w:rPr>
          <w:sz w:val="24"/>
          <w:szCs w:val="24"/>
        </w:rPr>
        <w:t xml:space="preserve"> </w:t>
      </w:r>
      <w:r w:rsidR="00ED7C9E" w:rsidRPr="00A41425">
        <w:rPr>
          <w:sz w:val="24"/>
          <w:szCs w:val="24"/>
        </w:rPr>
        <w:t xml:space="preserve">SARs indicate </w:t>
      </w:r>
      <w:r w:rsidR="00891038">
        <w:rPr>
          <w:sz w:val="24"/>
          <w:szCs w:val="24"/>
        </w:rPr>
        <w:t>its suitability</w:t>
      </w:r>
      <w:r w:rsidR="00ED7C9E" w:rsidRPr="00A41425">
        <w:rPr>
          <w:sz w:val="24"/>
          <w:szCs w:val="24"/>
        </w:rPr>
        <w:t xml:space="preserve"> for cyclostratigraphic analyses (Weedon, </w:t>
      </w:r>
      <w:r w:rsidR="00ED7C9E" w:rsidRPr="00A41425">
        <w:rPr>
          <w:color w:val="1155CC"/>
          <w:sz w:val="24"/>
          <w:szCs w:val="24"/>
        </w:rPr>
        <w:t>2003</w:t>
      </w:r>
      <w:r w:rsidR="00ED7C9E" w:rsidRPr="00A41425">
        <w:rPr>
          <w:sz w:val="24"/>
          <w:szCs w:val="24"/>
        </w:rPr>
        <w:t>)</w:t>
      </w:r>
      <w:r w:rsidR="007A6ED4" w:rsidRPr="00A41425">
        <w:rPr>
          <w:sz w:val="24"/>
          <w:szCs w:val="24"/>
        </w:rPr>
        <w:t>. The combination of r</w:t>
      </w:r>
      <w:r w:rsidR="007A6ED4" w:rsidRPr="00A41425">
        <w:rPr>
          <w:sz w:val="24"/>
          <w:szCs w:val="24"/>
          <w:vertAlign w:val="superscript"/>
        </w:rPr>
        <w:t>2</w:t>
      </w:r>
      <w:r w:rsidR="007A6ED4" w:rsidRPr="00A41425">
        <w:rPr>
          <w:sz w:val="24"/>
          <w:szCs w:val="24"/>
        </w:rPr>
        <w:t xml:space="preserve"> envelope and r</w:t>
      </w:r>
      <w:r w:rsidR="007A6ED4" w:rsidRPr="00A41425">
        <w:rPr>
          <w:sz w:val="24"/>
          <w:szCs w:val="24"/>
          <w:vertAlign w:val="superscript"/>
        </w:rPr>
        <w:t>2</w:t>
      </w:r>
      <w:r w:rsidR="007A6ED4" w:rsidRPr="00A41425">
        <w:rPr>
          <w:sz w:val="24"/>
          <w:szCs w:val="24"/>
        </w:rPr>
        <w:t xml:space="preserve"> power (r</w:t>
      </w:r>
      <w:r w:rsidR="007A6ED4" w:rsidRPr="00A41425">
        <w:rPr>
          <w:sz w:val="24"/>
          <w:szCs w:val="24"/>
          <w:vertAlign w:val="superscript"/>
        </w:rPr>
        <w:t>2</w:t>
      </w:r>
      <w:r w:rsidR="007A6ED4" w:rsidRPr="00A41425">
        <w:rPr>
          <w:sz w:val="24"/>
          <w:szCs w:val="24"/>
        </w:rPr>
        <w:t xml:space="preserve"> </w:t>
      </w:r>
      <w:r w:rsidR="00FA73C5" w:rsidRPr="00A41425">
        <w:rPr>
          <w:sz w:val="24"/>
          <w:szCs w:val="24"/>
        </w:rPr>
        <w:t>opt</w:t>
      </w:r>
      <w:r w:rsidR="007A6ED4" w:rsidRPr="00A41425">
        <w:rPr>
          <w:sz w:val="24"/>
          <w:szCs w:val="24"/>
        </w:rPr>
        <w:t xml:space="preserve">) </w:t>
      </w:r>
      <w:r w:rsidR="00EB72A8">
        <w:rPr>
          <w:sz w:val="24"/>
          <w:szCs w:val="24"/>
        </w:rPr>
        <w:t xml:space="preserve">estimates </w:t>
      </w:r>
      <w:r w:rsidR="009B5193" w:rsidRPr="00A41425">
        <w:rPr>
          <w:sz w:val="24"/>
          <w:szCs w:val="24"/>
        </w:rPr>
        <w:t xml:space="preserve">0.55 cm/kyr as a best SAR (notable, an average SAR) for all </w:t>
      </w:r>
      <w:r w:rsidR="00AB2743" w:rsidRPr="00A41425">
        <w:rPr>
          <w:sz w:val="24"/>
          <w:szCs w:val="24"/>
        </w:rPr>
        <w:t>intervals</w:t>
      </w:r>
      <w:r w:rsidR="009B5193" w:rsidRPr="00A41425">
        <w:rPr>
          <w:sz w:val="24"/>
          <w:szCs w:val="24"/>
        </w:rPr>
        <w:t xml:space="preserve">. </w:t>
      </w:r>
    </w:p>
    <w:p w14:paraId="6F6D36CB" w14:textId="77777777" w:rsidR="005A18B1" w:rsidRDefault="005D2EF2" w:rsidP="00172572">
      <w:pPr>
        <w:keepNext/>
        <w:widowControl w:val="0"/>
        <w:spacing w:line="360" w:lineRule="auto"/>
        <w:ind w:firstLine="720"/>
        <w:jc w:val="both"/>
        <w:rPr>
          <w:sz w:val="24"/>
          <w:szCs w:val="24"/>
        </w:rPr>
      </w:pPr>
      <w:r w:rsidRPr="00A41425">
        <w:rPr>
          <w:sz w:val="24"/>
          <w:szCs w:val="24"/>
        </w:rPr>
        <w:t>Cross</w:t>
      </w:r>
      <w:r w:rsidR="00891038">
        <w:rPr>
          <w:sz w:val="24"/>
          <w:szCs w:val="24"/>
        </w:rPr>
        <w:t>-</w:t>
      </w:r>
      <w:r w:rsidRPr="00A41425">
        <w:rPr>
          <w:sz w:val="24"/>
          <w:szCs w:val="24"/>
        </w:rPr>
        <w:t xml:space="preserve">plot of the data amplitude envelope and the </w:t>
      </w:r>
      <w:r w:rsidRPr="00D34E78">
        <w:rPr>
          <w:sz w:val="24"/>
          <w:szCs w:val="24"/>
        </w:rPr>
        <w:t>TimeOp</w:t>
      </w:r>
      <w:r w:rsidRPr="000E279B">
        <w:rPr>
          <w:i/>
          <w:iCs/>
          <w:sz w:val="24"/>
          <w:szCs w:val="24"/>
        </w:rPr>
        <w:t>t</w:t>
      </w:r>
      <w:r w:rsidRPr="00A41425">
        <w:rPr>
          <w:sz w:val="24"/>
          <w:szCs w:val="24"/>
        </w:rPr>
        <w:t>-reconstructed eccentricity</w:t>
      </w:r>
      <w:r w:rsidR="00EE6986" w:rsidRPr="00A41425">
        <w:rPr>
          <w:sz w:val="24"/>
          <w:szCs w:val="24"/>
        </w:rPr>
        <w:t xml:space="preserve"> (Figure </w:t>
      </w:r>
      <w:r w:rsidR="00305A42">
        <w:rPr>
          <w:sz w:val="24"/>
          <w:szCs w:val="24"/>
        </w:rPr>
        <w:t>10</w:t>
      </w:r>
      <w:r w:rsidR="00BC2782" w:rsidRPr="00A41425">
        <w:rPr>
          <w:sz w:val="24"/>
          <w:szCs w:val="24"/>
        </w:rPr>
        <w:t>g</w:t>
      </w:r>
      <w:r w:rsidR="00EE6986" w:rsidRPr="00A41425">
        <w:rPr>
          <w:sz w:val="24"/>
          <w:szCs w:val="24"/>
        </w:rPr>
        <w:t>)</w:t>
      </w:r>
      <w:r w:rsidRPr="00A41425">
        <w:rPr>
          <w:sz w:val="24"/>
          <w:szCs w:val="24"/>
        </w:rPr>
        <w:t xml:space="preserve"> indicate </w:t>
      </w:r>
      <w:r w:rsidR="00B97EE6">
        <w:rPr>
          <w:sz w:val="24"/>
          <w:szCs w:val="24"/>
        </w:rPr>
        <w:t xml:space="preserve">a SAR of </w:t>
      </w:r>
      <w:r w:rsidRPr="00A41425">
        <w:rPr>
          <w:sz w:val="24"/>
          <w:szCs w:val="24"/>
        </w:rPr>
        <w:t>0.5</w:t>
      </w:r>
      <w:r w:rsidR="00EE6986" w:rsidRPr="00A41425">
        <w:rPr>
          <w:sz w:val="24"/>
          <w:szCs w:val="24"/>
        </w:rPr>
        <w:t xml:space="preserve">6 cm/kyr, </w:t>
      </w:r>
      <w:r w:rsidR="006F2CA2" w:rsidRPr="00A41425">
        <w:rPr>
          <w:sz w:val="24"/>
          <w:szCs w:val="24"/>
        </w:rPr>
        <w:t xml:space="preserve">punctuating that short-eccentricity </w:t>
      </w:r>
      <w:r w:rsidR="00300D77" w:rsidRPr="00A41425">
        <w:rPr>
          <w:sz w:val="24"/>
          <w:szCs w:val="24"/>
        </w:rPr>
        <w:t>cycles are modulated by long-eccentricity</w:t>
      </w:r>
      <w:r w:rsidR="007D790C" w:rsidRPr="00A41425">
        <w:rPr>
          <w:sz w:val="24"/>
          <w:szCs w:val="24"/>
        </w:rPr>
        <w:t xml:space="preserve">, as shown in Figure </w:t>
      </w:r>
      <w:r w:rsidR="00305A42">
        <w:rPr>
          <w:sz w:val="24"/>
          <w:szCs w:val="24"/>
        </w:rPr>
        <w:t>10</w:t>
      </w:r>
      <w:r w:rsidR="00BC2782" w:rsidRPr="00A41425">
        <w:rPr>
          <w:sz w:val="24"/>
          <w:szCs w:val="24"/>
        </w:rPr>
        <w:t>h</w:t>
      </w:r>
      <w:r w:rsidR="00E412A4" w:rsidRPr="00A41425">
        <w:rPr>
          <w:sz w:val="24"/>
          <w:szCs w:val="24"/>
        </w:rPr>
        <w:t>-</w:t>
      </w:r>
      <w:r w:rsidR="00BC2782" w:rsidRPr="00A41425">
        <w:rPr>
          <w:sz w:val="24"/>
          <w:szCs w:val="24"/>
        </w:rPr>
        <w:t>j</w:t>
      </w:r>
      <w:r w:rsidR="00E412A4" w:rsidRPr="00A41425">
        <w:rPr>
          <w:sz w:val="24"/>
          <w:szCs w:val="24"/>
        </w:rPr>
        <w:t>.</w:t>
      </w:r>
      <w:r w:rsidR="00843025" w:rsidRPr="00A41425">
        <w:rPr>
          <w:sz w:val="24"/>
          <w:szCs w:val="24"/>
        </w:rPr>
        <w:t xml:space="preserve"> </w:t>
      </w:r>
      <w:r w:rsidR="004D5026" w:rsidRPr="00A41425">
        <w:rPr>
          <w:sz w:val="24"/>
          <w:szCs w:val="24"/>
        </w:rPr>
        <w:t xml:space="preserve">Similar result was found using </w:t>
      </w:r>
      <w:r w:rsidR="004D5026" w:rsidRPr="00D34E78">
        <w:rPr>
          <w:sz w:val="24"/>
          <w:szCs w:val="24"/>
        </w:rPr>
        <w:t>COCO</w:t>
      </w:r>
      <w:r w:rsidR="004D5026" w:rsidRPr="00A41425">
        <w:rPr>
          <w:sz w:val="24"/>
          <w:szCs w:val="24"/>
        </w:rPr>
        <w:t xml:space="preserve"> (Li et al., </w:t>
      </w:r>
      <w:r w:rsidR="004D5026" w:rsidRPr="00A41425">
        <w:rPr>
          <w:color w:val="1155CC"/>
          <w:sz w:val="24"/>
          <w:szCs w:val="24"/>
        </w:rPr>
        <w:t>2018</w:t>
      </w:r>
      <w:r w:rsidR="004D5026" w:rsidRPr="00A41425">
        <w:rPr>
          <w:sz w:val="24"/>
          <w:szCs w:val="24"/>
        </w:rPr>
        <w:t xml:space="preserve">), </w:t>
      </w:r>
      <w:r w:rsidR="00552F22" w:rsidRPr="00A41425">
        <w:rPr>
          <w:sz w:val="24"/>
          <w:szCs w:val="24"/>
        </w:rPr>
        <w:t>where</w:t>
      </w:r>
      <w:r w:rsidR="005D10A4" w:rsidRPr="00A41425">
        <w:rPr>
          <w:sz w:val="24"/>
          <w:szCs w:val="24"/>
        </w:rPr>
        <w:t xml:space="preserve"> </w:t>
      </w:r>
      <w:r w:rsidR="00891038">
        <w:rPr>
          <w:sz w:val="24"/>
          <w:szCs w:val="24"/>
        </w:rPr>
        <w:t>c</w:t>
      </w:r>
      <w:r w:rsidR="00891038" w:rsidRPr="00A41425">
        <w:rPr>
          <w:sz w:val="24"/>
          <w:szCs w:val="24"/>
        </w:rPr>
        <w:t xml:space="preserve">orrelation </w:t>
      </w:r>
      <w:r w:rsidR="00891038">
        <w:rPr>
          <w:sz w:val="24"/>
          <w:szCs w:val="24"/>
        </w:rPr>
        <w:t>c</w:t>
      </w:r>
      <w:r w:rsidR="00891038" w:rsidRPr="00A41425">
        <w:rPr>
          <w:sz w:val="24"/>
          <w:szCs w:val="24"/>
        </w:rPr>
        <w:t xml:space="preserve">oefficient </w:t>
      </w:r>
      <w:r w:rsidR="00195A4C" w:rsidRPr="00A41425">
        <w:rPr>
          <w:sz w:val="24"/>
          <w:szCs w:val="24"/>
        </w:rPr>
        <w:t xml:space="preserve">(Figure </w:t>
      </w:r>
      <w:r w:rsidR="00305A42">
        <w:rPr>
          <w:sz w:val="24"/>
          <w:szCs w:val="24"/>
        </w:rPr>
        <w:t>10</w:t>
      </w:r>
      <w:r w:rsidR="00BC2782" w:rsidRPr="00A41425">
        <w:rPr>
          <w:sz w:val="24"/>
          <w:szCs w:val="24"/>
        </w:rPr>
        <w:t>l</w:t>
      </w:r>
      <w:r w:rsidR="00195A4C" w:rsidRPr="00A41425">
        <w:rPr>
          <w:sz w:val="24"/>
          <w:szCs w:val="24"/>
        </w:rPr>
        <w:t xml:space="preserve">) </w:t>
      </w:r>
      <w:r w:rsidR="002967FF" w:rsidRPr="00A41425">
        <w:rPr>
          <w:sz w:val="24"/>
          <w:szCs w:val="24"/>
        </w:rPr>
        <w:t>return</w:t>
      </w:r>
      <w:r w:rsidR="00891038">
        <w:rPr>
          <w:sz w:val="24"/>
          <w:szCs w:val="24"/>
        </w:rPr>
        <w:t>s</w:t>
      </w:r>
      <w:r w:rsidR="00552F22" w:rsidRPr="00A41425">
        <w:rPr>
          <w:sz w:val="24"/>
          <w:szCs w:val="24"/>
        </w:rPr>
        <w:t xml:space="preserve"> </w:t>
      </w:r>
      <w:r w:rsidR="00D171E8">
        <w:rPr>
          <w:sz w:val="24"/>
          <w:szCs w:val="24"/>
        </w:rPr>
        <w:t>ρ</w:t>
      </w:r>
      <w:r w:rsidR="00552F22" w:rsidRPr="00A41425">
        <w:rPr>
          <w:sz w:val="24"/>
          <w:szCs w:val="24"/>
        </w:rPr>
        <w:t xml:space="preserve">-value </w:t>
      </w:r>
      <w:r w:rsidR="002967FF" w:rsidRPr="00A41425">
        <w:rPr>
          <w:sz w:val="24"/>
          <w:szCs w:val="24"/>
        </w:rPr>
        <w:t>up to</w:t>
      </w:r>
      <w:r w:rsidR="00552F22" w:rsidRPr="00A41425">
        <w:rPr>
          <w:sz w:val="24"/>
          <w:szCs w:val="24"/>
        </w:rPr>
        <w:t xml:space="preserve"> </w:t>
      </w:r>
      <w:r w:rsidR="005D10A4" w:rsidRPr="00A41425">
        <w:rPr>
          <w:sz w:val="24"/>
          <w:szCs w:val="24"/>
        </w:rPr>
        <w:t>0.4</w:t>
      </w:r>
      <w:r w:rsidR="002967FF" w:rsidRPr="00A41425">
        <w:rPr>
          <w:sz w:val="24"/>
          <w:szCs w:val="24"/>
        </w:rPr>
        <w:t xml:space="preserve"> for </w:t>
      </w:r>
      <w:r w:rsidR="00EC6FC4" w:rsidRPr="00A41425">
        <w:rPr>
          <w:sz w:val="24"/>
          <w:szCs w:val="24"/>
        </w:rPr>
        <w:t>SAR at 0.57 cm/kyr</w:t>
      </w:r>
      <w:r w:rsidR="0032395D">
        <w:rPr>
          <w:sz w:val="24"/>
          <w:szCs w:val="24"/>
        </w:rPr>
        <w:t xml:space="preserve"> (ρ </w:t>
      </w:r>
      <w:r w:rsidR="008F7999">
        <w:rPr>
          <w:sz w:val="24"/>
          <w:szCs w:val="24"/>
        </w:rPr>
        <w:t>equal the Greek letter</w:t>
      </w:r>
      <w:r w:rsidR="0032395D">
        <w:rPr>
          <w:sz w:val="24"/>
          <w:szCs w:val="24"/>
        </w:rPr>
        <w:t xml:space="preserve"> </w:t>
      </w:r>
      <w:r w:rsidR="008F7999">
        <w:rPr>
          <w:sz w:val="24"/>
          <w:szCs w:val="24"/>
        </w:rPr>
        <w:t>“rho”</w:t>
      </w:r>
      <w:r w:rsidR="008F7999">
        <w:rPr>
          <w:i/>
          <w:iCs/>
          <w:sz w:val="24"/>
          <w:szCs w:val="24"/>
        </w:rPr>
        <w:t>)</w:t>
      </w:r>
      <w:r w:rsidR="00EC6FC4" w:rsidRPr="00A41425">
        <w:rPr>
          <w:sz w:val="24"/>
          <w:szCs w:val="24"/>
        </w:rPr>
        <w:t xml:space="preserve">. </w:t>
      </w:r>
      <w:r w:rsidR="00A92732">
        <w:rPr>
          <w:sz w:val="24"/>
          <w:szCs w:val="24"/>
        </w:rPr>
        <w:t>T</w:t>
      </w:r>
      <w:r w:rsidR="00EC6FC4" w:rsidRPr="00A41425">
        <w:rPr>
          <w:sz w:val="24"/>
          <w:szCs w:val="24"/>
        </w:rPr>
        <w:t xml:space="preserve">he number of </w:t>
      </w:r>
      <w:r w:rsidR="00636FE4" w:rsidRPr="00A41425">
        <w:rPr>
          <w:sz w:val="24"/>
          <w:szCs w:val="24"/>
        </w:rPr>
        <w:t xml:space="preserve">contributing astronomical parameters (Figure </w:t>
      </w:r>
      <w:r w:rsidR="00305A42">
        <w:rPr>
          <w:sz w:val="24"/>
          <w:szCs w:val="24"/>
        </w:rPr>
        <w:t>10</w:t>
      </w:r>
      <w:r w:rsidR="00BC2782" w:rsidRPr="00A41425">
        <w:rPr>
          <w:sz w:val="24"/>
          <w:szCs w:val="24"/>
        </w:rPr>
        <w:t>m</w:t>
      </w:r>
      <w:r w:rsidR="00636FE4" w:rsidRPr="00A41425">
        <w:rPr>
          <w:sz w:val="24"/>
          <w:szCs w:val="24"/>
        </w:rPr>
        <w:t xml:space="preserve">, dark blue) and the Null </w:t>
      </w:r>
      <w:r w:rsidR="009A6D4C" w:rsidRPr="00A41425">
        <w:rPr>
          <w:sz w:val="24"/>
          <w:szCs w:val="24"/>
        </w:rPr>
        <w:t>hypothesis</w:t>
      </w:r>
      <w:r w:rsidR="00843025" w:rsidRPr="00A41425">
        <w:rPr>
          <w:sz w:val="24"/>
          <w:szCs w:val="24"/>
        </w:rPr>
        <w:t xml:space="preserve"> (Figure </w:t>
      </w:r>
      <w:r w:rsidR="00305A42">
        <w:rPr>
          <w:sz w:val="24"/>
          <w:szCs w:val="24"/>
        </w:rPr>
        <w:t>10</w:t>
      </w:r>
      <w:r w:rsidR="00BC2782" w:rsidRPr="00A41425">
        <w:rPr>
          <w:sz w:val="24"/>
          <w:szCs w:val="24"/>
        </w:rPr>
        <w:t>m</w:t>
      </w:r>
      <w:r w:rsidR="00843025" w:rsidRPr="00A41425">
        <w:rPr>
          <w:sz w:val="24"/>
          <w:szCs w:val="24"/>
        </w:rPr>
        <w:t xml:space="preserve">, </w:t>
      </w:r>
      <w:r w:rsidR="00164F14" w:rsidRPr="00A41425">
        <w:rPr>
          <w:sz w:val="24"/>
          <w:szCs w:val="24"/>
        </w:rPr>
        <w:t>red) crossing</w:t>
      </w:r>
      <w:r w:rsidR="009A6D4C" w:rsidRPr="00A41425">
        <w:rPr>
          <w:sz w:val="24"/>
          <w:szCs w:val="24"/>
        </w:rPr>
        <w:t xml:space="preserve"> 10</w:t>
      </w:r>
      <w:r w:rsidR="009A6D4C" w:rsidRPr="00A41425">
        <w:rPr>
          <w:sz w:val="24"/>
          <w:szCs w:val="24"/>
          <w:vertAlign w:val="superscript"/>
        </w:rPr>
        <w:t xml:space="preserve">-2 </w:t>
      </w:r>
      <w:r w:rsidR="009A6D4C" w:rsidRPr="00A41425">
        <w:rPr>
          <w:sz w:val="24"/>
          <w:szCs w:val="24"/>
        </w:rPr>
        <w:t>H</w:t>
      </w:r>
      <w:r w:rsidR="009A6D4C" w:rsidRPr="00A41425">
        <w:rPr>
          <w:sz w:val="24"/>
          <w:szCs w:val="24"/>
          <w:vertAlign w:val="subscript"/>
        </w:rPr>
        <w:t>0</w:t>
      </w:r>
      <w:r w:rsidR="009A6D4C" w:rsidRPr="00A41425">
        <w:rPr>
          <w:sz w:val="24"/>
          <w:szCs w:val="24"/>
        </w:rPr>
        <w:t xml:space="preserve"> significance level</w:t>
      </w:r>
      <w:r w:rsidR="00843025" w:rsidRPr="00A41425">
        <w:rPr>
          <w:sz w:val="24"/>
          <w:szCs w:val="24"/>
        </w:rPr>
        <w:t xml:space="preserve"> shows a good match at the same SAR </w:t>
      </w:r>
      <w:r w:rsidR="00B97EE6" w:rsidRPr="00A41425">
        <w:rPr>
          <w:sz w:val="24"/>
          <w:szCs w:val="24"/>
        </w:rPr>
        <w:t>reinforc</w:t>
      </w:r>
      <w:r w:rsidR="00B97EE6">
        <w:rPr>
          <w:sz w:val="24"/>
          <w:szCs w:val="24"/>
        </w:rPr>
        <w:t>ing</w:t>
      </w:r>
      <w:r w:rsidR="00B97EE6" w:rsidRPr="00A41425">
        <w:rPr>
          <w:sz w:val="24"/>
          <w:szCs w:val="24"/>
        </w:rPr>
        <w:t xml:space="preserve"> </w:t>
      </w:r>
      <w:r w:rsidR="00843025" w:rsidRPr="00A41425">
        <w:rPr>
          <w:sz w:val="24"/>
          <w:szCs w:val="24"/>
        </w:rPr>
        <w:t xml:space="preserve">all </w:t>
      </w:r>
      <w:r w:rsidR="00947B50">
        <w:rPr>
          <w:sz w:val="24"/>
          <w:szCs w:val="24"/>
        </w:rPr>
        <w:t xml:space="preserve">previous </w:t>
      </w:r>
      <w:r w:rsidR="00843025" w:rsidRPr="00A41425">
        <w:rPr>
          <w:sz w:val="24"/>
          <w:szCs w:val="24"/>
        </w:rPr>
        <w:t>observations.</w:t>
      </w:r>
      <w:r w:rsidR="00733159" w:rsidRPr="00A41425">
        <w:rPr>
          <w:sz w:val="24"/>
          <w:szCs w:val="24"/>
        </w:rPr>
        <w:t xml:space="preserve"> </w:t>
      </w:r>
      <w:r w:rsidR="00843025" w:rsidRPr="00A41425">
        <w:rPr>
          <w:sz w:val="24"/>
          <w:szCs w:val="24"/>
        </w:rPr>
        <w:t xml:space="preserve">For </w:t>
      </w:r>
      <w:r w:rsidR="00B97EE6">
        <w:rPr>
          <w:sz w:val="24"/>
          <w:szCs w:val="24"/>
        </w:rPr>
        <w:t xml:space="preserve">a </w:t>
      </w:r>
      <w:r w:rsidR="00AF5D23" w:rsidRPr="00A41425">
        <w:rPr>
          <w:sz w:val="24"/>
          <w:szCs w:val="24"/>
        </w:rPr>
        <w:t xml:space="preserve">detailed </w:t>
      </w:r>
      <w:r w:rsidR="00843025" w:rsidRPr="00A41425">
        <w:rPr>
          <w:sz w:val="24"/>
          <w:szCs w:val="24"/>
        </w:rPr>
        <w:t>evaluation of SAR</w:t>
      </w:r>
      <w:r w:rsidR="00B97EE6">
        <w:rPr>
          <w:sz w:val="24"/>
          <w:szCs w:val="24"/>
        </w:rPr>
        <w:t xml:space="preserve">, </w:t>
      </w:r>
      <w:r w:rsidR="00843025" w:rsidRPr="00A41425">
        <w:rPr>
          <w:sz w:val="24"/>
          <w:szCs w:val="24"/>
        </w:rPr>
        <w:t xml:space="preserve">we </w:t>
      </w:r>
      <w:r w:rsidR="00B97EE6" w:rsidRPr="00A41425">
        <w:rPr>
          <w:sz w:val="24"/>
          <w:szCs w:val="24"/>
        </w:rPr>
        <w:t>appl</w:t>
      </w:r>
      <w:r w:rsidR="00B97EE6">
        <w:rPr>
          <w:sz w:val="24"/>
          <w:szCs w:val="24"/>
        </w:rPr>
        <w:t>ied</w:t>
      </w:r>
      <w:r w:rsidR="00B97EE6" w:rsidRPr="00A41425">
        <w:rPr>
          <w:sz w:val="24"/>
          <w:szCs w:val="24"/>
        </w:rPr>
        <w:t xml:space="preserve"> </w:t>
      </w:r>
      <w:r w:rsidR="00AF5D23" w:rsidRPr="00A41425">
        <w:rPr>
          <w:sz w:val="24"/>
          <w:szCs w:val="24"/>
        </w:rPr>
        <w:t xml:space="preserve">the evolutionary versions </w:t>
      </w:r>
      <w:r w:rsidR="00164F14" w:rsidRPr="00A41425">
        <w:rPr>
          <w:sz w:val="24"/>
          <w:szCs w:val="24"/>
        </w:rPr>
        <w:t xml:space="preserve">of </w:t>
      </w:r>
      <w:r w:rsidR="008041BC" w:rsidRPr="00D34E78">
        <w:rPr>
          <w:sz w:val="24"/>
          <w:szCs w:val="24"/>
        </w:rPr>
        <w:t>COCO</w:t>
      </w:r>
      <w:r w:rsidR="008041BC" w:rsidRPr="00A41425">
        <w:rPr>
          <w:sz w:val="24"/>
          <w:szCs w:val="24"/>
        </w:rPr>
        <w:t xml:space="preserve"> (named </w:t>
      </w:r>
      <w:r w:rsidR="008041BC" w:rsidRPr="00D34E78">
        <w:rPr>
          <w:sz w:val="24"/>
          <w:szCs w:val="24"/>
        </w:rPr>
        <w:t>eCOCO</w:t>
      </w:r>
      <w:r w:rsidR="004F365D" w:rsidRPr="00A41425">
        <w:rPr>
          <w:sz w:val="24"/>
          <w:szCs w:val="24"/>
        </w:rPr>
        <w:t xml:space="preserve">, Li et al., </w:t>
      </w:r>
      <w:r w:rsidR="004F365D" w:rsidRPr="00A41425">
        <w:rPr>
          <w:color w:val="1155CC"/>
          <w:sz w:val="24"/>
          <w:szCs w:val="24"/>
        </w:rPr>
        <w:t>2018</w:t>
      </w:r>
      <w:r w:rsidR="008041BC" w:rsidRPr="00A41425">
        <w:rPr>
          <w:sz w:val="24"/>
          <w:szCs w:val="24"/>
        </w:rPr>
        <w:t>)</w:t>
      </w:r>
      <w:r w:rsidR="0016525E" w:rsidRPr="00A41425">
        <w:rPr>
          <w:sz w:val="24"/>
          <w:szCs w:val="24"/>
        </w:rPr>
        <w:t xml:space="preserve">. </w:t>
      </w:r>
    </w:p>
    <w:p w14:paraId="00000057" w14:textId="65B1C205" w:rsidR="000D717B" w:rsidRDefault="000D3092" w:rsidP="00085181">
      <w:pPr>
        <w:widowControl w:val="0"/>
        <w:spacing w:line="360" w:lineRule="auto"/>
        <w:ind w:firstLine="720"/>
        <w:jc w:val="both"/>
        <w:rPr>
          <w:sz w:val="24"/>
          <w:szCs w:val="24"/>
        </w:rPr>
      </w:pPr>
      <w:r w:rsidRPr="00D34E78">
        <w:rPr>
          <w:sz w:val="24"/>
          <w:szCs w:val="24"/>
        </w:rPr>
        <w:t xml:space="preserve">eCOCO </w:t>
      </w:r>
      <w:r w:rsidRPr="00A41425">
        <w:rPr>
          <w:sz w:val="24"/>
          <w:szCs w:val="24"/>
        </w:rPr>
        <w:t xml:space="preserve">(Figure </w:t>
      </w:r>
      <w:r w:rsidR="00305A42">
        <w:rPr>
          <w:sz w:val="24"/>
          <w:szCs w:val="24"/>
        </w:rPr>
        <w:t>10</w:t>
      </w:r>
      <w:r w:rsidR="00640E5D" w:rsidRPr="00A41425">
        <w:rPr>
          <w:sz w:val="24"/>
          <w:szCs w:val="24"/>
        </w:rPr>
        <w:t>c</w:t>
      </w:r>
      <w:r w:rsidRPr="00A41425">
        <w:rPr>
          <w:sz w:val="24"/>
          <w:szCs w:val="24"/>
        </w:rPr>
        <w:t xml:space="preserve">) </w:t>
      </w:r>
      <w:r w:rsidR="00000C68">
        <w:rPr>
          <w:sz w:val="24"/>
          <w:szCs w:val="24"/>
        </w:rPr>
        <w:t>seems</w:t>
      </w:r>
      <w:r w:rsidRPr="00A41425">
        <w:rPr>
          <w:sz w:val="24"/>
          <w:szCs w:val="24"/>
        </w:rPr>
        <w:t xml:space="preserve"> </w:t>
      </w:r>
      <w:r w:rsidR="00B97EE6">
        <w:rPr>
          <w:sz w:val="24"/>
          <w:szCs w:val="24"/>
        </w:rPr>
        <w:t xml:space="preserve">to </w:t>
      </w:r>
      <w:r w:rsidRPr="00A41425">
        <w:rPr>
          <w:sz w:val="24"/>
          <w:szCs w:val="24"/>
        </w:rPr>
        <w:t xml:space="preserve">better represent the SAR </w:t>
      </w:r>
      <w:r w:rsidR="00135AE1">
        <w:rPr>
          <w:sz w:val="24"/>
          <w:szCs w:val="24"/>
        </w:rPr>
        <w:t>dependencies</w:t>
      </w:r>
      <w:r w:rsidR="00B97EE6" w:rsidRPr="00A41425">
        <w:rPr>
          <w:sz w:val="24"/>
          <w:szCs w:val="24"/>
        </w:rPr>
        <w:t xml:space="preserve"> </w:t>
      </w:r>
      <w:r w:rsidRPr="00A41425">
        <w:rPr>
          <w:sz w:val="24"/>
          <w:szCs w:val="24"/>
        </w:rPr>
        <w:t>in tuning process</w:t>
      </w:r>
      <w:r w:rsidR="00D73138" w:rsidRPr="00A41425">
        <w:rPr>
          <w:sz w:val="24"/>
          <w:szCs w:val="24"/>
        </w:rPr>
        <w:t xml:space="preserve"> (Figure </w:t>
      </w:r>
      <w:r w:rsidR="00305A42">
        <w:rPr>
          <w:sz w:val="24"/>
          <w:szCs w:val="24"/>
        </w:rPr>
        <w:t>10</w:t>
      </w:r>
      <w:r w:rsidR="00640E5D" w:rsidRPr="00A41425">
        <w:rPr>
          <w:sz w:val="24"/>
          <w:szCs w:val="24"/>
        </w:rPr>
        <w:t>c, blue line</w:t>
      </w:r>
      <w:r w:rsidR="00D73138" w:rsidRPr="00A41425">
        <w:rPr>
          <w:sz w:val="24"/>
          <w:szCs w:val="24"/>
        </w:rPr>
        <w:t>)</w:t>
      </w:r>
      <w:r w:rsidRPr="00A41425">
        <w:rPr>
          <w:sz w:val="24"/>
          <w:szCs w:val="24"/>
        </w:rPr>
        <w:t>, with</w:t>
      </w:r>
      <w:r w:rsidR="007354D1" w:rsidRPr="00A41425">
        <w:rPr>
          <w:sz w:val="24"/>
          <w:szCs w:val="24"/>
        </w:rPr>
        <w:t xml:space="preserve"> SAR’s variations following </w:t>
      </w:r>
      <w:r w:rsidR="00B97EE6">
        <w:rPr>
          <w:sz w:val="24"/>
          <w:szCs w:val="24"/>
        </w:rPr>
        <w:t xml:space="preserve">the </w:t>
      </w:r>
      <w:r w:rsidR="00D73138" w:rsidRPr="00A41425">
        <w:rPr>
          <w:sz w:val="24"/>
          <w:szCs w:val="24"/>
        </w:rPr>
        <w:t>result</w:t>
      </w:r>
      <w:r w:rsidR="00B97EE6">
        <w:rPr>
          <w:sz w:val="24"/>
          <w:szCs w:val="24"/>
        </w:rPr>
        <w:t>s</w:t>
      </w:r>
      <w:r w:rsidR="00D73138" w:rsidRPr="00A41425">
        <w:rPr>
          <w:sz w:val="24"/>
          <w:szCs w:val="24"/>
        </w:rPr>
        <w:t xml:space="preserve"> SAR of tuning. </w:t>
      </w:r>
      <w:r w:rsidR="00A92C63">
        <w:rPr>
          <w:sz w:val="24"/>
          <w:szCs w:val="24"/>
        </w:rPr>
        <w:t xml:space="preserve">The </w:t>
      </w:r>
      <w:r w:rsidR="00835B79">
        <w:rPr>
          <w:sz w:val="24"/>
          <w:szCs w:val="24"/>
        </w:rPr>
        <w:t xml:space="preserve">sedimentation rate at the base of the studied interval is 0.4 </w:t>
      </w:r>
      <w:r w:rsidR="00835B79" w:rsidRPr="00A41425">
        <w:rPr>
          <w:sz w:val="24"/>
          <w:szCs w:val="24"/>
        </w:rPr>
        <w:t>cm/kyr</w:t>
      </w:r>
      <w:r w:rsidR="005979DA">
        <w:rPr>
          <w:sz w:val="24"/>
          <w:szCs w:val="24"/>
        </w:rPr>
        <w:t xml:space="preserve">, which linearly increases to higher value ~0.65 </w:t>
      </w:r>
      <w:r w:rsidR="005979DA" w:rsidRPr="00A41425">
        <w:rPr>
          <w:sz w:val="24"/>
          <w:szCs w:val="24"/>
        </w:rPr>
        <w:t>cm/kyr</w:t>
      </w:r>
      <w:r w:rsidR="005979DA">
        <w:rPr>
          <w:sz w:val="24"/>
          <w:szCs w:val="24"/>
        </w:rPr>
        <w:t>.</w:t>
      </w:r>
      <w:r w:rsidR="005979DA" w:rsidRPr="00A41425">
        <w:rPr>
          <w:sz w:val="24"/>
          <w:szCs w:val="24"/>
        </w:rPr>
        <w:t xml:space="preserve"> </w:t>
      </w:r>
      <w:r w:rsidR="004A5771" w:rsidRPr="00A41425">
        <w:rPr>
          <w:sz w:val="24"/>
          <w:szCs w:val="24"/>
        </w:rPr>
        <w:t>This</w:t>
      </w:r>
      <w:r w:rsidR="00670AF0" w:rsidRPr="00A41425">
        <w:rPr>
          <w:sz w:val="24"/>
          <w:szCs w:val="24"/>
        </w:rPr>
        <w:t xml:space="preserve"> </w:t>
      </w:r>
      <w:r w:rsidR="0046563B" w:rsidRPr="00A41425">
        <w:rPr>
          <w:sz w:val="24"/>
          <w:szCs w:val="24"/>
        </w:rPr>
        <w:t xml:space="preserve">pattern follows the signal present in the series of </w:t>
      </w:r>
      <w:r w:rsidR="00C15087">
        <w:rPr>
          <w:sz w:val="24"/>
          <w:szCs w:val="24"/>
        </w:rPr>
        <w:t>Fe and Ti</w:t>
      </w:r>
      <w:r w:rsidR="0046563B" w:rsidRPr="00A41425">
        <w:rPr>
          <w:sz w:val="24"/>
          <w:szCs w:val="24"/>
        </w:rPr>
        <w:t xml:space="preserve"> </w:t>
      </w:r>
      <w:r w:rsidR="00763A4B" w:rsidRPr="00A41425">
        <w:rPr>
          <w:sz w:val="24"/>
          <w:szCs w:val="24"/>
        </w:rPr>
        <w:t>data and</w:t>
      </w:r>
      <w:r w:rsidR="0046563B" w:rsidRPr="00A41425">
        <w:rPr>
          <w:sz w:val="24"/>
          <w:szCs w:val="24"/>
        </w:rPr>
        <w:t xml:space="preserve"> may be associated with a change in the palaeoceanographic regime </w:t>
      </w:r>
      <w:r w:rsidR="00702F58">
        <w:rPr>
          <w:sz w:val="24"/>
          <w:szCs w:val="24"/>
        </w:rPr>
        <w:t xml:space="preserve">(i.e., </w:t>
      </w:r>
      <w:r w:rsidR="00772F1A">
        <w:rPr>
          <w:sz w:val="24"/>
          <w:szCs w:val="24"/>
        </w:rPr>
        <w:t xml:space="preserve">combination of increase in run-off, </w:t>
      </w:r>
      <w:r w:rsidR="00DC33CC">
        <w:rPr>
          <w:sz w:val="24"/>
          <w:szCs w:val="24"/>
        </w:rPr>
        <w:t>input</w:t>
      </w:r>
      <w:r w:rsidR="00772F1A">
        <w:rPr>
          <w:sz w:val="24"/>
          <w:szCs w:val="24"/>
        </w:rPr>
        <w:t xml:space="preserve"> of terrigenous material and enhanced weathering) </w:t>
      </w:r>
      <w:r w:rsidR="0046563B" w:rsidRPr="00A41425">
        <w:rPr>
          <w:sz w:val="24"/>
          <w:szCs w:val="24"/>
        </w:rPr>
        <w:t xml:space="preserve">after the </w:t>
      </w:r>
      <w:r w:rsidR="00C30479" w:rsidRPr="00A41425">
        <w:rPr>
          <w:sz w:val="24"/>
          <w:szCs w:val="24"/>
        </w:rPr>
        <w:t>C</w:t>
      </w:r>
      <w:r w:rsidR="0046563B" w:rsidRPr="00A41425">
        <w:rPr>
          <w:sz w:val="24"/>
          <w:szCs w:val="24"/>
        </w:rPr>
        <w:t xml:space="preserve">old </w:t>
      </w:r>
      <w:r w:rsidR="00C30479" w:rsidRPr="00A41425">
        <w:rPr>
          <w:sz w:val="24"/>
          <w:szCs w:val="24"/>
        </w:rPr>
        <w:t>S</w:t>
      </w:r>
      <w:r w:rsidR="0046563B" w:rsidRPr="00A41425">
        <w:rPr>
          <w:sz w:val="24"/>
          <w:szCs w:val="24"/>
        </w:rPr>
        <w:t xml:space="preserve">nap </w:t>
      </w:r>
      <w:r w:rsidR="0046563B" w:rsidRPr="00A41425">
        <w:rPr>
          <w:sz w:val="24"/>
          <w:szCs w:val="24"/>
        </w:rPr>
        <w:lastRenderedPageBreak/>
        <w:t>event (</w:t>
      </w:r>
      <w:proofErr w:type="spellStart"/>
      <w:r w:rsidR="00C04E9E" w:rsidRPr="00A41425">
        <w:rPr>
          <w:rFonts w:eastAsia="Times New Roman"/>
          <w:color w:val="000000"/>
          <w:sz w:val="24"/>
          <w:szCs w:val="24"/>
        </w:rPr>
        <w:t>McAnena</w:t>
      </w:r>
      <w:proofErr w:type="spellEnd"/>
      <w:r w:rsidR="00C04E9E" w:rsidRPr="00A41425">
        <w:rPr>
          <w:rFonts w:eastAsia="Times New Roman"/>
          <w:color w:val="000000"/>
          <w:sz w:val="24"/>
          <w:szCs w:val="24"/>
        </w:rPr>
        <w:t xml:space="preserve"> et al., </w:t>
      </w:r>
      <w:r w:rsidR="00C04E9E" w:rsidRPr="000E279B">
        <w:rPr>
          <w:color w:val="1155CC"/>
          <w:sz w:val="24"/>
          <w:szCs w:val="24"/>
        </w:rPr>
        <w:t>2013</w:t>
      </w:r>
      <w:r w:rsidR="0046563B" w:rsidRPr="00A41425">
        <w:rPr>
          <w:sz w:val="24"/>
          <w:szCs w:val="24"/>
        </w:rPr>
        <w:t xml:space="preserve">), when the warm and humid climate (typical of Cretaceous) </w:t>
      </w:r>
      <w:r w:rsidR="00741905">
        <w:rPr>
          <w:sz w:val="24"/>
          <w:szCs w:val="24"/>
        </w:rPr>
        <w:t>was</w:t>
      </w:r>
      <w:r w:rsidR="0046563B" w:rsidRPr="00A41425">
        <w:rPr>
          <w:sz w:val="24"/>
          <w:szCs w:val="24"/>
        </w:rPr>
        <w:t xml:space="preserve"> established.</w:t>
      </w:r>
      <w:r w:rsidR="00175FC1" w:rsidRPr="00A41425">
        <w:rPr>
          <w:sz w:val="24"/>
          <w:szCs w:val="24"/>
        </w:rPr>
        <w:t xml:space="preserve"> The good match between SAR, </w:t>
      </w:r>
      <w:r w:rsidR="00175FC1" w:rsidRPr="00D34E78">
        <w:rPr>
          <w:sz w:val="24"/>
          <w:szCs w:val="24"/>
        </w:rPr>
        <w:t>eCOCO</w:t>
      </w:r>
      <w:r w:rsidR="00175FC1" w:rsidRPr="00A41425">
        <w:rPr>
          <w:sz w:val="24"/>
          <w:szCs w:val="24"/>
        </w:rPr>
        <w:t xml:space="preserve"> and Ti</w:t>
      </w:r>
      <w:r w:rsidR="0046563B" w:rsidRPr="00A41425">
        <w:rPr>
          <w:sz w:val="24"/>
          <w:szCs w:val="24"/>
        </w:rPr>
        <w:t xml:space="preserve"> </w:t>
      </w:r>
      <w:r w:rsidR="00175FC1" w:rsidRPr="00A41425">
        <w:rPr>
          <w:sz w:val="24"/>
          <w:szCs w:val="24"/>
        </w:rPr>
        <w:t xml:space="preserve">amount (Figure </w:t>
      </w:r>
      <w:r w:rsidR="00305A42">
        <w:rPr>
          <w:sz w:val="24"/>
          <w:szCs w:val="24"/>
        </w:rPr>
        <w:t>10</w:t>
      </w:r>
      <w:r w:rsidR="00175FC1" w:rsidRPr="00A41425">
        <w:rPr>
          <w:sz w:val="24"/>
          <w:szCs w:val="24"/>
        </w:rPr>
        <w:t xml:space="preserve">d) </w:t>
      </w:r>
      <w:r w:rsidR="00AA67A4">
        <w:rPr>
          <w:sz w:val="24"/>
          <w:szCs w:val="24"/>
        </w:rPr>
        <w:t>strongly supports</w:t>
      </w:r>
      <w:r w:rsidR="00AA67A4" w:rsidRPr="00A41425">
        <w:rPr>
          <w:sz w:val="24"/>
          <w:szCs w:val="24"/>
        </w:rPr>
        <w:t xml:space="preserve"> </w:t>
      </w:r>
      <w:r w:rsidR="00741905" w:rsidRPr="00A41425">
        <w:rPr>
          <w:sz w:val="24"/>
          <w:szCs w:val="24"/>
        </w:rPr>
        <w:t>climate</w:t>
      </w:r>
      <w:r w:rsidR="0021550F" w:rsidRPr="00A41425">
        <w:rPr>
          <w:sz w:val="24"/>
          <w:szCs w:val="24"/>
        </w:rPr>
        <w:t xml:space="preserve"> control</w:t>
      </w:r>
      <w:r w:rsidR="002C2004" w:rsidRPr="00A41425">
        <w:rPr>
          <w:sz w:val="24"/>
          <w:szCs w:val="24"/>
        </w:rPr>
        <w:t>,</w:t>
      </w:r>
      <w:r w:rsidR="00AA67A4">
        <w:rPr>
          <w:sz w:val="24"/>
          <w:szCs w:val="24"/>
        </w:rPr>
        <w:t xml:space="preserve"> and specifically</w:t>
      </w:r>
      <w:r w:rsidR="002C2004" w:rsidRPr="00A41425">
        <w:rPr>
          <w:sz w:val="24"/>
          <w:szCs w:val="24"/>
        </w:rPr>
        <w:t xml:space="preserve"> Ti amount </w:t>
      </w:r>
      <w:r w:rsidR="00AA67A4">
        <w:rPr>
          <w:sz w:val="24"/>
          <w:szCs w:val="24"/>
        </w:rPr>
        <w:t xml:space="preserve">suggests </w:t>
      </w:r>
      <w:r w:rsidR="002C2004" w:rsidRPr="00A41425">
        <w:rPr>
          <w:sz w:val="24"/>
          <w:szCs w:val="24"/>
        </w:rPr>
        <w:t>a</w:t>
      </w:r>
      <w:r w:rsidR="00B306A6" w:rsidRPr="00A41425">
        <w:rPr>
          <w:sz w:val="24"/>
          <w:szCs w:val="24"/>
        </w:rPr>
        <w:t>n increase in terrigenous input,</w:t>
      </w:r>
      <w:r w:rsidR="0021550F" w:rsidRPr="00A41425">
        <w:rPr>
          <w:sz w:val="24"/>
          <w:szCs w:val="24"/>
        </w:rPr>
        <w:t xml:space="preserve"> </w:t>
      </w:r>
      <w:r w:rsidR="000F439D" w:rsidRPr="00A41425">
        <w:rPr>
          <w:sz w:val="24"/>
          <w:szCs w:val="24"/>
        </w:rPr>
        <w:t>which</w:t>
      </w:r>
      <w:r w:rsidR="0021550F" w:rsidRPr="00A41425">
        <w:rPr>
          <w:sz w:val="24"/>
          <w:szCs w:val="24"/>
        </w:rPr>
        <w:t xml:space="preserve"> controls the deposition</w:t>
      </w:r>
      <w:r w:rsidR="00B306A6" w:rsidRPr="00A41425">
        <w:rPr>
          <w:sz w:val="24"/>
          <w:szCs w:val="24"/>
        </w:rPr>
        <w:t>.</w:t>
      </w:r>
      <w:r w:rsidR="0021550F" w:rsidRPr="00A41425">
        <w:rPr>
          <w:sz w:val="24"/>
          <w:szCs w:val="24"/>
        </w:rPr>
        <w:t xml:space="preserve"> </w:t>
      </w:r>
      <w:r w:rsidR="00C70F1E" w:rsidRPr="00A41425">
        <w:rPr>
          <w:sz w:val="24"/>
          <w:szCs w:val="24"/>
        </w:rPr>
        <w:t xml:space="preserve">The monotonous </w:t>
      </w:r>
      <w:r w:rsidR="00D852DA" w:rsidRPr="00A41425">
        <w:rPr>
          <w:sz w:val="24"/>
          <w:szCs w:val="24"/>
        </w:rPr>
        <w:t>(</w:t>
      </w:r>
      <w:r w:rsidR="00786FE0">
        <w:rPr>
          <w:sz w:val="24"/>
          <w:szCs w:val="24"/>
        </w:rPr>
        <w:t xml:space="preserve">with </w:t>
      </w:r>
      <w:r w:rsidR="00741905" w:rsidRPr="00A41425">
        <w:rPr>
          <w:sz w:val="24"/>
          <w:szCs w:val="24"/>
        </w:rPr>
        <w:t>slight</w:t>
      </w:r>
      <w:r w:rsidR="00763A4B" w:rsidRPr="00A41425">
        <w:rPr>
          <w:sz w:val="24"/>
          <w:szCs w:val="24"/>
        </w:rPr>
        <w:t xml:space="preserve"> variations</w:t>
      </w:r>
      <w:r w:rsidR="002F4A02" w:rsidRPr="00A41425">
        <w:rPr>
          <w:sz w:val="24"/>
          <w:szCs w:val="24"/>
        </w:rPr>
        <w:t xml:space="preserve">) </w:t>
      </w:r>
      <w:r w:rsidR="00786FE0">
        <w:rPr>
          <w:sz w:val="24"/>
          <w:szCs w:val="24"/>
        </w:rPr>
        <w:t xml:space="preserve">interval </w:t>
      </w:r>
      <w:r w:rsidR="00D852DA" w:rsidRPr="00A41425">
        <w:rPr>
          <w:sz w:val="24"/>
          <w:szCs w:val="24"/>
        </w:rPr>
        <w:t xml:space="preserve">is </w:t>
      </w:r>
      <w:r w:rsidR="002F4A02" w:rsidRPr="00A41425">
        <w:rPr>
          <w:sz w:val="24"/>
          <w:szCs w:val="24"/>
        </w:rPr>
        <w:t>interrupted by a decrease of SAR</w:t>
      </w:r>
      <w:r w:rsidR="00D34E78">
        <w:rPr>
          <w:sz w:val="24"/>
          <w:szCs w:val="24"/>
        </w:rPr>
        <w:t xml:space="preserve"> (</w:t>
      </w:r>
      <w:r w:rsidR="009E1B23">
        <w:rPr>
          <w:sz w:val="24"/>
          <w:szCs w:val="24"/>
        </w:rPr>
        <w:t>11-14m)</w:t>
      </w:r>
      <w:r w:rsidR="002F4A02" w:rsidRPr="00A41425">
        <w:rPr>
          <w:sz w:val="24"/>
          <w:szCs w:val="24"/>
        </w:rPr>
        <w:t xml:space="preserve">, related to </w:t>
      </w:r>
      <w:r w:rsidR="00741905">
        <w:rPr>
          <w:sz w:val="24"/>
          <w:szCs w:val="24"/>
        </w:rPr>
        <w:t xml:space="preserve">the </w:t>
      </w:r>
      <w:r w:rsidR="002F4A02" w:rsidRPr="00A41425">
        <w:rPr>
          <w:sz w:val="24"/>
          <w:szCs w:val="24"/>
        </w:rPr>
        <w:t>Mont</w:t>
      </w:r>
      <w:r w:rsidR="00AA67A4">
        <w:rPr>
          <w:sz w:val="24"/>
          <w:szCs w:val="24"/>
        </w:rPr>
        <w:t>e</w:t>
      </w:r>
      <w:r w:rsidR="002F4A02" w:rsidRPr="00A41425">
        <w:rPr>
          <w:sz w:val="24"/>
          <w:szCs w:val="24"/>
        </w:rPr>
        <w:t xml:space="preserve"> Nerone </w:t>
      </w:r>
      <w:r w:rsidR="004529F2" w:rsidRPr="00A41425">
        <w:rPr>
          <w:sz w:val="24"/>
          <w:szCs w:val="24"/>
        </w:rPr>
        <w:t xml:space="preserve">mudstones and black shales. This tendency of decreasing SAR </w:t>
      </w:r>
      <w:r w:rsidR="00000C68">
        <w:rPr>
          <w:sz w:val="24"/>
          <w:szCs w:val="24"/>
        </w:rPr>
        <w:t xml:space="preserve">value </w:t>
      </w:r>
      <w:r w:rsidR="004529F2" w:rsidRPr="00A41425">
        <w:rPr>
          <w:sz w:val="24"/>
          <w:szCs w:val="24"/>
        </w:rPr>
        <w:t xml:space="preserve">could be observed </w:t>
      </w:r>
      <w:r w:rsidR="007F1B58" w:rsidRPr="00A41425">
        <w:rPr>
          <w:sz w:val="24"/>
          <w:szCs w:val="24"/>
        </w:rPr>
        <w:t xml:space="preserve">both </w:t>
      </w:r>
      <w:r w:rsidR="009D1748" w:rsidRPr="0031185E">
        <w:rPr>
          <w:sz w:val="24"/>
          <w:szCs w:val="24"/>
        </w:rPr>
        <w:t>eCOCO</w:t>
      </w:r>
      <w:r w:rsidR="009D1748" w:rsidRPr="00A41425">
        <w:rPr>
          <w:sz w:val="24"/>
          <w:szCs w:val="24"/>
        </w:rPr>
        <w:t xml:space="preserve"> and tuning’s SAR data</w:t>
      </w:r>
      <w:r w:rsidR="00190038" w:rsidRPr="00A41425">
        <w:rPr>
          <w:sz w:val="24"/>
          <w:szCs w:val="24"/>
        </w:rPr>
        <w:t xml:space="preserve">, and this regime </w:t>
      </w:r>
      <w:r w:rsidR="00AA67A4">
        <w:rPr>
          <w:sz w:val="24"/>
          <w:szCs w:val="24"/>
        </w:rPr>
        <w:t>persists</w:t>
      </w:r>
      <w:r w:rsidR="00AA67A4" w:rsidRPr="00A41425">
        <w:rPr>
          <w:sz w:val="24"/>
          <w:szCs w:val="24"/>
        </w:rPr>
        <w:t xml:space="preserve"> </w:t>
      </w:r>
      <w:r w:rsidR="00A758BE" w:rsidRPr="00A41425">
        <w:rPr>
          <w:sz w:val="24"/>
          <w:szCs w:val="24"/>
        </w:rPr>
        <w:t>upward</w:t>
      </w:r>
      <w:r w:rsidR="00AE4F3B" w:rsidRPr="00A41425">
        <w:rPr>
          <w:sz w:val="24"/>
          <w:szCs w:val="24"/>
        </w:rPr>
        <w:t>.</w:t>
      </w:r>
      <w:r w:rsidR="005F4BD9" w:rsidRPr="00A41425">
        <w:rPr>
          <w:sz w:val="24"/>
          <w:szCs w:val="24"/>
        </w:rPr>
        <w:t xml:space="preserve"> </w:t>
      </w:r>
      <w:r w:rsidR="00AA67A4">
        <w:rPr>
          <w:sz w:val="24"/>
          <w:szCs w:val="24"/>
        </w:rPr>
        <w:t xml:space="preserve">The </w:t>
      </w:r>
      <w:r w:rsidR="000F439D" w:rsidRPr="00A41425">
        <w:rPr>
          <w:sz w:val="24"/>
          <w:szCs w:val="24"/>
        </w:rPr>
        <w:t>Monte Nerone</w:t>
      </w:r>
      <w:r w:rsidR="005F4BD9" w:rsidRPr="00A41425">
        <w:rPr>
          <w:sz w:val="24"/>
          <w:szCs w:val="24"/>
        </w:rPr>
        <w:t xml:space="preserve"> interval could be </w:t>
      </w:r>
      <w:r w:rsidR="00AA67A4">
        <w:rPr>
          <w:sz w:val="24"/>
          <w:szCs w:val="24"/>
        </w:rPr>
        <w:t xml:space="preserve">the </w:t>
      </w:r>
      <w:r w:rsidR="005F4BD9" w:rsidRPr="00A41425">
        <w:rPr>
          <w:sz w:val="24"/>
          <w:szCs w:val="24"/>
        </w:rPr>
        <w:t xml:space="preserve">result of another pulse of </w:t>
      </w:r>
      <w:r w:rsidR="00E13EC4" w:rsidRPr="00A41425">
        <w:rPr>
          <w:sz w:val="24"/>
          <w:szCs w:val="24"/>
        </w:rPr>
        <w:t>cold waters</w:t>
      </w:r>
      <w:r w:rsidR="009F1410" w:rsidRPr="00A41425">
        <w:rPr>
          <w:sz w:val="24"/>
          <w:szCs w:val="24"/>
        </w:rPr>
        <w:t xml:space="preserve"> paced by long periods cycles, </w:t>
      </w:r>
      <w:r w:rsidR="00AA67A4">
        <w:rPr>
          <w:sz w:val="24"/>
          <w:szCs w:val="24"/>
        </w:rPr>
        <w:t xml:space="preserve">as </w:t>
      </w:r>
      <w:r w:rsidR="00070C8B" w:rsidRPr="00A41425">
        <w:rPr>
          <w:sz w:val="24"/>
          <w:szCs w:val="24"/>
        </w:rPr>
        <w:t xml:space="preserve">highlighted by LOESS trend (Figure </w:t>
      </w:r>
      <w:r w:rsidR="00305A42">
        <w:rPr>
          <w:sz w:val="24"/>
          <w:szCs w:val="24"/>
        </w:rPr>
        <w:t>10</w:t>
      </w:r>
      <w:r w:rsidR="00D019BE" w:rsidRPr="00A41425">
        <w:rPr>
          <w:sz w:val="24"/>
          <w:szCs w:val="24"/>
        </w:rPr>
        <w:t>b, dark green line).</w:t>
      </w:r>
      <w:r w:rsidR="00070C8B" w:rsidRPr="00A41425">
        <w:rPr>
          <w:sz w:val="24"/>
          <w:szCs w:val="24"/>
        </w:rPr>
        <w:t xml:space="preserve"> </w:t>
      </w:r>
      <w:r w:rsidR="005F4BD9" w:rsidRPr="00A41425">
        <w:rPr>
          <w:sz w:val="24"/>
          <w:szCs w:val="24"/>
        </w:rPr>
        <w:t xml:space="preserve"> </w:t>
      </w:r>
      <w:r w:rsidR="00A758BE" w:rsidRPr="00A41425">
        <w:rPr>
          <w:sz w:val="24"/>
          <w:szCs w:val="24"/>
        </w:rPr>
        <w:t xml:space="preserve">  </w:t>
      </w:r>
    </w:p>
    <w:p w14:paraId="5BE64CD0" w14:textId="6515D653" w:rsidR="002F2CB9" w:rsidRDefault="00DE6DB4" w:rsidP="000E279B">
      <w:pPr>
        <w:pBdr>
          <w:top w:val="nil"/>
          <w:left w:val="nil"/>
          <w:bottom w:val="nil"/>
          <w:right w:val="nil"/>
          <w:between w:val="nil"/>
        </w:pBdr>
        <w:spacing w:line="360" w:lineRule="auto"/>
        <w:jc w:val="both"/>
        <w:rPr>
          <w:sz w:val="22"/>
          <w:szCs w:val="22"/>
        </w:rPr>
      </w:pPr>
      <w:r w:rsidRPr="000E279B">
        <w:rPr>
          <w:b/>
          <w:noProof/>
          <w:sz w:val="24"/>
          <w:szCs w:val="24"/>
        </w:rPr>
        <w:lastRenderedPageBreak/>
        <w:drawing>
          <wp:inline distT="0" distB="0" distL="0" distR="0" wp14:anchorId="4660BF01" wp14:editId="34A64D5D">
            <wp:extent cx="5632251" cy="5740286"/>
            <wp:effectExtent l="0" t="0" r="6985"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m 1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644857" cy="5753134"/>
                    </a:xfrm>
                    <a:prstGeom prst="rect">
                      <a:avLst/>
                    </a:prstGeom>
                  </pic:spPr>
                </pic:pic>
              </a:graphicData>
            </a:graphic>
          </wp:inline>
        </w:drawing>
      </w:r>
      <w:r w:rsidR="003A7373" w:rsidRPr="000C689C">
        <w:rPr>
          <w:b/>
          <w:sz w:val="22"/>
          <w:szCs w:val="22"/>
        </w:rPr>
        <w:t xml:space="preserve">Figure </w:t>
      </w:r>
      <w:r w:rsidR="00E82311">
        <w:rPr>
          <w:b/>
          <w:sz w:val="22"/>
          <w:szCs w:val="22"/>
        </w:rPr>
        <w:t>10</w:t>
      </w:r>
      <w:r w:rsidR="003A7373" w:rsidRPr="000C689C">
        <w:rPr>
          <w:b/>
          <w:sz w:val="22"/>
          <w:szCs w:val="22"/>
          <w:highlight w:val="white"/>
        </w:rPr>
        <w:t>.</w:t>
      </w:r>
      <w:r w:rsidR="003A7373" w:rsidRPr="000C689C">
        <w:rPr>
          <w:sz w:val="22"/>
          <w:szCs w:val="22"/>
          <w:highlight w:val="white"/>
        </w:rPr>
        <w:t xml:space="preserve"> </w:t>
      </w:r>
      <w:r w:rsidR="00D56463">
        <w:rPr>
          <w:sz w:val="22"/>
          <w:szCs w:val="22"/>
        </w:rPr>
        <w:t xml:space="preserve">The sediment accumulation rates (SAR) analysis of the PLG core along the OAE 1b interval using </w:t>
      </w:r>
      <w:r w:rsidR="00D56463" w:rsidRPr="0031185E">
        <w:rPr>
          <w:sz w:val="22"/>
          <w:szCs w:val="22"/>
        </w:rPr>
        <w:t>TimeOpt, COCO and eCOCO</w:t>
      </w:r>
      <w:r w:rsidR="00D56463">
        <w:rPr>
          <w:sz w:val="22"/>
          <w:szCs w:val="22"/>
        </w:rPr>
        <w:t xml:space="preserve"> methodologies: a) Lithology, described in Coccioni et al. (2014); b) LOESS trend (green line), 405 kyr signal (red line) of LOESS Log MS data (black line), presenting at least three long wavelengths cycles that were removed for the data series prior to the statistical analysis of SAR; c</w:t>
      </w:r>
      <w:r w:rsidR="00D56463" w:rsidRPr="0031185E">
        <w:rPr>
          <w:sz w:val="22"/>
          <w:szCs w:val="22"/>
        </w:rPr>
        <w:t>) eCOCO</w:t>
      </w:r>
      <w:r w:rsidR="00D56463">
        <w:rPr>
          <w:sz w:val="22"/>
          <w:szCs w:val="22"/>
        </w:rPr>
        <w:t xml:space="preserve"> panel of LOESS detrend of Log MS data, plotted together with tuning process recovered SAR; d) Ti amount suggesting terrigenous input control of SAR; e-j) </w:t>
      </w:r>
      <w:r w:rsidR="00D56463">
        <w:rPr>
          <w:i/>
          <w:iCs/>
          <w:sz w:val="22"/>
          <w:szCs w:val="22"/>
        </w:rPr>
        <w:t>TimeOpt</w:t>
      </w:r>
      <w:r w:rsidR="00D56463">
        <w:rPr>
          <w:sz w:val="22"/>
          <w:szCs w:val="22"/>
        </w:rPr>
        <w:t xml:space="preserve"> panels used for evaluating SAR in all intervals. It is notable secondary peaks due to regions within the studied interval where other rates of secondary sedimentation prevail. (l) </w:t>
      </w:r>
      <w:r w:rsidR="00D56463" w:rsidRPr="0031185E">
        <w:rPr>
          <w:sz w:val="22"/>
          <w:szCs w:val="22"/>
        </w:rPr>
        <w:t>COCO</w:t>
      </w:r>
      <w:r w:rsidR="00D56463">
        <w:rPr>
          <w:sz w:val="22"/>
          <w:szCs w:val="22"/>
        </w:rPr>
        <w:t xml:space="preserve"> correlation coefficient with a great peak at 0.57 cm/kyr and value of ρ &gt; 0.4.  (m)  The number of contributing astronomical parameters and the null hypothesis crossing 10</w:t>
      </w:r>
      <w:r w:rsidR="00D56463">
        <w:rPr>
          <w:sz w:val="22"/>
          <w:szCs w:val="22"/>
          <w:vertAlign w:val="superscript"/>
        </w:rPr>
        <w:t>-2</w:t>
      </w:r>
      <w:r w:rsidR="00D56463">
        <w:rPr>
          <w:sz w:val="22"/>
          <w:szCs w:val="22"/>
        </w:rPr>
        <w:t xml:space="preserve"> H</w:t>
      </w:r>
      <w:r w:rsidR="00D56463">
        <w:rPr>
          <w:sz w:val="22"/>
          <w:szCs w:val="22"/>
          <w:vertAlign w:val="subscript"/>
        </w:rPr>
        <w:t>0</w:t>
      </w:r>
      <w:r w:rsidR="00D56463">
        <w:rPr>
          <w:sz w:val="22"/>
          <w:szCs w:val="22"/>
        </w:rPr>
        <w:t xml:space="preserve"> significance level also shows a good match with 0.57 cm/kyr SAR.</w:t>
      </w:r>
    </w:p>
    <w:p w14:paraId="0000005E" w14:textId="77777777" w:rsidR="000D717B" w:rsidRDefault="005B3906" w:rsidP="000E279B">
      <w:pPr>
        <w:keepNext/>
        <w:pBdr>
          <w:top w:val="nil"/>
          <w:left w:val="nil"/>
          <w:bottom w:val="nil"/>
          <w:right w:val="nil"/>
          <w:between w:val="nil"/>
        </w:pBdr>
        <w:spacing w:line="360" w:lineRule="auto"/>
        <w:jc w:val="both"/>
        <w:rPr>
          <w:rFonts w:eastAsia="Times New Roman"/>
          <w:b/>
          <w:color w:val="000000"/>
          <w:sz w:val="24"/>
          <w:szCs w:val="24"/>
        </w:rPr>
      </w:pPr>
      <w:bookmarkStart w:id="16" w:name="_Hlk144537760"/>
      <w:r w:rsidRPr="00A41425">
        <w:rPr>
          <w:b/>
          <w:sz w:val="24"/>
          <w:szCs w:val="24"/>
        </w:rPr>
        <w:lastRenderedPageBreak/>
        <w:t>4</w:t>
      </w:r>
      <w:r w:rsidRPr="00A41425">
        <w:rPr>
          <w:rFonts w:eastAsia="Times New Roman"/>
          <w:b/>
          <w:color w:val="000000"/>
          <w:sz w:val="24"/>
          <w:szCs w:val="24"/>
        </w:rPr>
        <w:t xml:space="preserve"> Discussion</w:t>
      </w:r>
    </w:p>
    <w:p w14:paraId="370AC5A4" w14:textId="77777777" w:rsidR="008A03C4" w:rsidRPr="00A41425" w:rsidRDefault="008A03C4" w:rsidP="000E279B">
      <w:pPr>
        <w:keepNext/>
        <w:pBdr>
          <w:top w:val="nil"/>
          <w:left w:val="nil"/>
          <w:bottom w:val="nil"/>
          <w:right w:val="nil"/>
          <w:between w:val="nil"/>
        </w:pBdr>
        <w:spacing w:line="360" w:lineRule="auto"/>
        <w:jc w:val="both"/>
        <w:rPr>
          <w:rFonts w:eastAsia="Times New Roman"/>
          <w:b/>
          <w:color w:val="000000"/>
          <w:sz w:val="24"/>
          <w:szCs w:val="24"/>
        </w:rPr>
      </w:pPr>
    </w:p>
    <w:p w14:paraId="0000005F" w14:textId="3AF92A00" w:rsidR="000D717B" w:rsidRPr="00085181" w:rsidRDefault="005B3906" w:rsidP="00085181">
      <w:pPr>
        <w:pBdr>
          <w:top w:val="nil"/>
          <w:left w:val="nil"/>
          <w:bottom w:val="nil"/>
          <w:right w:val="nil"/>
          <w:between w:val="nil"/>
        </w:pBdr>
        <w:spacing w:line="360" w:lineRule="auto"/>
        <w:ind w:firstLine="720"/>
        <w:jc w:val="both"/>
        <w:rPr>
          <w:bCs/>
          <w:sz w:val="24"/>
          <w:szCs w:val="24"/>
        </w:rPr>
      </w:pPr>
      <w:bookmarkStart w:id="17" w:name="_Hlk144537775"/>
      <w:bookmarkEnd w:id="16"/>
      <w:r w:rsidRPr="00085181">
        <w:rPr>
          <w:bCs/>
          <w:sz w:val="24"/>
          <w:szCs w:val="24"/>
        </w:rPr>
        <w:t xml:space="preserve">4.1 </w:t>
      </w:r>
      <w:r w:rsidR="00505047" w:rsidRPr="00085181">
        <w:rPr>
          <w:bCs/>
          <w:sz w:val="24"/>
          <w:szCs w:val="24"/>
        </w:rPr>
        <w:t>Upper Aptian</w:t>
      </w:r>
      <w:r w:rsidR="00B71819" w:rsidRPr="00085181">
        <w:rPr>
          <w:bCs/>
          <w:sz w:val="24"/>
          <w:szCs w:val="24"/>
        </w:rPr>
        <w:t>/</w:t>
      </w:r>
      <w:r w:rsidR="008F6A59" w:rsidRPr="00085181">
        <w:rPr>
          <w:bCs/>
          <w:sz w:val="24"/>
          <w:szCs w:val="24"/>
        </w:rPr>
        <w:t>l</w:t>
      </w:r>
      <w:r w:rsidR="00505047" w:rsidRPr="00085181">
        <w:rPr>
          <w:bCs/>
          <w:sz w:val="24"/>
          <w:szCs w:val="24"/>
        </w:rPr>
        <w:t>ower</w:t>
      </w:r>
      <w:r w:rsidR="00B71819" w:rsidRPr="00085181">
        <w:rPr>
          <w:bCs/>
          <w:sz w:val="24"/>
          <w:szCs w:val="24"/>
        </w:rPr>
        <w:t>-</w:t>
      </w:r>
      <w:r w:rsidR="00505047" w:rsidRPr="00085181">
        <w:rPr>
          <w:bCs/>
          <w:sz w:val="24"/>
          <w:szCs w:val="24"/>
        </w:rPr>
        <w:t>Albian</w:t>
      </w:r>
      <w:r w:rsidRPr="00085181">
        <w:rPr>
          <w:bCs/>
          <w:sz w:val="24"/>
          <w:szCs w:val="24"/>
        </w:rPr>
        <w:t xml:space="preserve"> floating astronomical timescale in the </w:t>
      </w:r>
      <w:r w:rsidR="00505047" w:rsidRPr="00085181">
        <w:rPr>
          <w:bCs/>
          <w:sz w:val="24"/>
          <w:szCs w:val="24"/>
        </w:rPr>
        <w:t xml:space="preserve">PLG </w:t>
      </w:r>
      <w:r w:rsidR="005A318D" w:rsidRPr="00085181">
        <w:rPr>
          <w:bCs/>
          <w:sz w:val="24"/>
          <w:szCs w:val="24"/>
        </w:rPr>
        <w:t>core</w:t>
      </w:r>
      <w:r w:rsidR="00DE3D79" w:rsidRPr="00085181">
        <w:rPr>
          <w:bCs/>
          <w:sz w:val="24"/>
          <w:szCs w:val="24"/>
        </w:rPr>
        <w:t xml:space="preserve"> and C-isotope correlations</w:t>
      </w:r>
    </w:p>
    <w:bookmarkEnd w:id="17"/>
    <w:p w14:paraId="0317F344" w14:textId="7C2D99D1" w:rsidR="004D02BB" w:rsidRPr="00A41425" w:rsidRDefault="005B3906" w:rsidP="000E279B">
      <w:pPr>
        <w:pBdr>
          <w:top w:val="nil"/>
          <w:left w:val="nil"/>
          <w:bottom w:val="nil"/>
          <w:right w:val="nil"/>
          <w:between w:val="nil"/>
        </w:pBdr>
        <w:spacing w:line="360" w:lineRule="auto"/>
        <w:ind w:firstLine="720"/>
        <w:jc w:val="both"/>
        <w:rPr>
          <w:color w:val="000000" w:themeColor="text1"/>
          <w:sz w:val="24"/>
          <w:szCs w:val="24"/>
        </w:rPr>
      </w:pPr>
      <w:r w:rsidRPr="00A41425">
        <w:rPr>
          <w:color w:val="000000" w:themeColor="text1"/>
          <w:sz w:val="24"/>
          <w:szCs w:val="24"/>
        </w:rPr>
        <w:t xml:space="preserve">Our work provides a detailed </w:t>
      </w:r>
      <w:r w:rsidR="00B71819">
        <w:rPr>
          <w:color w:val="000000" w:themeColor="text1"/>
          <w:sz w:val="24"/>
          <w:szCs w:val="24"/>
        </w:rPr>
        <w:t>u</w:t>
      </w:r>
      <w:r w:rsidR="009921B5" w:rsidRPr="00A41425">
        <w:rPr>
          <w:color w:val="000000" w:themeColor="text1"/>
          <w:sz w:val="24"/>
          <w:szCs w:val="24"/>
        </w:rPr>
        <w:t>pper Aptian</w:t>
      </w:r>
      <w:r w:rsidR="00F12F2E">
        <w:rPr>
          <w:color w:val="000000" w:themeColor="text1"/>
          <w:sz w:val="24"/>
          <w:szCs w:val="24"/>
        </w:rPr>
        <w:t>-</w:t>
      </w:r>
      <w:r w:rsidR="00B71819">
        <w:rPr>
          <w:color w:val="000000" w:themeColor="text1"/>
          <w:sz w:val="24"/>
          <w:szCs w:val="24"/>
        </w:rPr>
        <w:t>l</w:t>
      </w:r>
      <w:r w:rsidR="00FA4692" w:rsidRPr="00A41425">
        <w:rPr>
          <w:color w:val="000000" w:themeColor="text1"/>
          <w:sz w:val="24"/>
          <w:szCs w:val="24"/>
        </w:rPr>
        <w:t>ower</w:t>
      </w:r>
      <w:r w:rsidR="00F12F2E">
        <w:rPr>
          <w:color w:val="000000" w:themeColor="text1"/>
          <w:sz w:val="24"/>
          <w:szCs w:val="24"/>
        </w:rPr>
        <w:t xml:space="preserve"> </w:t>
      </w:r>
      <w:r w:rsidRPr="00A41425">
        <w:rPr>
          <w:color w:val="000000" w:themeColor="text1"/>
          <w:sz w:val="24"/>
          <w:szCs w:val="24"/>
        </w:rPr>
        <w:t xml:space="preserve">Albian time-depth framework </w:t>
      </w:r>
      <w:r w:rsidR="003B16BD" w:rsidRPr="00A41425">
        <w:rPr>
          <w:color w:val="000000" w:themeColor="text1"/>
          <w:sz w:val="24"/>
          <w:szCs w:val="24"/>
        </w:rPr>
        <w:t xml:space="preserve">for </w:t>
      </w:r>
      <w:r w:rsidR="000D06AD">
        <w:rPr>
          <w:color w:val="000000" w:themeColor="text1"/>
          <w:sz w:val="24"/>
          <w:szCs w:val="24"/>
        </w:rPr>
        <w:t xml:space="preserve">the </w:t>
      </w:r>
      <w:r w:rsidR="003B16BD" w:rsidRPr="00A41425">
        <w:rPr>
          <w:color w:val="000000" w:themeColor="text1"/>
          <w:sz w:val="24"/>
          <w:szCs w:val="24"/>
        </w:rPr>
        <w:t>PLG</w:t>
      </w:r>
      <w:r w:rsidR="00FA4692" w:rsidRPr="00A41425">
        <w:rPr>
          <w:color w:val="000000" w:themeColor="text1"/>
          <w:sz w:val="24"/>
          <w:szCs w:val="24"/>
        </w:rPr>
        <w:t xml:space="preserve"> core</w:t>
      </w:r>
      <w:r w:rsidR="008C7324" w:rsidRPr="00A41425">
        <w:rPr>
          <w:color w:val="000000" w:themeColor="text1"/>
          <w:sz w:val="24"/>
          <w:szCs w:val="24"/>
        </w:rPr>
        <w:t xml:space="preserve">. </w:t>
      </w:r>
      <w:r w:rsidR="001C5712" w:rsidRPr="00A41425">
        <w:rPr>
          <w:color w:val="000000" w:themeColor="text1"/>
          <w:sz w:val="24"/>
          <w:szCs w:val="24"/>
        </w:rPr>
        <w:t xml:space="preserve">Through </w:t>
      </w:r>
      <w:r w:rsidR="000D06AD">
        <w:rPr>
          <w:color w:val="000000" w:themeColor="text1"/>
          <w:sz w:val="24"/>
          <w:szCs w:val="24"/>
        </w:rPr>
        <w:t xml:space="preserve">an </w:t>
      </w:r>
      <w:r w:rsidR="00B21E82" w:rsidRPr="00A41425">
        <w:rPr>
          <w:color w:val="000000" w:themeColor="text1"/>
          <w:sz w:val="24"/>
          <w:szCs w:val="24"/>
        </w:rPr>
        <w:t>astron</w:t>
      </w:r>
      <w:r w:rsidR="00986646" w:rsidRPr="00A41425">
        <w:rPr>
          <w:color w:val="000000" w:themeColor="text1"/>
          <w:sz w:val="24"/>
          <w:szCs w:val="24"/>
        </w:rPr>
        <w:t>omical calibrated</w:t>
      </w:r>
      <w:r w:rsidR="001C5712" w:rsidRPr="00A41425">
        <w:rPr>
          <w:color w:val="000000" w:themeColor="text1"/>
          <w:sz w:val="24"/>
          <w:szCs w:val="24"/>
        </w:rPr>
        <w:t xml:space="preserve"> age </w:t>
      </w:r>
      <w:r w:rsidR="00E60857" w:rsidRPr="00A41425">
        <w:rPr>
          <w:color w:val="000000" w:themeColor="text1"/>
          <w:sz w:val="24"/>
          <w:szCs w:val="24"/>
        </w:rPr>
        <w:t>model,</w:t>
      </w:r>
      <w:r w:rsidR="001C5712" w:rsidRPr="00A41425">
        <w:rPr>
          <w:color w:val="000000" w:themeColor="text1"/>
          <w:sz w:val="24"/>
          <w:szCs w:val="24"/>
        </w:rPr>
        <w:t xml:space="preserve"> we </w:t>
      </w:r>
      <w:r w:rsidR="000D06AD">
        <w:rPr>
          <w:color w:val="000000" w:themeColor="text1"/>
          <w:sz w:val="24"/>
          <w:szCs w:val="24"/>
        </w:rPr>
        <w:t>are</w:t>
      </w:r>
      <w:r w:rsidR="000D06AD" w:rsidRPr="00A41425">
        <w:rPr>
          <w:color w:val="000000" w:themeColor="text1"/>
          <w:sz w:val="24"/>
          <w:szCs w:val="24"/>
        </w:rPr>
        <w:t xml:space="preserve"> </w:t>
      </w:r>
      <w:r w:rsidR="001C5712" w:rsidRPr="00A41425">
        <w:rPr>
          <w:color w:val="000000" w:themeColor="text1"/>
          <w:sz w:val="24"/>
          <w:szCs w:val="24"/>
        </w:rPr>
        <w:t xml:space="preserve">able to obtain the ages of </w:t>
      </w:r>
      <w:r w:rsidR="0083160E">
        <w:rPr>
          <w:color w:val="000000" w:themeColor="text1"/>
          <w:sz w:val="24"/>
          <w:szCs w:val="24"/>
        </w:rPr>
        <w:t>OAE 1b sub-events</w:t>
      </w:r>
      <w:r w:rsidR="00CC4E43" w:rsidRPr="00A41425">
        <w:rPr>
          <w:color w:val="000000" w:themeColor="text1"/>
          <w:sz w:val="24"/>
          <w:szCs w:val="24"/>
        </w:rPr>
        <w:t xml:space="preserve"> and</w:t>
      </w:r>
      <w:r w:rsidR="005834AA" w:rsidRPr="00A41425">
        <w:rPr>
          <w:color w:val="000000" w:themeColor="text1"/>
          <w:sz w:val="24"/>
          <w:szCs w:val="24"/>
        </w:rPr>
        <w:t xml:space="preserve"> </w:t>
      </w:r>
      <w:r w:rsidRPr="00A41425">
        <w:rPr>
          <w:color w:val="000000" w:themeColor="text1"/>
          <w:sz w:val="24"/>
          <w:szCs w:val="24"/>
        </w:rPr>
        <w:t xml:space="preserve">different </w:t>
      </w:r>
      <w:r w:rsidR="00F74E46" w:rsidRPr="00A41425">
        <w:rPr>
          <w:color w:val="000000" w:themeColor="text1"/>
          <w:sz w:val="24"/>
          <w:szCs w:val="24"/>
        </w:rPr>
        <w:t>zonal</w:t>
      </w:r>
      <w:r w:rsidRPr="00A41425">
        <w:rPr>
          <w:color w:val="000000" w:themeColor="text1"/>
          <w:sz w:val="24"/>
          <w:szCs w:val="24"/>
        </w:rPr>
        <w:t xml:space="preserve"> markers of calcareous nannofossils </w:t>
      </w:r>
      <w:r w:rsidR="000D06AD">
        <w:rPr>
          <w:color w:val="000000" w:themeColor="text1"/>
          <w:sz w:val="24"/>
          <w:szCs w:val="24"/>
        </w:rPr>
        <w:t>and</w:t>
      </w:r>
      <w:r w:rsidRPr="00A41425">
        <w:rPr>
          <w:color w:val="000000" w:themeColor="text1"/>
          <w:sz w:val="24"/>
          <w:szCs w:val="24"/>
        </w:rPr>
        <w:t xml:space="preserve"> correlated with planktonic foraminifera</w:t>
      </w:r>
      <w:r w:rsidR="00F74E46" w:rsidRPr="00A41425">
        <w:rPr>
          <w:color w:val="000000" w:themeColor="text1"/>
          <w:sz w:val="24"/>
          <w:szCs w:val="24"/>
        </w:rPr>
        <w:t>l</w:t>
      </w:r>
      <w:r w:rsidRPr="00A41425">
        <w:rPr>
          <w:color w:val="000000" w:themeColor="text1"/>
          <w:sz w:val="24"/>
          <w:szCs w:val="24"/>
        </w:rPr>
        <w:t xml:space="preserve"> zon</w:t>
      </w:r>
      <w:r w:rsidR="00F74E46" w:rsidRPr="00A41425">
        <w:rPr>
          <w:color w:val="000000" w:themeColor="text1"/>
          <w:sz w:val="24"/>
          <w:szCs w:val="24"/>
        </w:rPr>
        <w:t>al</w:t>
      </w:r>
      <w:r w:rsidRPr="00A41425">
        <w:rPr>
          <w:color w:val="000000" w:themeColor="text1"/>
          <w:sz w:val="24"/>
          <w:szCs w:val="24"/>
        </w:rPr>
        <w:t xml:space="preserve"> markers (</w:t>
      </w:r>
      <w:r w:rsidR="00505047" w:rsidRPr="00A41425">
        <w:rPr>
          <w:color w:val="000000" w:themeColor="text1"/>
          <w:sz w:val="24"/>
          <w:szCs w:val="24"/>
        </w:rPr>
        <w:t xml:space="preserve">Coccioni et al., </w:t>
      </w:r>
      <w:r w:rsidR="00505047" w:rsidRPr="00A41425">
        <w:rPr>
          <w:color w:val="1155CC"/>
          <w:sz w:val="24"/>
          <w:szCs w:val="24"/>
        </w:rPr>
        <w:t>2012</w:t>
      </w:r>
      <w:r w:rsidR="00505047" w:rsidRPr="00A41425">
        <w:rPr>
          <w:color w:val="000000" w:themeColor="text1"/>
          <w:sz w:val="24"/>
          <w:szCs w:val="24"/>
        </w:rPr>
        <w:t xml:space="preserve">, </w:t>
      </w:r>
      <w:r w:rsidR="00505047" w:rsidRPr="00A41425">
        <w:rPr>
          <w:color w:val="1155CC"/>
          <w:sz w:val="24"/>
          <w:szCs w:val="24"/>
        </w:rPr>
        <w:t>2014</w:t>
      </w:r>
      <w:r w:rsidR="00505047" w:rsidRPr="00A41425">
        <w:rPr>
          <w:color w:val="000000" w:themeColor="text1"/>
          <w:sz w:val="24"/>
          <w:szCs w:val="24"/>
        </w:rPr>
        <w:t xml:space="preserve">; Sabatino et al., </w:t>
      </w:r>
      <w:r w:rsidR="00505047" w:rsidRPr="00A41425">
        <w:rPr>
          <w:color w:val="1155CC"/>
          <w:sz w:val="24"/>
          <w:szCs w:val="24"/>
        </w:rPr>
        <w:t>2015</w:t>
      </w:r>
      <w:r w:rsidR="00505047" w:rsidRPr="00A41425">
        <w:rPr>
          <w:color w:val="000000" w:themeColor="text1"/>
          <w:sz w:val="24"/>
          <w:szCs w:val="24"/>
        </w:rPr>
        <w:t xml:space="preserve">, </w:t>
      </w:r>
      <w:r w:rsidR="00505047" w:rsidRPr="00A41425">
        <w:rPr>
          <w:color w:val="1155CC"/>
          <w:sz w:val="24"/>
          <w:szCs w:val="24"/>
        </w:rPr>
        <w:t>2018</w:t>
      </w:r>
      <w:r w:rsidR="00505047" w:rsidRPr="00A41425">
        <w:rPr>
          <w:color w:val="000000" w:themeColor="text1"/>
          <w:sz w:val="24"/>
          <w:szCs w:val="24"/>
        </w:rPr>
        <w:t xml:space="preserve">; Leandro et al., </w:t>
      </w:r>
      <w:r w:rsidR="00505047" w:rsidRPr="00A41425">
        <w:rPr>
          <w:color w:val="1155CC"/>
          <w:sz w:val="24"/>
          <w:szCs w:val="24"/>
        </w:rPr>
        <w:t>2022</w:t>
      </w:r>
      <w:r w:rsidRPr="00A41425">
        <w:rPr>
          <w:color w:val="000000" w:themeColor="text1"/>
          <w:sz w:val="24"/>
          <w:szCs w:val="24"/>
        </w:rPr>
        <w:t xml:space="preserve">). </w:t>
      </w:r>
      <w:r w:rsidR="00420B7C" w:rsidRPr="00A41425">
        <w:rPr>
          <w:color w:val="000000" w:themeColor="text1"/>
          <w:sz w:val="24"/>
          <w:szCs w:val="24"/>
        </w:rPr>
        <w:t xml:space="preserve">Previous studies </w:t>
      </w:r>
      <w:r w:rsidR="000D06AD">
        <w:rPr>
          <w:color w:val="000000" w:themeColor="text1"/>
          <w:sz w:val="24"/>
          <w:szCs w:val="24"/>
        </w:rPr>
        <w:t xml:space="preserve">have </w:t>
      </w:r>
      <w:r w:rsidR="00420B7C" w:rsidRPr="00A41425">
        <w:rPr>
          <w:color w:val="000000" w:themeColor="text1"/>
          <w:sz w:val="24"/>
          <w:szCs w:val="24"/>
        </w:rPr>
        <w:t xml:space="preserve">used </w:t>
      </w:r>
      <w:r w:rsidR="000D06AD">
        <w:rPr>
          <w:color w:val="000000" w:themeColor="text1"/>
          <w:sz w:val="24"/>
          <w:szCs w:val="24"/>
        </w:rPr>
        <w:t xml:space="preserve">a </w:t>
      </w:r>
      <w:r w:rsidR="00420B7C" w:rsidRPr="00A41425">
        <w:rPr>
          <w:color w:val="000000" w:themeColor="text1"/>
          <w:sz w:val="24"/>
          <w:szCs w:val="24"/>
        </w:rPr>
        <w:t xml:space="preserve">different </w:t>
      </w:r>
      <w:r w:rsidR="00D231DE" w:rsidRPr="00A41425">
        <w:rPr>
          <w:color w:val="000000" w:themeColor="text1"/>
          <w:sz w:val="24"/>
          <w:szCs w:val="24"/>
        </w:rPr>
        <w:t xml:space="preserve">age </w:t>
      </w:r>
      <w:r w:rsidR="00420B7C" w:rsidRPr="00A41425">
        <w:rPr>
          <w:color w:val="000000" w:themeColor="text1"/>
          <w:sz w:val="24"/>
          <w:szCs w:val="24"/>
        </w:rPr>
        <w:t xml:space="preserve">approach, </w:t>
      </w:r>
      <w:r w:rsidR="0083160E">
        <w:rPr>
          <w:color w:val="000000" w:themeColor="text1"/>
          <w:sz w:val="24"/>
          <w:szCs w:val="24"/>
        </w:rPr>
        <w:t>which</w:t>
      </w:r>
      <w:r w:rsidR="000D06AD">
        <w:rPr>
          <w:color w:val="000000" w:themeColor="text1"/>
          <w:sz w:val="24"/>
          <w:szCs w:val="24"/>
        </w:rPr>
        <w:t xml:space="preserve"> </w:t>
      </w:r>
      <w:r w:rsidR="000B094E">
        <w:rPr>
          <w:color w:val="000000" w:themeColor="text1"/>
          <w:sz w:val="24"/>
          <w:szCs w:val="24"/>
        </w:rPr>
        <w:t>was</w:t>
      </w:r>
      <w:r w:rsidR="000D06AD">
        <w:rPr>
          <w:color w:val="000000" w:themeColor="text1"/>
          <w:sz w:val="24"/>
          <w:szCs w:val="24"/>
        </w:rPr>
        <w:t xml:space="preserve"> </w:t>
      </w:r>
      <w:r w:rsidR="00986646" w:rsidRPr="00A41425">
        <w:rPr>
          <w:color w:val="000000" w:themeColor="text1"/>
          <w:sz w:val="24"/>
          <w:szCs w:val="24"/>
        </w:rPr>
        <w:t>based on</w:t>
      </w:r>
      <w:r w:rsidR="00567CCE" w:rsidRPr="00A41425">
        <w:rPr>
          <w:color w:val="000000" w:themeColor="text1"/>
          <w:sz w:val="24"/>
          <w:szCs w:val="24"/>
        </w:rPr>
        <w:t xml:space="preserve"> duration of Albian</w:t>
      </w:r>
      <w:r w:rsidR="00580743" w:rsidRPr="00A41425">
        <w:rPr>
          <w:color w:val="000000" w:themeColor="text1"/>
          <w:sz w:val="24"/>
          <w:szCs w:val="24"/>
        </w:rPr>
        <w:t xml:space="preserve"> Stage (Grippo et al., </w:t>
      </w:r>
      <w:r w:rsidR="00580743" w:rsidRPr="00A41425">
        <w:rPr>
          <w:color w:val="1155CC"/>
          <w:sz w:val="24"/>
          <w:szCs w:val="24"/>
        </w:rPr>
        <w:t>2004</w:t>
      </w:r>
      <w:r w:rsidR="00580743" w:rsidRPr="00A41425">
        <w:rPr>
          <w:color w:val="000000" w:themeColor="text1"/>
          <w:sz w:val="24"/>
          <w:szCs w:val="24"/>
        </w:rPr>
        <w:t xml:space="preserve">; Huang et al., </w:t>
      </w:r>
      <w:r w:rsidR="00580743" w:rsidRPr="00A41425">
        <w:rPr>
          <w:color w:val="1155CC"/>
          <w:sz w:val="24"/>
          <w:szCs w:val="24"/>
        </w:rPr>
        <w:t>2010</w:t>
      </w:r>
      <w:r w:rsidR="00580743" w:rsidRPr="00A41425">
        <w:rPr>
          <w:color w:val="000000" w:themeColor="text1"/>
          <w:sz w:val="24"/>
          <w:szCs w:val="24"/>
        </w:rPr>
        <w:t>)</w:t>
      </w:r>
      <w:r w:rsidR="00F96F24" w:rsidRPr="00A41425">
        <w:rPr>
          <w:color w:val="000000" w:themeColor="text1"/>
          <w:sz w:val="24"/>
          <w:szCs w:val="24"/>
        </w:rPr>
        <w:t xml:space="preserve">. </w:t>
      </w:r>
      <w:r w:rsidR="00A474F6" w:rsidRPr="00A41425">
        <w:rPr>
          <w:color w:val="000000" w:themeColor="text1"/>
          <w:sz w:val="24"/>
          <w:szCs w:val="24"/>
        </w:rPr>
        <w:t>Leandro et al. (</w:t>
      </w:r>
      <w:r w:rsidR="00A474F6" w:rsidRPr="00A41425">
        <w:rPr>
          <w:color w:val="1155CC"/>
          <w:sz w:val="24"/>
          <w:szCs w:val="24"/>
        </w:rPr>
        <w:t>2022</w:t>
      </w:r>
      <w:r w:rsidR="00A474F6" w:rsidRPr="00A41425">
        <w:rPr>
          <w:color w:val="000000" w:themeColor="text1"/>
          <w:sz w:val="24"/>
          <w:szCs w:val="24"/>
        </w:rPr>
        <w:t xml:space="preserve">) </w:t>
      </w:r>
      <w:r w:rsidR="00CC7FAD" w:rsidRPr="00A41425">
        <w:rPr>
          <w:color w:val="000000" w:themeColor="text1"/>
          <w:sz w:val="24"/>
          <w:szCs w:val="24"/>
        </w:rPr>
        <w:t>use</w:t>
      </w:r>
      <w:r w:rsidR="00A474F6" w:rsidRPr="00A41425">
        <w:rPr>
          <w:color w:val="000000" w:themeColor="text1"/>
          <w:sz w:val="24"/>
          <w:szCs w:val="24"/>
        </w:rPr>
        <w:t>d</w:t>
      </w:r>
      <w:r w:rsidR="00CC7FAD" w:rsidRPr="00A41425">
        <w:rPr>
          <w:color w:val="000000" w:themeColor="text1"/>
          <w:sz w:val="24"/>
          <w:szCs w:val="24"/>
        </w:rPr>
        <w:t xml:space="preserve"> new M0r</w:t>
      </w:r>
      <w:r w:rsidR="00986646" w:rsidRPr="00A41425">
        <w:rPr>
          <w:color w:val="000000" w:themeColor="text1"/>
          <w:sz w:val="24"/>
          <w:szCs w:val="24"/>
        </w:rPr>
        <w:t xml:space="preserve"> </w:t>
      </w:r>
      <w:r w:rsidR="00CC7FAD" w:rsidRPr="00A41425">
        <w:rPr>
          <w:color w:val="000000" w:themeColor="text1"/>
          <w:sz w:val="24"/>
          <w:szCs w:val="24"/>
        </w:rPr>
        <w:t>ages</w:t>
      </w:r>
      <w:r w:rsidR="00A474F6" w:rsidRPr="00A41425">
        <w:rPr>
          <w:color w:val="000000" w:themeColor="text1"/>
          <w:sz w:val="24"/>
          <w:szCs w:val="24"/>
        </w:rPr>
        <w:t xml:space="preserve"> (</w:t>
      </w:r>
      <w:r w:rsidR="00102E68" w:rsidRPr="00A41425">
        <w:rPr>
          <w:color w:val="000000" w:themeColor="text1"/>
          <w:sz w:val="24"/>
          <w:szCs w:val="24"/>
        </w:rPr>
        <w:t xml:space="preserve">Zhang et al., </w:t>
      </w:r>
      <w:r w:rsidR="00102E68" w:rsidRPr="00A41425">
        <w:rPr>
          <w:color w:val="1155CC"/>
          <w:sz w:val="24"/>
          <w:szCs w:val="24"/>
        </w:rPr>
        <w:t>2021</w:t>
      </w:r>
      <w:r w:rsidR="00A474F6" w:rsidRPr="00A41425">
        <w:rPr>
          <w:color w:val="000000" w:themeColor="text1"/>
          <w:sz w:val="24"/>
          <w:szCs w:val="24"/>
        </w:rPr>
        <w:t>)</w:t>
      </w:r>
      <w:r w:rsidR="00CC7FAD" w:rsidRPr="00A41425">
        <w:rPr>
          <w:color w:val="000000" w:themeColor="text1"/>
          <w:sz w:val="24"/>
          <w:szCs w:val="24"/>
        </w:rPr>
        <w:t xml:space="preserve"> associated with </w:t>
      </w:r>
      <w:r w:rsidR="00D43F7D" w:rsidRPr="00A41425">
        <w:rPr>
          <w:color w:val="000000" w:themeColor="text1"/>
          <w:sz w:val="24"/>
          <w:szCs w:val="24"/>
        </w:rPr>
        <w:t>high-precision U-Pb date of 113.1 ± 0.3 Ma (</w:t>
      </w:r>
      <w:r w:rsidR="000F0B1F" w:rsidRPr="00A41425">
        <w:rPr>
          <w:color w:val="000000" w:themeColor="text1"/>
          <w:sz w:val="24"/>
          <w:szCs w:val="24"/>
        </w:rPr>
        <w:t xml:space="preserve">Selby et al., </w:t>
      </w:r>
      <w:r w:rsidR="000F0B1F" w:rsidRPr="00A41425">
        <w:rPr>
          <w:color w:val="1155CC"/>
          <w:sz w:val="24"/>
          <w:szCs w:val="24"/>
        </w:rPr>
        <w:t>2009</w:t>
      </w:r>
      <w:r w:rsidR="00D231DE" w:rsidRPr="00A41425">
        <w:rPr>
          <w:color w:val="000000" w:themeColor="text1"/>
          <w:sz w:val="24"/>
          <w:szCs w:val="24"/>
        </w:rPr>
        <w:t xml:space="preserve">) </w:t>
      </w:r>
      <w:r w:rsidR="000F0B1F" w:rsidRPr="00A41425">
        <w:rPr>
          <w:color w:val="000000" w:themeColor="text1"/>
          <w:sz w:val="24"/>
          <w:szCs w:val="24"/>
        </w:rPr>
        <w:t>and</w:t>
      </w:r>
      <w:r w:rsidR="00D43F7D" w:rsidRPr="00A41425">
        <w:rPr>
          <w:color w:val="000000" w:themeColor="text1"/>
          <w:sz w:val="24"/>
          <w:szCs w:val="24"/>
        </w:rPr>
        <w:t xml:space="preserve"> </w:t>
      </w:r>
      <w:r w:rsidR="000B094E">
        <w:rPr>
          <w:color w:val="000000" w:themeColor="text1"/>
          <w:sz w:val="24"/>
          <w:szCs w:val="24"/>
        </w:rPr>
        <w:t>provided</w:t>
      </w:r>
      <w:r w:rsidR="000B094E" w:rsidRPr="00A41425">
        <w:rPr>
          <w:color w:val="000000" w:themeColor="text1"/>
          <w:sz w:val="24"/>
          <w:szCs w:val="24"/>
        </w:rPr>
        <w:t xml:space="preserve"> </w:t>
      </w:r>
      <w:r w:rsidR="0060160A" w:rsidRPr="00A41425">
        <w:rPr>
          <w:color w:val="000000" w:themeColor="text1"/>
          <w:sz w:val="24"/>
          <w:szCs w:val="24"/>
        </w:rPr>
        <w:t xml:space="preserve">a new age model for </w:t>
      </w:r>
      <w:r w:rsidR="005E1F0D">
        <w:rPr>
          <w:color w:val="000000" w:themeColor="text1"/>
          <w:sz w:val="24"/>
          <w:szCs w:val="24"/>
        </w:rPr>
        <w:t xml:space="preserve">the </w:t>
      </w:r>
      <w:r w:rsidR="0060160A" w:rsidRPr="00A41425">
        <w:rPr>
          <w:color w:val="000000" w:themeColor="text1"/>
          <w:sz w:val="24"/>
          <w:szCs w:val="24"/>
        </w:rPr>
        <w:t>Aptian</w:t>
      </w:r>
      <w:r w:rsidR="00E60857" w:rsidRPr="00A41425">
        <w:rPr>
          <w:color w:val="000000" w:themeColor="text1"/>
          <w:sz w:val="24"/>
          <w:szCs w:val="24"/>
        </w:rPr>
        <w:t xml:space="preserve"> </w:t>
      </w:r>
      <w:r w:rsidR="005A66FB" w:rsidRPr="00A41425">
        <w:rPr>
          <w:color w:val="000000" w:themeColor="text1"/>
          <w:sz w:val="24"/>
          <w:szCs w:val="24"/>
        </w:rPr>
        <w:t>with</w:t>
      </w:r>
      <w:r w:rsidR="0012680D" w:rsidRPr="00A41425">
        <w:rPr>
          <w:color w:val="000000" w:themeColor="text1"/>
          <w:sz w:val="24"/>
          <w:szCs w:val="24"/>
        </w:rPr>
        <w:t xml:space="preserve"> </w:t>
      </w:r>
      <w:r w:rsidR="005A318D" w:rsidRPr="00A41425">
        <w:rPr>
          <w:color w:val="000000" w:themeColor="text1"/>
          <w:sz w:val="24"/>
          <w:szCs w:val="24"/>
        </w:rPr>
        <w:t>405 kyr long-eccentricity c</w:t>
      </w:r>
      <w:r w:rsidR="009857E3" w:rsidRPr="00A41425">
        <w:rPr>
          <w:color w:val="000000" w:themeColor="text1"/>
          <w:sz w:val="24"/>
          <w:szCs w:val="24"/>
        </w:rPr>
        <w:t>ycle tuning</w:t>
      </w:r>
      <w:r w:rsidR="005D3BF1" w:rsidRPr="00A41425">
        <w:rPr>
          <w:color w:val="000000" w:themeColor="text1"/>
          <w:sz w:val="24"/>
          <w:szCs w:val="24"/>
        </w:rPr>
        <w:t xml:space="preserve">  based on the </w:t>
      </w:r>
      <w:r w:rsidR="005D3BF1" w:rsidRPr="00A41425">
        <w:rPr>
          <w:i/>
          <w:iCs/>
          <w:color w:val="000000" w:themeColor="text1"/>
          <w:sz w:val="24"/>
          <w:szCs w:val="24"/>
        </w:rPr>
        <w:t>g</w:t>
      </w:r>
      <w:r w:rsidR="005D3BF1" w:rsidRPr="00A41425">
        <w:rPr>
          <w:color w:val="000000" w:themeColor="text1"/>
          <w:sz w:val="24"/>
          <w:szCs w:val="24"/>
          <w:vertAlign w:val="subscript"/>
        </w:rPr>
        <w:t>2</w:t>
      </w:r>
      <w:r w:rsidR="005D3BF1" w:rsidRPr="00A41425">
        <w:rPr>
          <w:color w:val="000000" w:themeColor="text1"/>
          <w:sz w:val="24"/>
          <w:szCs w:val="24"/>
        </w:rPr>
        <w:t>-</w:t>
      </w:r>
      <w:r w:rsidR="005D3BF1" w:rsidRPr="00A41425">
        <w:rPr>
          <w:i/>
          <w:iCs/>
          <w:color w:val="000000" w:themeColor="text1"/>
          <w:sz w:val="24"/>
          <w:szCs w:val="24"/>
        </w:rPr>
        <w:t>g</w:t>
      </w:r>
      <w:r w:rsidR="005D3BF1" w:rsidRPr="00A41425">
        <w:rPr>
          <w:color w:val="000000" w:themeColor="text1"/>
          <w:sz w:val="24"/>
          <w:szCs w:val="24"/>
          <w:vertAlign w:val="subscript"/>
        </w:rPr>
        <w:t>5</w:t>
      </w:r>
      <w:r w:rsidR="005D3BF1" w:rsidRPr="00A41425">
        <w:rPr>
          <w:color w:val="000000" w:themeColor="text1"/>
          <w:sz w:val="24"/>
          <w:szCs w:val="24"/>
        </w:rPr>
        <w:t xml:space="preserve"> target curve from the La2004 solution for the Aptian–Albian</w:t>
      </w:r>
      <w:r w:rsidR="0012680D" w:rsidRPr="00A41425">
        <w:rPr>
          <w:color w:val="000000" w:themeColor="text1"/>
          <w:sz w:val="24"/>
          <w:szCs w:val="24"/>
        </w:rPr>
        <w:t xml:space="preserve">. </w:t>
      </w:r>
    </w:p>
    <w:p w14:paraId="73C34D59" w14:textId="49457ABB" w:rsidR="008A03C4" w:rsidRDefault="000D06AD" w:rsidP="000E279B">
      <w:pPr>
        <w:pBdr>
          <w:top w:val="nil"/>
          <w:left w:val="nil"/>
          <w:bottom w:val="nil"/>
          <w:right w:val="nil"/>
          <w:between w:val="nil"/>
        </w:pBdr>
        <w:spacing w:line="360" w:lineRule="auto"/>
        <w:ind w:firstLine="720"/>
        <w:jc w:val="both"/>
        <w:rPr>
          <w:color w:val="000000" w:themeColor="text1"/>
          <w:sz w:val="24"/>
          <w:szCs w:val="24"/>
        </w:rPr>
      </w:pPr>
      <w:r>
        <w:rPr>
          <w:color w:val="000000" w:themeColor="text1"/>
          <w:sz w:val="24"/>
          <w:szCs w:val="24"/>
        </w:rPr>
        <w:t>On the other hand, u</w:t>
      </w:r>
      <w:r w:rsidR="00FF65A3" w:rsidRPr="00A41425">
        <w:rPr>
          <w:color w:val="000000" w:themeColor="text1"/>
          <w:sz w:val="24"/>
          <w:szCs w:val="24"/>
        </w:rPr>
        <w:t xml:space="preserve">sing </w:t>
      </w:r>
      <w:r w:rsidR="00B82F12" w:rsidRPr="00A41425">
        <w:rPr>
          <w:color w:val="000000" w:themeColor="text1"/>
          <w:sz w:val="24"/>
          <w:szCs w:val="24"/>
        </w:rPr>
        <w:t>cyclostratigraphic techniques of SAR</w:t>
      </w:r>
      <w:r w:rsidR="009E46AB" w:rsidRPr="00A41425">
        <w:rPr>
          <w:color w:val="000000" w:themeColor="text1"/>
          <w:sz w:val="24"/>
          <w:szCs w:val="24"/>
        </w:rPr>
        <w:t xml:space="preserve"> (</w:t>
      </w:r>
      <w:r w:rsidR="001B4AFD" w:rsidRPr="00A41425">
        <w:rPr>
          <w:color w:val="000000" w:themeColor="text1"/>
          <w:sz w:val="24"/>
          <w:szCs w:val="24"/>
        </w:rPr>
        <w:t xml:space="preserve">Li et al., </w:t>
      </w:r>
      <w:r w:rsidR="001B4AFD" w:rsidRPr="00A41425">
        <w:rPr>
          <w:color w:val="1155CC"/>
          <w:sz w:val="24"/>
          <w:szCs w:val="24"/>
        </w:rPr>
        <w:t>2018</w:t>
      </w:r>
      <w:r w:rsidR="001B4AFD" w:rsidRPr="00A41425">
        <w:rPr>
          <w:color w:val="000000" w:themeColor="text1"/>
          <w:sz w:val="24"/>
          <w:szCs w:val="24"/>
        </w:rPr>
        <w:t xml:space="preserve">; Meyers, </w:t>
      </w:r>
      <w:r w:rsidR="001B4AFD" w:rsidRPr="00A41425">
        <w:rPr>
          <w:color w:val="1155CC"/>
          <w:sz w:val="24"/>
          <w:szCs w:val="24"/>
        </w:rPr>
        <w:t>2015</w:t>
      </w:r>
      <w:r w:rsidR="001B4AFD" w:rsidRPr="00A41425">
        <w:rPr>
          <w:color w:val="000000" w:themeColor="text1"/>
          <w:sz w:val="24"/>
          <w:szCs w:val="24"/>
        </w:rPr>
        <w:t xml:space="preserve">, </w:t>
      </w:r>
      <w:r w:rsidR="001B4AFD" w:rsidRPr="00A41425">
        <w:rPr>
          <w:color w:val="1155CC"/>
          <w:sz w:val="24"/>
          <w:szCs w:val="24"/>
        </w:rPr>
        <w:t>2019</w:t>
      </w:r>
      <w:r w:rsidR="001B4AFD" w:rsidRPr="00A41425">
        <w:rPr>
          <w:color w:val="000000" w:themeColor="text1"/>
          <w:sz w:val="24"/>
          <w:szCs w:val="24"/>
        </w:rPr>
        <w:t>)</w:t>
      </w:r>
      <w:r>
        <w:rPr>
          <w:color w:val="000000" w:themeColor="text1"/>
          <w:sz w:val="24"/>
          <w:szCs w:val="24"/>
        </w:rPr>
        <w:t>,</w:t>
      </w:r>
      <w:r w:rsidR="001B4AFD" w:rsidRPr="00A41425">
        <w:rPr>
          <w:color w:val="000000" w:themeColor="text1"/>
          <w:sz w:val="24"/>
          <w:szCs w:val="24"/>
        </w:rPr>
        <w:t xml:space="preserve"> </w:t>
      </w:r>
      <w:r w:rsidR="00B82F12" w:rsidRPr="00A41425">
        <w:rPr>
          <w:color w:val="000000" w:themeColor="text1"/>
          <w:sz w:val="24"/>
          <w:szCs w:val="24"/>
        </w:rPr>
        <w:t xml:space="preserve">we </w:t>
      </w:r>
      <w:r>
        <w:rPr>
          <w:color w:val="000000" w:themeColor="text1"/>
          <w:sz w:val="24"/>
          <w:szCs w:val="24"/>
        </w:rPr>
        <w:t>are</w:t>
      </w:r>
      <w:r w:rsidRPr="00A41425">
        <w:rPr>
          <w:color w:val="000000" w:themeColor="text1"/>
          <w:sz w:val="24"/>
          <w:szCs w:val="24"/>
        </w:rPr>
        <w:t xml:space="preserve"> </w:t>
      </w:r>
      <w:r w:rsidR="00B82F12" w:rsidRPr="00A41425">
        <w:rPr>
          <w:color w:val="000000" w:themeColor="text1"/>
          <w:sz w:val="24"/>
          <w:szCs w:val="24"/>
        </w:rPr>
        <w:t xml:space="preserve">able to estimate a sedimentation rate </w:t>
      </w:r>
      <w:r w:rsidR="00B23523" w:rsidRPr="00A41425">
        <w:rPr>
          <w:color w:val="000000" w:themeColor="text1"/>
          <w:sz w:val="24"/>
          <w:szCs w:val="24"/>
        </w:rPr>
        <w:t xml:space="preserve">ranging </w:t>
      </w:r>
      <w:r w:rsidR="005E1F0D">
        <w:rPr>
          <w:color w:val="000000" w:themeColor="text1"/>
          <w:sz w:val="24"/>
          <w:szCs w:val="24"/>
        </w:rPr>
        <w:t xml:space="preserve">from </w:t>
      </w:r>
      <w:r w:rsidR="00F34DF7" w:rsidRPr="00A41425">
        <w:rPr>
          <w:color w:val="000000" w:themeColor="text1"/>
          <w:sz w:val="24"/>
          <w:szCs w:val="24"/>
        </w:rPr>
        <w:t xml:space="preserve">0.4 </w:t>
      </w:r>
      <w:r w:rsidR="005E1F0D">
        <w:rPr>
          <w:color w:val="000000" w:themeColor="text1"/>
          <w:sz w:val="24"/>
          <w:szCs w:val="24"/>
        </w:rPr>
        <w:t>to</w:t>
      </w:r>
      <w:r w:rsidR="00B23523" w:rsidRPr="00A41425">
        <w:rPr>
          <w:color w:val="000000" w:themeColor="text1"/>
          <w:sz w:val="24"/>
          <w:szCs w:val="24"/>
        </w:rPr>
        <w:t xml:space="preserve"> </w:t>
      </w:r>
      <w:r w:rsidR="00B82F12" w:rsidRPr="00A41425">
        <w:rPr>
          <w:color w:val="000000" w:themeColor="text1"/>
          <w:sz w:val="24"/>
          <w:szCs w:val="24"/>
        </w:rPr>
        <w:t>0.</w:t>
      </w:r>
      <w:r w:rsidR="00F34DF7" w:rsidRPr="00A41425">
        <w:rPr>
          <w:color w:val="000000" w:themeColor="text1"/>
          <w:sz w:val="24"/>
          <w:szCs w:val="24"/>
        </w:rPr>
        <w:t>6</w:t>
      </w:r>
      <w:r w:rsidR="00B82F12" w:rsidRPr="00A41425">
        <w:rPr>
          <w:color w:val="000000" w:themeColor="text1"/>
          <w:sz w:val="24"/>
          <w:szCs w:val="24"/>
        </w:rPr>
        <w:t xml:space="preserve"> cm/kyr for the interval </w:t>
      </w:r>
      <w:r w:rsidR="001A59DB">
        <w:rPr>
          <w:color w:val="000000" w:themeColor="text1"/>
          <w:sz w:val="24"/>
          <w:szCs w:val="24"/>
        </w:rPr>
        <w:t>1</w:t>
      </w:r>
      <w:r w:rsidR="00B82F12" w:rsidRPr="00A41425">
        <w:rPr>
          <w:color w:val="000000" w:themeColor="text1"/>
          <w:sz w:val="24"/>
          <w:szCs w:val="24"/>
        </w:rPr>
        <w:t>–</w:t>
      </w:r>
      <w:r w:rsidR="001A59DB">
        <w:rPr>
          <w:color w:val="000000" w:themeColor="text1"/>
          <w:sz w:val="24"/>
          <w:szCs w:val="24"/>
        </w:rPr>
        <w:t>19</w:t>
      </w:r>
      <w:r w:rsidR="00B82F12" w:rsidRPr="00A41425">
        <w:rPr>
          <w:color w:val="000000" w:themeColor="text1"/>
          <w:sz w:val="24"/>
          <w:szCs w:val="24"/>
        </w:rPr>
        <w:t xml:space="preserve"> m</w:t>
      </w:r>
      <w:r w:rsidR="005A318D" w:rsidRPr="00A41425">
        <w:rPr>
          <w:color w:val="000000" w:themeColor="text1"/>
          <w:sz w:val="24"/>
          <w:szCs w:val="24"/>
        </w:rPr>
        <w:t>.</w:t>
      </w:r>
      <w:r w:rsidR="00831B55" w:rsidRPr="00A41425">
        <w:rPr>
          <w:color w:val="000000" w:themeColor="text1"/>
          <w:sz w:val="24"/>
          <w:szCs w:val="24"/>
        </w:rPr>
        <w:t xml:space="preserve"> SAR </w:t>
      </w:r>
      <w:r w:rsidR="001A59DB">
        <w:rPr>
          <w:color w:val="000000" w:themeColor="text1"/>
          <w:sz w:val="24"/>
          <w:szCs w:val="24"/>
        </w:rPr>
        <w:t>s</w:t>
      </w:r>
      <w:r w:rsidR="00831B55" w:rsidRPr="00A41425">
        <w:rPr>
          <w:color w:val="000000" w:themeColor="text1"/>
          <w:sz w:val="24"/>
          <w:szCs w:val="24"/>
        </w:rPr>
        <w:t>lightly increase</w:t>
      </w:r>
      <w:r>
        <w:rPr>
          <w:color w:val="000000" w:themeColor="text1"/>
          <w:sz w:val="24"/>
          <w:szCs w:val="24"/>
        </w:rPr>
        <w:t>s</w:t>
      </w:r>
      <w:r w:rsidR="00831B55" w:rsidRPr="00A41425">
        <w:rPr>
          <w:color w:val="000000" w:themeColor="text1"/>
          <w:sz w:val="24"/>
          <w:szCs w:val="24"/>
        </w:rPr>
        <w:t xml:space="preserve"> following the same trend</w:t>
      </w:r>
      <w:r>
        <w:rPr>
          <w:color w:val="000000" w:themeColor="text1"/>
          <w:sz w:val="24"/>
          <w:szCs w:val="24"/>
        </w:rPr>
        <w:t>s</w:t>
      </w:r>
      <w:r w:rsidR="00831B55" w:rsidRPr="00A41425">
        <w:rPr>
          <w:color w:val="000000" w:themeColor="text1"/>
          <w:sz w:val="24"/>
          <w:szCs w:val="24"/>
        </w:rPr>
        <w:t xml:space="preserve"> of </w:t>
      </w:r>
      <w:r w:rsidR="00831B55" w:rsidRPr="00A41425">
        <w:rPr>
          <w:rFonts w:eastAsia="Times New Roman"/>
          <w:sz w:val="24"/>
          <w:szCs w:val="24"/>
        </w:rPr>
        <w:t>Ti</w:t>
      </w:r>
      <w:r w:rsidR="00831B55" w:rsidRPr="00A41425">
        <w:rPr>
          <w:rFonts w:eastAsia="Times New Roman"/>
          <w:color w:val="000000"/>
          <w:sz w:val="24"/>
          <w:szCs w:val="24"/>
        </w:rPr>
        <w:t xml:space="preserve"> and </w:t>
      </w:r>
      <w:r w:rsidR="00831B55" w:rsidRPr="00A41425">
        <w:rPr>
          <w:rFonts w:eastAsia="Times New Roman"/>
          <w:sz w:val="24"/>
          <w:szCs w:val="24"/>
        </w:rPr>
        <w:t>Fe</w:t>
      </w:r>
      <w:r w:rsidR="00831B55" w:rsidRPr="00A41425">
        <w:rPr>
          <w:color w:val="000000"/>
          <w:sz w:val="24"/>
          <w:szCs w:val="24"/>
        </w:rPr>
        <w:t xml:space="preserve"> content</w:t>
      </w:r>
      <w:r w:rsidR="00127532">
        <w:rPr>
          <w:color w:val="000000"/>
          <w:sz w:val="24"/>
          <w:szCs w:val="24"/>
        </w:rPr>
        <w:t>s,</w:t>
      </w:r>
      <w:r w:rsidR="00831B55" w:rsidRPr="00A41425">
        <w:rPr>
          <w:color w:val="000000" w:themeColor="text1"/>
          <w:sz w:val="24"/>
          <w:szCs w:val="24"/>
        </w:rPr>
        <w:t xml:space="preserve"> </w:t>
      </w:r>
      <w:r w:rsidR="00C71E4C" w:rsidRPr="00A41425">
        <w:rPr>
          <w:color w:val="000000" w:themeColor="text1"/>
          <w:sz w:val="24"/>
          <w:szCs w:val="24"/>
        </w:rPr>
        <w:t xml:space="preserve">until the onset of </w:t>
      </w:r>
      <w:r w:rsidR="00127532">
        <w:rPr>
          <w:color w:val="000000" w:themeColor="text1"/>
          <w:sz w:val="24"/>
          <w:szCs w:val="24"/>
        </w:rPr>
        <w:t xml:space="preserve">the </w:t>
      </w:r>
      <w:r w:rsidR="00C71E4C" w:rsidRPr="00A41425">
        <w:rPr>
          <w:color w:val="000000" w:themeColor="text1"/>
          <w:sz w:val="24"/>
          <w:szCs w:val="24"/>
        </w:rPr>
        <w:t>Monte Nerone black-shales cluster</w:t>
      </w:r>
      <w:r w:rsidR="00D05510" w:rsidRPr="00A41425">
        <w:rPr>
          <w:color w:val="000000" w:themeColor="text1"/>
          <w:sz w:val="24"/>
          <w:szCs w:val="24"/>
        </w:rPr>
        <w:t xml:space="preserve">, where </w:t>
      </w:r>
      <w:r w:rsidR="00F668CE">
        <w:rPr>
          <w:color w:val="000000" w:themeColor="text1"/>
          <w:sz w:val="24"/>
          <w:szCs w:val="24"/>
        </w:rPr>
        <w:t xml:space="preserve">it </w:t>
      </w:r>
      <w:r w:rsidR="00D05510" w:rsidRPr="00A41425">
        <w:rPr>
          <w:color w:val="000000" w:themeColor="text1"/>
          <w:sz w:val="24"/>
          <w:szCs w:val="24"/>
        </w:rPr>
        <w:t>drops below 0.5 cm</w:t>
      </w:r>
      <w:r w:rsidR="00F668CE">
        <w:rPr>
          <w:color w:val="000000" w:themeColor="text1"/>
          <w:sz w:val="24"/>
          <w:szCs w:val="24"/>
        </w:rPr>
        <w:t>/kyr</w:t>
      </w:r>
      <w:r w:rsidR="005A2200" w:rsidRPr="00A41425">
        <w:rPr>
          <w:color w:val="000000" w:themeColor="text1"/>
          <w:sz w:val="24"/>
          <w:szCs w:val="24"/>
        </w:rPr>
        <w:t xml:space="preserve"> and </w:t>
      </w:r>
      <w:r w:rsidR="003B21B9">
        <w:rPr>
          <w:color w:val="000000" w:themeColor="text1"/>
          <w:sz w:val="24"/>
          <w:szCs w:val="24"/>
        </w:rPr>
        <w:t>the</w:t>
      </w:r>
      <w:r w:rsidR="001A59DB">
        <w:rPr>
          <w:color w:val="000000" w:themeColor="text1"/>
          <w:sz w:val="24"/>
          <w:szCs w:val="24"/>
        </w:rPr>
        <w:t>n</w:t>
      </w:r>
      <w:r w:rsidR="003B21B9">
        <w:rPr>
          <w:color w:val="000000" w:themeColor="text1"/>
          <w:sz w:val="24"/>
          <w:szCs w:val="24"/>
        </w:rPr>
        <w:t xml:space="preserve"> it remains steady</w:t>
      </w:r>
      <w:r w:rsidR="00283CAB">
        <w:rPr>
          <w:color w:val="000000" w:themeColor="text1"/>
          <w:sz w:val="24"/>
          <w:szCs w:val="24"/>
        </w:rPr>
        <w:t xml:space="preserve"> </w:t>
      </w:r>
      <w:r w:rsidR="001A59DB">
        <w:rPr>
          <w:color w:val="000000" w:themeColor="text1"/>
          <w:sz w:val="24"/>
          <w:szCs w:val="24"/>
        </w:rPr>
        <w:t xml:space="preserve">up to </w:t>
      </w:r>
      <w:r w:rsidR="00283CAB">
        <w:rPr>
          <w:color w:val="000000" w:themeColor="text1"/>
          <w:sz w:val="24"/>
          <w:szCs w:val="24"/>
        </w:rPr>
        <w:t>the Urbino Level</w:t>
      </w:r>
      <w:r w:rsidR="003B21B9">
        <w:rPr>
          <w:color w:val="000000" w:themeColor="text1"/>
          <w:sz w:val="24"/>
          <w:szCs w:val="24"/>
        </w:rPr>
        <w:t>.</w:t>
      </w:r>
      <w:r w:rsidR="009B24BF" w:rsidRPr="00A41425">
        <w:rPr>
          <w:color w:val="000000" w:themeColor="text1"/>
          <w:sz w:val="24"/>
          <w:szCs w:val="24"/>
        </w:rPr>
        <w:t xml:space="preserve"> </w:t>
      </w:r>
      <w:r w:rsidR="00256902" w:rsidRPr="00A41425">
        <w:rPr>
          <w:color w:val="000000" w:themeColor="text1"/>
          <w:sz w:val="24"/>
          <w:szCs w:val="24"/>
        </w:rPr>
        <w:t xml:space="preserve">This result is consistent with </w:t>
      </w:r>
      <w:r w:rsidR="00256902" w:rsidRPr="0047635D">
        <w:rPr>
          <w:color w:val="000000" w:themeColor="text1"/>
          <w:sz w:val="24"/>
          <w:szCs w:val="24"/>
        </w:rPr>
        <w:t xml:space="preserve">the </w:t>
      </w:r>
      <w:r w:rsidR="00815E01" w:rsidRPr="0047635D">
        <w:rPr>
          <w:color w:val="000000" w:themeColor="text1"/>
          <w:sz w:val="24"/>
          <w:szCs w:val="24"/>
        </w:rPr>
        <w:t>TimeOpt/</w:t>
      </w:r>
      <w:r w:rsidR="00256902" w:rsidRPr="0047635D">
        <w:rPr>
          <w:color w:val="000000" w:themeColor="text1"/>
          <w:sz w:val="24"/>
          <w:szCs w:val="24"/>
        </w:rPr>
        <w:t>COCO/eCOCO</w:t>
      </w:r>
      <w:r w:rsidR="00256902" w:rsidRPr="00A41425">
        <w:rPr>
          <w:color w:val="000000" w:themeColor="text1"/>
          <w:sz w:val="24"/>
          <w:szCs w:val="24"/>
        </w:rPr>
        <w:t xml:space="preserve"> results</w:t>
      </w:r>
      <w:r w:rsidR="00815E01" w:rsidRPr="00A41425">
        <w:rPr>
          <w:color w:val="000000" w:themeColor="text1"/>
          <w:sz w:val="24"/>
          <w:szCs w:val="24"/>
        </w:rPr>
        <w:t xml:space="preserve"> </w:t>
      </w:r>
      <w:r w:rsidR="00E64342" w:rsidRPr="00A41425">
        <w:rPr>
          <w:color w:val="000000" w:themeColor="text1"/>
          <w:sz w:val="24"/>
          <w:szCs w:val="24"/>
        </w:rPr>
        <w:t>(</w:t>
      </w:r>
      <w:r w:rsidR="00815E01" w:rsidRPr="00A41425">
        <w:rPr>
          <w:color w:val="000000" w:themeColor="text1"/>
          <w:sz w:val="24"/>
          <w:szCs w:val="24"/>
        </w:rPr>
        <w:t xml:space="preserve">Figure </w:t>
      </w:r>
      <w:r w:rsidR="00EF3430">
        <w:rPr>
          <w:color w:val="000000" w:themeColor="text1"/>
          <w:sz w:val="24"/>
          <w:szCs w:val="24"/>
        </w:rPr>
        <w:t>10</w:t>
      </w:r>
      <w:r w:rsidR="00E64342" w:rsidRPr="00A41425">
        <w:rPr>
          <w:color w:val="000000" w:themeColor="text1"/>
          <w:sz w:val="24"/>
          <w:szCs w:val="24"/>
        </w:rPr>
        <w:t>)</w:t>
      </w:r>
      <w:r w:rsidR="00815E01" w:rsidRPr="00A41425">
        <w:rPr>
          <w:color w:val="000000" w:themeColor="text1"/>
          <w:sz w:val="24"/>
          <w:szCs w:val="24"/>
        </w:rPr>
        <w:t>.</w:t>
      </w:r>
      <w:r w:rsidR="00256902" w:rsidRPr="00A41425">
        <w:rPr>
          <w:color w:val="000000" w:themeColor="text1"/>
          <w:sz w:val="24"/>
          <w:szCs w:val="24"/>
        </w:rPr>
        <w:t xml:space="preserve"> </w:t>
      </w:r>
    </w:p>
    <w:p w14:paraId="641C3B84" w14:textId="055EBA25" w:rsidR="00FF65A3" w:rsidRDefault="00855E47" w:rsidP="000E279B">
      <w:pPr>
        <w:pBdr>
          <w:top w:val="nil"/>
          <w:left w:val="nil"/>
          <w:bottom w:val="nil"/>
          <w:right w:val="nil"/>
          <w:between w:val="nil"/>
        </w:pBdr>
        <w:spacing w:line="360" w:lineRule="auto"/>
        <w:ind w:firstLine="720"/>
        <w:jc w:val="both"/>
        <w:rPr>
          <w:color w:val="000000" w:themeColor="text1"/>
          <w:sz w:val="24"/>
          <w:szCs w:val="24"/>
        </w:rPr>
      </w:pPr>
      <w:r w:rsidRPr="00A41425">
        <w:rPr>
          <w:color w:val="000000" w:themeColor="text1"/>
          <w:sz w:val="24"/>
          <w:szCs w:val="24"/>
        </w:rPr>
        <w:t>As w</w:t>
      </w:r>
      <w:r w:rsidR="00F22882" w:rsidRPr="00A41425">
        <w:rPr>
          <w:color w:val="000000" w:themeColor="text1"/>
          <w:sz w:val="24"/>
          <w:szCs w:val="24"/>
        </w:rPr>
        <w:t>e use</w:t>
      </w:r>
      <w:r w:rsidR="000B094E">
        <w:rPr>
          <w:color w:val="000000" w:themeColor="text1"/>
          <w:sz w:val="24"/>
          <w:szCs w:val="24"/>
        </w:rPr>
        <w:t>d</w:t>
      </w:r>
      <w:r w:rsidR="00F22882" w:rsidRPr="00A41425">
        <w:rPr>
          <w:color w:val="000000" w:themeColor="text1"/>
          <w:sz w:val="24"/>
          <w:szCs w:val="24"/>
        </w:rPr>
        <w:t xml:space="preserve"> the same dataset of Leandro et al. (</w:t>
      </w:r>
      <w:r w:rsidR="00F22882" w:rsidRPr="00A41425">
        <w:rPr>
          <w:color w:val="1155CC"/>
          <w:sz w:val="24"/>
          <w:szCs w:val="24"/>
        </w:rPr>
        <w:t>2022</w:t>
      </w:r>
      <w:r w:rsidR="00F22882" w:rsidRPr="00A41425">
        <w:rPr>
          <w:color w:val="000000" w:themeColor="text1"/>
          <w:sz w:val="24"/>
          <w:szCs w:val="24"/>
        </w:rPr>
        <w:t>)</w:t>
      </w:r>
      <w:r w:rsidR="000D06AD">
        <w:rPr>
          <w:color w:val="000000" w:themeColor="text1"/>
          <w:sz w:val="24"/>
          <w:szCs w:val="24"/>
        </w:rPr>
        <w:t>,</w:t>
      </w:r>
      <w:r w:rsidR="003F4FEF" w:rsidRPr="00A41425">
        <w:rPr>
          <w:color w:val="000000" w:themeColor="text1"/>
          <w:sz w:val="24"/>
          <w:szCs w:val="24"/>
        </w:rPr>
        <w:t xml:space="preserve"> </w:t>
      </w:r>
      <w:r w:rsidR="00E17A7E">
        <w:rPr>
          <w:color w:val="000000" w:themeColor="text1"/>
          <w:sz w:val="24"/>
          <w:szCs w:val="24"/>
        </w:rPr>
        <w:t xml:space="preserve">we obtain </w:t>
      </w:r>
      <w:r w:rsidR="00DA3940" w:rsidRPr="00A41425">
        <w:rPr>
          <w:color w:val="000000" w:themeColor="text1"/>
          <w:sz w:val="24"/>
          <w:szCs w:val="24"/>
        </w:rPr>
        <w:t>similar</w:t>
      </w:r>
      <w:r w:rsidR="00F22882" w:rsidRPr="00A41425">
        <w:rPr>
          <w:color w:val="000000" w:themeColor="text1"/>
          <w:sz w:val="24"/>
          <w:szCs w:val="24"/>
        </w:rPr>
        <w:t xml:space="preserve"> SAR </w:t>
      </w:r>
      <w:r w:rsidR="009B24BF" w:rsidRPr="00A41425">
        <w:rPr>
          <w:color w:val="000000" w:themeColor="text1"/>
          <w:sz w:val="24"/>
          <w:szCs w:val="24"/>
        </w:rPr>
        <w:t>(mean of 0.</w:t>
      </w:r>
      <w:r w:rsidR="00E2409B" w:rsidRPr="00A41425">
        <w:rPr>
          <w:color w:val="000000" w:themeColor="text1"/>
          <w:sz w:val="24"/>
          <w:szCs w:val="24"/>
        </w:rPr>
        <w:t>43 cm/kyr)</w:t>
      </w:r>
      <w:r w:rsidR="0075547C" w:rsidRPr="00A41425">
        <w:rPr>
          <w:color w:val="000000" w:themeColor="text1"/>
          <w:sz w:val="24"/>
          <w:szCs w:val="24"/>
        </w:rPr>
        <w:t xml:space="preserve"> </w:t>
      </w:r>
      <w:r w:rsidR="00066FA9">
        <w:rPr>
          <w:color w:val="000000" w:themeColor="text1"/>
          <w:sz w:val="24"/>
          <w:szCs w:val="24"/>
        </w:rPr>
        <w:t>in the same</w:t>
      </w:r>
      <w:r w:rsidR="0075547C" w:rsidRPr="00A41425">
        <w:rPr>
          <w:color w:val="000000" w:themeColor="text1"/>
          <w:sz w:val="24"/>
          <w:szCs w:val="24"/>
        </w:rPr>
        <w:t xml:space="preserve"> interval</w:t>
      </w:r>
      <w:r w:rsidR="00066FA9">
        <w:rPr>
          <w:color w:val="000000" w:themeColor="text1"/>
          <w:sz w:val="24"/>
          <w:szCs w:val="24"/>
        </w:rPr>
        <w:t>s</w:t>
      </w:r>
      <w:r w:rsidR="00DA3940" w:rsidRPr="00A41425">
        <w:rPr>
          <w:color w:val="000000" w:themeColor="text1"/>
          <w:sz w:val="24"/>
          <w:szCs w:val="24"/>
        </w:rPr>
        <w:t xml:space="preserve">. </w:t>
      </w:r>
      <w:r w:rsidR="00C90C48" w:rsidRPr="00A41425">
        <w:rPr>
          <w:color w:val="000000" w:themeColor="text1"/>
          <w:sz w:val="24"/>
          <w:szCs w:val="24"/>
        </w:rPr>
        <w:t xml:space="preserve">The major difference is the tie point </w:t>
      </w:r>
      <w:r w:rsidRPr="00A41425">
        <w:rPr>
          <w:color w:val="000000" w:themeColor="text1"/>
          <w:sz w:val="24"/>
          <w:szCs w:val="24"/>
        </w:rPr>
        <w:t xml:space="preserve">to anchor </w:t>
      </w:r>
      <w:r w:rsidR="005E3A3B">
        <w:rPr>
          <w:color w:val="000000" w:themeColor="text1"/>
          <w:sz w:val="24"/>
          <w:szCs w:val="24"/>
        </w:rPr>
        <w:t xml:space="preserve">the </w:t>
      </w:r>
      <w:r w:rsidR="00DA4702" w:rsidRPr="00A41425">
        <w:rPr>
          <w:color w:val="000000" w:themeColor="text1"/>
          <w:sz w:val="24"/>
          <w:szCs w:val="24"/>
        </w:rPr>
        <w:t>405 kyr long-eccentricity cycle</w:t>
      </w:r>
      <w:r w:rsidR="005E3A3B">
        <w:rPr>
          <w:color w:val="000000" w:themeColor="text1"/>
          <w:sz w:val="24"/>
          <w:szCs w:val="24"/>
        </w:rPr>
        <w:t>s</w:t>
      </w:r>
      <w:r w:rsidR="006701A5" w:rsidRPr="00A41425">
        <w:rPr>
          <w:color w:val="000000" w:themeColor="text1"/>
          <w:sz w:val="24"/>
          <w:szCs w:val="24"/>
        </w:rPr>
        <w:t>, with a potential for</w:t>
      </w:r>
      <w:r w:rsidR="0080406E" w:rsidRPr="00A41425">
        <w:rPr>
          <w:color w:val="000000" w:themeColor="text1"/>
          <w:sz w:val="24"/>
          <w:szCs w:val="24"/>
        </w:rPr>
        <w:t xml:space="preserve"> generating a </w:t>
      </w:r>
      <w:r w:rsidR="0080406E" w:rsidRPr="00A41425">
        <w:rPr>
          <w:i/>
          <w:iCs/>
          <w:color w:val="000000" w:themeColor="text1"/>
          <w:sz w:val="24"/>
          <w:szCs w:val="24"/>
        </w:rPr>
        <w:t>bias</w:t>
      </w:r>
      <w:r w:rsidR="0080406E" w:rsidRPr="00A41425">
        <w:rPr>
          <w:color w:val="000000" w:themeColor="text1"/>
          <w:sz w:val="24"/>
          <w:szCs w:val="24"/>
        </w:rPr>
        <w:t xml:space="preserve"> age effect</w:t>
      </w:r>
      <w:r w:rsidR="00E00699" w:rsidRPr="00A41425">
        <w:rPr>
          <w:color w:val="000000" w:themeColor="text1"/>
          <w:sz w:val="24"/>
          <w:szCs w:val="24"/>
        </w:rPr>
        <w:t xml:space="preserve">. </w:t>
      </w:r>
      <w:r w:rsidR="00920B17">
        <w:rPr>
          <w:sz w:val="24"/>
          <w:szCs w:val="24"/>
        </w:rPr>
        <w:t>Vöhrum’s</w:t>
      </w:r>
      <w:r w:rsidR="00920B17" w:rsidRPr="00B260BA">
        <w:rPr>
          <w:color w:val="000000" w:themeColor="text1"/>
          <w:sz w:val="24"/>
          <w:szCs w:val="24"/>
        </w:rPr>
        <w:t xml:space="preserve"> </w:t>
      </w:r>
      <w:r w:rsidR="00B260BA" w:rsidRPr="00B260BA">
        <w:rPr>
          <w:color w:val="000000" w:themeColor="text1"/>
          <w:sz w:val="24"/>
          <w:szCs w:val="24"/>
        </w:rPr>
        <w:t xml:space="preserve">tuff layer </w:t>
      </w:r>
      <w:r w:rsidR="001B2CBB">
        <w:rPr>
          <w:sz w:val="24"/>
          <w:szCs w:val="24"/>
        </w:rPr>
        <w:t xml:space="preserve">above carbon isotope negative excursion </w:t>
      </w:r>
      <w:r w:rsidR="001F7F5F">
        <w:rPr>
          <w:sz w:val="24"/>
          <w:szCs w:val="24"/>
        </w:rPr>
        <w:t xml:space="preserve">associated to the </w:t>
      </w:r>
      <w:r w:rsidR="001B2CBB">
        <w:rPr>
          <w:sz w:val="24"/>
          <w:szCs w:val="24"/>
        </w:rPr>
        <w:t xml:space="preserve">Kilian Level at Dolgen 3 core (Borneman et al., </w:t>
      </w:r>
      <w:r w:rsidR="001B2CBB" w:rsidRPr="009F15AA">
        <w:rPr>
          <w:color w:val="1155CC"/>
          <w:sz w:val="24"/>
          <w:szCs w:val="24"/>
        </w:rPr>
        <w:t>2023</w:t>
      </w:r>
      <w:r w:rsidR="001B2CBB">
        <w:rPr>
          <w:sz w:val="24"/>
          <w:szCs w:val="24"/>
        </w:rPr>
        <w:t xml:space="preserve">) </w:t>
      </w:r>
      <w:r w:rsidR="00B260BA" w:rsidRPr="00B260BA">
        <w:rPr>
          <w:color w:val="000000" w:themeColor="text1"/>
          <w:sz w:val="24"/>
          <w:szCs w:val="24"/>
        </w:rPr>
        <w:t>allows us to anchor the 405 kyr curve between 113.10 Ma (</w:t>
      </w:r>
      <w:r w:rsidR="001B2CBB">
        <w:rPr>
          <w:color w:val="000000" w:themeColor="text1"/>
          <w:sz w:val="24"/>
          <w:szCs w:val="24"/>
        </w:rPr>
        <w:t xml:space="preserve">using the solution </w:t>
      </w:r>
      <w:r w:rsidR="00B260BA" w:rsidRPr="001C33DE">
        <w:rPr>
          <w:i/>
          <w:iCs/>
          <w:color w:val="000000" w:themeColor="text1"/>
          <w:sz w:val="24"/>
          <w:szCs w:val="24"/>
        </w:rPr>
        <w:t>La2010b</w:t>
      </w:r>
      <w:r w:rsidR="00B260BA" w:rsidRPr="00B260BA">
        <w:rPr>
          <w:color w:val="000000" w:themeColor="text1"/>
          <w:sz w:val="24"/>
          <w:szCs w:val="24"/>
        </w:rPr>
        <w:t xml:space="preserve"> from Laskar et al., </w:t>
      </w:r>
      <w:r w:rsidR="00B260BA" w:rsidRPr="00433295">
        <w:rPr>
          <w:color w:val="1155CC"/>
          <w:sz w:val="24"/>
          <w:szCs w:val="24"/>
        </w:rPr>
        <w:t>201</w:t>
      </w:r>
      <w:r w:rsidR="001C33DE">
        <w:rPr>
          <w:color w:val="1155CC"/>
          <w:sz w:val="24"/>
          <w:szCs w:val="24"/>
        </w:rPr>
        <w:t>1b</w:t>
      </w:r>
      <w:r w:rsidR="00B260BA" w:rsidRPr="00B260BA">
        <w:rPr>
          <w:color w:val="000000" w:themeColor="text1"/>
          <w:sz w:val="24"/>
          <w:szCs w:val="24"/>
        </w:rPr>
        <w:t>) and 113.24 Ma (</w:t>
      </w:r>
      <w:r w:rsidR="001B2CBB">
        <w:rPr>
          <w:color w:val="000000" w:themeColor="text1"/>
          <w:sz w:val="24"/>
          <w:szCs w:val="24"/>
        </w:rPr>
        <w:t>using the solution</w:t>
      </w:r>
      <w:r w:rsidR="001B2CBB" w:rsidRPr="00B260BA">
        <w:rPr>
          <w:color w:val="000000" w:themeColor="text1"/>
          <w:sz w:val="24"/>
          <w:szCs w:val="24"/>
        </w:rPr>
        <w:t xml:space="preserve"> </w:t>
      </w:r>
      <w:r w:rsidR="00B260BA" w:rsidRPr="001C33DE">
        <w:rPr>
          <w:i/>
          <w:iCs/>
          <w:color w:val="000000" w:themeColor="text1"/>
          <w:sz w:val="24"/>
          <w:szCs w:val="24"/>
        </w:rPr>
        <w:t>La2004</w:t>
      </w:r>
      <w:r w:rsidR="00B260BA" w:rsidRPr="00B260BA">
        <w:rPr>
          <w:color w:val="000000" w:themeColor="text1"/>
          <w:sz w:val="24"/>
          <w:szCs w:val="24"/>
        </w:rPr>
        <w:t xml:space="preserve">, from Laskar et al., </w:t>
      </w:r>
      <w:r w:rsidR="00B260BA" w:rsidRPr="00433295">
        <w:rPr>
          <w:color w:val="1155CC"/>
          <w:sz w:val="24"/>
          <w:szCs w:val="24"/>
        </w:rPr>
        <w:t>2004</w:t>
      </w:r>
      <w:r w:rsidR="00B260BA" w:rsidRPr="00B260BA">
        <w:rPr>
          <w:color w:val="000000" w:themeColor="text1"/>
          <w:sz w:val="24"/>
          <w:szCs w:val="24"/>
        </w:rPr>
        <w:t>), as shown in Figure 7, providing greater precision to the tuning process since there is no longer a need to use the average value of 113</w:t>
      </w:r>
      <w:r w:rsidR="0047635D">
        <w:rPr>
          <w:color w:val="000000" w:themeColor="text1"/>
          <w:sz w:val="24"/>
          <w:szCs w:val="24"/>
        </w:rPr>
        <w:t>.00</w:t>
      </w:r>
      <w:r w:rsidR="00B260BA" w:rsidRPr="00B260BA">
        <w:rPr>
          <w:color w:val="000000" w:themeColor="text1"/>
          <w:sz w:val="24"/>
          <w:szCs w:val="24"/>
        </w:rPr>
        <w:t xml:space="preserve"> Ma as an anchor.</w:t>
      </w:r>
    </w:p>
    <w:p w14:paraId="1CE72318" w14:textId="4CE95ADD" w:rsidR="008A03C4" w:rsidRDefault="0087647C">
      <w:pPr>
        <w:pBdr>
          <w:top w:val="nil"/>
          <w:left w:val="nil"/>
          <w:bottom w:val="nil"/>
          <w:right w:val="nil"/>
          <w:between w:val="nil"/>
        </w:pBdr>
        <w:spacing w:line="360" w:lineRule="auto"/>
        <w:ind w:firstLine="720"/>
        <w:jc w:val="both"/>
        <w:rPr>
          <w:color w:val="000000" w:themeColor="text1"/>
          <w:sz w:val="24"/>
          <w:szCs w:val="24"/>
        </w:rPr>
      </w:pPr>
      <w:r w:rsidRPr="00A41425">
        <w:rPr>
          <w:color w:val="000000" w:themeColor="text1"/>
          <w:sz w:val="24"/>
          <w:szCs w:val="24"/>
        </w:rPr>
        <w:t xml:space="preserve">Table </w:t>
      </w:r>
      <w:r w:rsidR="001F7F5F">
        <w:rPr>
          <w:color w:val="000000" w:themeColor="text1"/>
          <w:sz w:val="24"/>
          <w:szCs w:val="24"/>
        </w:rPr>
        <w:t>2</w:t>
      </w:r>
      <w:r w:rsidRPr="00A41425">
        <w:rPr>
          <w:color w:val="000000" w:themeColor="text1"/>
          <w:sz w:val="24"/>
          <w:szCs w:val="24"/>
        </w:rPr>
        <w:t xml:space="preserve"> shows </w:t>
      </w:r>
      <w:r w:rsidR="002F0551" w:rsidRPr="00A41425">
        <w:rPr>
          <w:color w:val="000000" w:themeColor="text1"/>
          <w:sz w:val="24"/>
          <w:szCs w:val="24"/>
        </w:rPr>
        <w:t>estimated age</w:t>
      </w:r>
      <w:r w:rsidR="00AB02D9" w:rsidRPr="00A41425">
        <w:rPr>
          <w:color w:val="000000" w:themeColor="text1"/>
          <w:sz w:val="24"/>
          <w:szCs w:val="24"/>
        </w:rPr>
        <w:t xml:space="preserve"> for major </w:t>
      </w:r>
      <w:r w:rsidR="001F7F5F">
        <w:rPr>
          <w:color w:val="000000" w:themeColor="text1"/>
          <w:sz w:val="24"/>
          <w:szCs w:val="24"/>
        </w:rPr>
        <w:t>OAE 1b sub-events</w:t>
      </w:r>
      <w:r w:rsidR="00F27217" w:rsidRPr="00A41425">
        <w:rPr>
          <w:color w:val="000000" w:themeColor="text1"/>
          <w:sz w:val="24"/>
          <w:szCs w:val="24"/>
        </w:rPr>
        <w:t>.</w:t>
      </w:r>
      <w:r w:rsidR="00282C13" w:rsidRPr="00A41425">
        <w:rPr>
          <w:color w:val="000000" w:themeColor="text1"/>
          <w:sz w:val="24"/>
          <w:szCs w:val="24"/>
        </w:rPr>
        <w:t xml:space="preserve"> </w:t>
      </w:r>
      <w:r w:rsidR="0076292C" w:rsidRPr="00A41425">
        <w:rPr>
          <w:color w:val="000000" w:themeColor="text1"/>
          <w:sz w:val="24"/>
          <w:szCs w:val="24"/>
        </w:rPr>
        <w:t xml:space="preserve">Previous studies </w:t>
      </w:r>
      <w:r w:rsidR="000D06AD">
        <w:rPr>
          <w:color w:val="000000" w:themeColor="text1"/>
          <w:sz w:val="24"/>
          <w:szCs w:val="24"/>
        </w:rPr>
        <w:t xml:space="preserve">have </w:t>
      </w:r>
      <w:r w:rsidR="0076292C" w:rsidRPr="00A41425">
        <w:rPr>
          <w:color w:val="000000" w:themeColor="text1"/>
          <w:sz w:val="24"/>
          <w:szCs w:val="24"/>
        </w:rPr>
        <w:t xml:space="preserve">suggested </w:t>
      </w:r>
      <w:r w:rsidR="000D06AD">
        <w:rPr>
          <w:color w:val="000000" w:themeColor="text1"/>
          <w:sz w:val="24"/>
          <w:szCs w:val="24"/>
        </w:rPr>
        <w:t xml:space="preserve">a </w:t>
      </w:r>
      <w:r w:rsidR="00244DBD" w:rsidRPr="00A41425">
        <w:rPr>
          <w:color w:val="000000" w:themeColor="text1"/>
          <w:sz w:val="24"/>
          <w:szCs w:val="24"/>
        </w:rPr>
        <w:t xml:space="preserve">correlation between </w:t>
      </w:r>
      <w:r w:rsidR="0076292C" w:rsidRPr="00A41425">
        <w:rPr>
          <w:color w:val="000000" w:themeColor="text1"/>
          <w:sz w:val="24"/>
          <w:szCs w:val="24"/>
        </w:rPr>
        <w:t>OAE 1a</w:t>
      </w:r>
      <w:r w:rsidR="00584BC4" w:rsidRPr="00A41425">
        <w:rPr>
          <w:color w:val="000000" w:themeColor="text1"/>
          <w:sz w:val="24"/>
          <w:szCs w:val="24"/>
        </w:rPr>
        <w:t xml:space="preserve"> with</w:t>
      </w:r>
      <w:r w:rsidR="00E877B9">
        <w:rPr>
          <w:color w:val="000000" w:themeColor="text1"/>
          <w:sz w:val="24"/>
          <w:szCs w:val="24"/>
        </w:rPr>
        <w:t xml:space="preserve"> the</w:t>
      </w:r>
      <w:r w:rsidR="00244DBD" w:rsidRPr="00A41425">
        <w:rPr>
          <w:color w:val="000000" w:themeColor="text1"/>
          <w:sz w:val="24"/>
          <w:szCs w:val="24"/>
        </w:rPr>
        <w:t xml:space="preserve"> OJP basalt flows</w:t>
      </w:r>
      <w:r w:rsidR="0076292C" w:rsidRPr="00A41425">
        <w:rPr>
          <w:color w:val="000000" w:themeColor="text1"/>
          <w:sz w:val="24"/>
          <w:szCs w:val="24"/>
        </w:rPr>
        <w:t xml:space="preserve"> (</w:t>
      </w:r>
      <w:r w:rsidR="00224EC8" w:rsidRPr="00A41425">
        <w:rPr>
          <w:color w:val="000000" w:themeColor="text1"/>
          <w:sz w:val="24"/>
          <w:szCs w:val="24"/>
        </w:rPr>
        <w:t xml:space="preserve">Larson &amp; Erba, </w:t>
      </w:r>
      <w:r w:rsidR="00224EC8" w:rsidRPr="00A41425">
        <w:rPr>
          <w:color w:val="1155CC"/>
          <w:sz w:val="24"/>
          <w:szCs w:val="24"/>
        </w:rPr>
        <w:t>1999</w:t>
      </w:r>
      <w:r w:rsidR="00244DBD" w:rsidRPr="00A41425">
        <w:rPr>
          <w:color w:val="000000" w:themeColor="text1"/>
          <w:sz w:val="24"/>
          <w:szCs w:val="24"/>
        </w:rPr>
        <w:t xml:space="preserve">; </w:t>
      </w:r>
      <w:r w:rsidR="009859D9" w:rsidRPr="00A41425">
        <w:rPr>
          <w:color w:val="000000" w:themeColor="text1"/>
          <w:sz w:val="24"/>
          <w:szCs w:val="24"/>
        </w:rPr>
        <w:t xml:space="preserve">Chambers et al., </w:t>
      </w:r>
      <w:r w:rsidR="009859D9" w:rsidRPr="00A41425">
        <w:rPr>
          <w:color w:val="1155CC"/>
          <w:sz w:val="24"/>
          <w:szCs w:val="24"/>
        </w:rPr>
        <w:t>2004</w:t>
      </w:r>
      <w:r w:rsidR="00CA0B8D" w:rsidRPr="00A41425">
        <w:rPr>
          <w:color w:val="000000" w:themeColor="text1"/>
          <w:sz w:val="24"/>
          <w:szCs w:val="24"/>
        </w:rPr>
        <w:t xml:space="preserve">; Tejada et al., </w:t>
      </w:r>
      <w:r w:rsidR="00CA0B8D" w:rsidRPr="00A41425">
        <w:rPr>
          <w:color w:val="1155CC"/>
          <w:sz w:val="24"/>
          <w:szCs w:val="24"/>
        </w:rPr>
        <w:t>2009</w:t>
      </w:r>
      <w:r w:rsidR="0076292C" w:rsidRPr="00A41425">
        <w:rPr>
          <w:color w:val="000000" w:themeColor="text1"/>
          <w:sz w:val="24"/>
          <w:szCs w:val="24"/>
        </w:rPr>
        <w:t>)</w:t>
      </w:r>
      <w:r w:rsidR="000D06AD">
        <w:rPr>
          <w:color w:val="000000" w:themeColor="text1"/>
          <w:sz w:val="24"/>
          <w:szCs w:val="24"/>
        </w:rPr>
        <w:t xml:space="preserve"> and a</w:t>
      </w:r>
      <w:r w:rsidR="00584BC4" w:rsidRPr="00A41425">
        <w:rPr>
          <w:color w:val="000000" w:themeColor="text1"/>
          <w:sz w:val="24"/>
          <w:szCs w:val="24"/>
        </w:rPr>
        <w:t xml:space="preserve"> </w:t>
      </w:r>
      <w:r w:rsidR="004455B3" w:rsidRPr="00A41425">
        <w:rPr>
          <w:color w:val="000000" w:themeColor="text1"/>
          <w:sz w:val="24"/>
          <w:szCs w:val="24"/>
        </w:rPr>
        <w:t>rapid global warming</w:t>
      </w:r>
      <w:r w:rsidR="00E877B9">
        <w:rPr>
          <w:color w:val="000000" w:themeColor="text1"/>
          <w:sz w:val="24"/>
          <w:szCs w:val="24"/>
        </w:rPr>
        <w:t>,</w:t>
      </w:r>
      <w:r w:rsidR="004455B3" w:rsidRPr="00A41425">
        <w:rPr>
          <w:color w:val="000000" w:themeColor="text1"/>
          <w:sz w:val="24"/>
          <w:szCs w:val="24"/>
        </w:rPr>
        <w:t xml:space="preserve"> and elevated rates of silicate weathering both on the continents and in the oceans</w:t>
      </w:r>
      <w:r w:rsidR="00584BC4" w:rsidRPr="00A41425">
        <w:rPr>
          <w:color w:val="000000" w:themeColor="text1"/>
          <w:sz w:val="24"/>
          <w:szCs w:val="24"/>
        </w:rPr>
        <w:t xml:space="preserve"> (</w:t>
      </w:r>
      <w:r w:rsidR="00DE090B" w:rsidRPr="00A41425">
        <w:rPr>
          <w:color w:val="000000" w:themeColor="text1"/>
          <w:sz w:val="24"/>
          <w:szCs w:val="24"/>
        </w:rPr>
        <w:t>Bottini et al</w:t>
      </w:r>
      <w:r w:rsidR="004455B3" w:rsidRPr="00A41425">
        <w:rPr>
          <w:color w:val="000000" w:themeColor="text1"/>
          <w:sz w:val="24"/>
          <w:szCs w:val="24"/>
        </w:rPr>
        <w:t>.</w:t>
      </w:r>
      <w:r w:rsidR="00DE090B" w:rsidRPr="00A41425">
        <w:rPr>
          <w:color w:val="000000" w:themeColor="text1"/>
          <w:sz w:val="24"/>
          <w:szCs w:val="24"/>
        </w:rPr>
        <w:t xml:space="preserve">, </w:t>
      </w:r>
      <w:r w:rsidR="00DE090B" w:rsidRPr="00A41425">
        <w:rPr>
          <w:color w:val="1155CC"/>
          <w:sz w:val="24"/>
          <w:szCs w:val="24"/>
        </w:rPr>
        <w:t>201</w:t>
      </w:r>
      <w:r w:rsidR="006E5BF5">
        <w:rPr>
          <w:color w:val="1155CC"/>
          <w:sz w:val="24"/>
          <w:szCs w:val="24"/>
        </w:rPr>
        <w:t>8</w:t>
      </w:r>
      <w:r w:rsidR="00DE090B" w:rsidRPr="00A41425">
        <w:rPr>
          <w:color w:val="000000" w:themeColor="text1"/>
          <w:sz w:val="24"/>
          <w:szCs w:val="24"/>
        </w:rPr>
        <w:t>)</w:t>
      </w:r>
      <w:r w:rsidR="00E877B9">
        <w:rPr>
          <w:color w:val="000000" w:themeColor="text1"/>
          <w:sz w:val="24"/>
          <w:szCs w:val="24"/>
        </w:rPr>
        <w:t xml:space="preserve">. </w:t>
      </w:r>
    </w:p>
    <w:p w14:paraId="19FB2A95" w14:textId="314FBF5A" w:rsidR="00A43FF1" w:rsidRDefault="00E877B9" w:rsidP="00A43FF1">
      <w:pPr>
        <w:pBdr>
          <w:top w:val="nil"/>
          <w:left w:val="nil"/>
          <w:bottom w:val="nil"/>
          <w:right w:val="nil"/>
          <w:between w:val="nil"/>
        </w:pBdr>
        <w:spacing w:line="360" w:lineRule="auto"/>
        <w:ind w:firstLine="720"/>
        <w:jc w:val="both"/>
        <w:rPr>
          <w:color w:val="000000" w:themeColor="text1"/>
          <w:sz w:val="24"/>
          <w:szCs w:val="24"/>
        </w:rPr>
      </w:pPr>
      <w:r>
        <w:rPr>
          <w:color w:val="000000" w:themeColor="text1"/>
          <w:sz w:val="24"/>
          <w:szCs w:val="24"/>
        </w:rPr>
        <w:lastRenderedPageBreak/>
        <w:t>However</w:t>
      </w:r>
      <w:r w:rsidR="00971D47">
        <w:rPr>
          <w:color w:val="000000" w:themeColor="text1"/>
          <w:sz w:val="24"/>
          <w:szCs w:val="24"/>
        </w:rPr>
        <w:t>,</w:t>
      </w:r>
      <w:r w:rsidR="00DD3EF5" w:rsidRPr="00A41425">
        <w:rPr>
          <w:color w:val="000000" w:themeColor="text1"/>
          <w:sz w:val="24"/>
          <w:szCs w:val="24"/>
        </w:rPr>
        <w:t xml:space="preserve"> new age constrains </w:t>
      </w:r>
      <w:r w:rsidR="007E06A1" w:rsidRPr="00A41425">
        <w:rPr>
          <w:color w:val="000000" w:themeColor="text1"/>
          <w:sz w:val="24"/>
          <w:szCs w:val="24"/>
        </w:rPr>
        <w:t xml:space="preserve">of </w:t>
      </w:r>
      <w:r w:rsidR="00971D47">
        <w:rPr>
          <w:color w:val="000000" w:themeColor="text1"/>
          <w:sz w:val="24"/>
          <w:szCs w:val="24"/>
        </w:rPr>
        <w:t xml:space="preserve">the </w:t>
      </w:r>
      <w:r w:rsidR="007E06A1" w:rsidRPr="00A41425">
        <w:rPr>
          <w:color w:val="000000" w:themeColor="text1"/>
          <w:sz w:val="24"/>
          <w:szCs w:val="24"/>
        </w:rPr>
        <w:t xml:space="preserve">OJP </w:t>
      </w:r>
      <w:r w:rsidR="00B33894" w:rsidRPr="00A41425">
        <w:rPr>
          <w:color w:val="000000" w:themeColor="text1"/>
          <w:sz w:val="24"/>
          <w:szCs w:val="24"/>
        </w:rPr>
        <w:t xml:space="preserve">show that the upper lava-flow units are much younger </w:t>
      </w:r>
      <w:r w:rsidR="00AE044F">
        <w:rPr>
          <w:color w:val="000000" w:themeColor="text1"/>
          <w:sz w:val="24"/>
          <w:szCs w:val="24"/>
        </w:rPr>
        <w:t>(i.e.</w:t>
      </w:r>
      <w:r w:rsidR="00FB5867">
        <w:rPr>
          <w:color w:val="000000" w:themeColor="text1"/>
          <w:sz w:val="24"/>
          <w:szCs w:val="24"/>
        </w:rPr>
        <w:t xml:space="preserve">, 115.51–111.42 Ma) </w:t>
      </w:r>
      <w:r w:rsidR="00B33894" w:rsidRPr="00A41425">
        <w:rPr>
          <w:color w:val="000000" w:themeColor="text1"/>
          <w:sz w:val="24"/>
          <w:szCs w:val="24"/>
        </w:rPr>
        <w:t xml:space="preserve">than </w:t>
      </w:r>
      <w:r w:rsidR="007C122B">
        <w:rPr>
          <w:color w:val="000000" w:themeColor="text1"/>
          <w:sz w:val="24"/>
          <w:szCs w:val="24"/>
        </w:rPr>
        <w:t xml:space="preserve">previously </w:t>
      </w:r>
      <w:r w:rsidR="00B33894" w:rsidRPr="00A41425">
        <w:rPr>
          <w:color w:val="000000" w:themeColor="text1"/>
          <w:sz w:val="24"/>
          <w:szCs w:val="24"/>
        </w:rPr>
        <w:t>suggest</w:t>
      </w:r>
      <w:r w:rsidR="004345C7">
        <w:rPr>
          <w:color w:val="000000" w:themeColor="text1"/>
          <w:sz w:val="24"/>
          <w:szCs w:val="24"/>
        </w:rPr>
        <w:t>ed</w:t>
      </w:r>
      <w:r w:rsidR="00B33894" w:rsidRPr="00A41425">
        <w:rPr>
          <w:color w:val="000000" w:themeColor="text1"/>
          <w:sz w:val="24"/>
          <w:szCs w:val="24"/>
        </w:rPr>
        <w:t xml:space="preserve"> (Davi</w:t>
      </w:r>
      <w:r w:rsidR="00190672" w:rsidRPr="00A41425">
        <w:rPr>
          <w:color w:val="000000" w:themeColor="text1"/>
          <w:sz w:val="24"/>
          <w:szCs w:val="24"/>
        </w:rPr>
        <w:t xml:space="preserve">dson et al., </w:t>
      </w:r>
      <w:r w:rsidR="00190672" w:rsidRPr="00A41425">
        <w:rPr>
          <w:color w:val="1155CC"/>
          <w:sz w:val="24"/>
          <w:szCs w:val="24"/>
        </w:rPr>
        <w:t>2023</w:t>
      </w:r>
      <w:r w:rsidR="00190672" w:rsidRPr="00A41425">
        <w:rPr>
          <w:color w:val="000000" w:themeColor="text1"/>
          <w:sz w:val="24"/>
          <w:szCs w:val="24"/>
        </w:rPr>
        <w:t>)</w:t>
      </w:r>
      <w:r w:rsidR="0003018F" w:rsidRPr="00A41425">
        <w:rPr>
          <w:color w:val="000000" w:themeColor="text1"/>
          <w:sz w:val="24"/>
          <w:szCs w:val="24"/>
        </w:rPr>
        <w:t xml:space="preserve">. </w:t>
      </w:r>
      <w:r w:rsidR="000D06AD">
        <w:rPr>
          <w:color w:val="000000" w:themeColor="text1"/>
          <w:sz w:val="24"/>
          <w:szCs w:val="24"/>
        </w:rPr>
        <w:t>These</w:t>
      </w:r>
      <w:r w:rsidR="000D06AD" w:rsidRPr="00A41425">
        <w:rPr>
          <w:color w:val="000000" w:themeColor="text1"/>
          <w:sz w:val="24"/>
          <w:szCs w:val="24"/>
        </w:rPr>
        <w:t xml:space="preserve"> </w:t>
      </w:r>
      <w:r w:rsidR="0003018F" w:rsidRPr="00A41425">
        <w:rPr>
          <w:color w:val="000000" w:themeColor="text1"/>
          <w:sz w:val="24"/>
          <w:szCs w:val="24"/>
        </w:rPr>
        <w:t xml:space="preserve">numbers </w:t>
      </w:r>
      <w:r w:rsidR="00C915B0" w:rsidRPr="00A41425">
        <w:rPr>
          <w:color w:val="000000" w:themeColor="text1"/>
          <w:sz w:val="24"/>
          <w:szCs w:val="24"/>
        </w:rPr>
        <w:t>are</w:t>
      </w:r>
      <w:r w:rsidR="0003018F" w:rsidRPr="00A41425">
        <w:rPr>
          <w:color w:val="000000" w:themeColor="text1"/>
          <w:sz w:val="24"/>
          <w:szCs w:val="24"/>
        </w:rPr>
        <w:t xml:space="preserve"> consistent with our </w:t>
      </w:r>
      <w:r w:rsidR="00481672" w:rsidRPr="00A41425">
        <w:rPr>
          <w:color w:val="000000" w:themeColor="text1"/>
          <w:sz w:val="24"/>
          <w:szCs w:val="24"/>
        </w:rPr>
        <w:t xml:space="preserve">study, where the effect of </w:t>
      </w:r>
      <w:r w:rsidR="000D06AD">
        <w:rPr>
          <w:color w:val="000000" w:themeColor="text1"/>
          <w:sz w:val="24"/>
          <w:szCs w:val="24"/>
        </w:rPr>
        <w:t>enhanced</w:t>
      </w:r>
      <w:r w:rsidR="00481672" w:rsidRPr="00A41425">
        <w:rPr>
          <w:color w:val="000000" w:themeColor="text1"/>
          <w:sz w:val="24"/>
          <w:szCs w:val="24"/>
        </w:rPr>
        <w:t xml:space="preserve"> weathering </w:t>
      </w:r>
      <w:r w:rsidR="00E3301E">
        <w:rPr>
          <w:color w:val="000000" w:themeColor="text1"/>
          <w:sz w:val="24"/>
          <w:szCs w:val="24"/>
        </w:rPr>
        <w:t>began</w:t>
      </w:r>
      <w:r w:rsidR="00A6140B">
        <w:rPr>
          <w:color w:val="000000" w:themeColor="text1"/>
          <w:sz w:val="24"/>
          <w:szCs w:val="24"/>
        </w:rPr>
        <w:t xml:space="preserve"> near</w:t>
      </w:r>
      <w:r w:rsidR="000D06AD">
        <w:rPr>
          <w:color w:val="000000" w:themeColor="text1"/>
          <w:sz w:val="24"/>
          <w:szCs w:val="24"/>
        </w:rPr>
        <w:t xml:space="preserve"> the</w:t>
      </w:r>
      <w:r w:rsidR="000D06AD" w:rsidRPr="00A41425">
        <w:rPr>
          <w:color w:val="000000" w:themeColor="text1"/>
          <w:sz w:val="24"/>
          <w:szCs w:val="24"/>
        </w:rPr>
        <w:t xml:space="preserve"> </w:t>
      </w:r>
      <w:r w:rsidR="002B6084" w:rsidRPr="00A41425">
        <w:rPr>
          <w:color w:val="000000" w:themeColor="text1"/>
          <w:sz w:val="24"/>
          <w:szCs w:val="24"/>
        </w:rPr>
        <w:t xml:space="preserve">onset of </w:t>
      </w:r>
      <w:r w:rsidR="000B094E">
        <w:rPr>
          <w:color w:val="000000" w:themeColor="text1"/>
          <w:sz w:val="24"/>
          <w:szCs w:val="24"/>
        </w:rPr>
        <w:t xml:space="preserve">the </w:t>
      </w:r>
      <w:r w:rsidR="002B6084" w:rsidRPr="00A41425">
        <w:rPr>
          <w:color w:val="000000" w:themeColor="text1"/>
          <w:sz w:val="24"/>
          <w:szCs w:val="24"/>
        </w:rPr>
        <w:t>113/Jacob</w:t>
      </w:r>
      <w:r w:rsidR="000B094E">
        <w:rPr>
          <w:color w:val="000000" w:themeColor="text1"/>
          <w:sz w:val="24"/>
          <w:szCs w:val="24"/>
        </w:rPr>
        <w:t xml:space="preserve"> Level</w:t>
      </w:r>
      <w:r w:rsidR="002B6084" w:rsidRPr="00A41425">
        <w:rPr>
          <w:color w:val="000000" w:themeColor="text1"/>
          <w:sz w:val="24"/>
          <w:szCs w:val="24"/>
        </w:rPr>
        <w:t xml:space="preserve">, </w:t>
      </w:r>
      <w:r w:rsidR="00A6140B">
        <w:rPr>
          <w:color w:val="000000" w:themeColor="text1"/>
          <w:sz w:val="24"/>
          <w:szCs w:val="24"/>
        </w:rPr>
        <w:t xml:space="preserve">marked by </w:t>
      </w:r>
      <w:r w:rsidR="002B6084" w:rsidRPr="00A41425">
        <w:rPr>
          <w:color w:val="000000" w:themeColor="text1"/>
          <w:sz w:val="24"/>
          <w:szCs w:val="24"/>
        </w:rPr>
        <w:t xml:space="preserve">increasing sedimentation rate and </w:t>
      </w:r>
      <w:r w:rsidR="00FE55D4" w:rsidRPr="00A41425">
        <w:rPr>
          <w:rFonts w:eastAsia="Times New Roman"/>
          <w:sz w:val="24"/>
          <w:szCs w:val="24"/>
        </w:rPr>
        <w:t>Ti</w:t>
      </w:r>
      <w:r w:rsidR="00FE55D4" w:rsidRPr="00A41425">
        <w:rPr>
          <w:rFonts w:eastAsia="Times New Roman"/>
          <w:color w:val="000000"/>
          <w:sz w:val="24"/>
          <w:szCs w:val="24"/>
        </w:rPr>
        <w:t xml:space="preserve"> and </w:t>
      </w:r>
      <w:r w:rsidR="00FE55D4" w:rsidRPr="00A41425">
        <w:rPr>
          <w:rFonts w:eastAsia="Times New Roman"/>
          <w:sz w:val="24"/>
          <w:szCs w:val="24"/>
        </w:rPr>
        <w:t>Fe</w:t>
      </w:r>
      <w:r w:rsidR="00FE55D4" w:rsidRPr="00A41425">
        <w:rPr>
          <w:color w:val="000000"/>
          <w:sz w:val="24"/>
          <w:szCs w:val="24"/>
        </w:rPr>
        <w:t xml:space="preserve"> content</w:t>
      </w:r>
      <w:r w:rsidR="005233F6">
        <w:rPr>
          <w:color w:val="000000"/>
          <w:sz w:val="24"/>
          <w:szCs w:val="24"/>
        </w:rPr>
        <w:t>s</w:t>
      </w:r>
      <w:r w:rsidR="00FE55D4" w:rsidRPr="00A41425">
        <w:rPr>
          <w:color w:val="000000"/>
          <w:sz w:val="24"/>
          <w:szCs w:val="24"/>
        </w:rPr>
        <w:t xml:space="preserve"> into the </w:t>
      </w:r>
      <w:r w:rsidR="000B094E">
        <w:rPr>
          <w:color w:val="000000"/>
          <w:sz w:val="24"/>
          <w:szCs w:val="24"/>
        </w:rPr>
        <w:t>UMB</w:t>
      </w:r>
      <w:r w:rsidR="00FE55D4" w:rsidRPr="00A41425">
        <w:rPr>
          <w:color w:val="000000"/>
          <w:sz w:val="24"/>
          <w:szCs w:val="24"/>
        </w:rPr>
        <w:t>.</w:t>
      </w:r>
      <w:r w:rsidR="00C228A7" w:rsidRPr="00A41425">
        <w:rPr>
          <w:color w:val="000000"/>
          <w:sz w:val="24"/>
          <w:szCs w:val="24"/>
        </w:rPr>
        <w:t xml:space="preserve"> </w:t>
      </w:r>
      <w:r w:rsidR="00C228A7" w:rsidRPr="00A41425">
        <w:rPr>
          <w:color w:val="000000"/>
          <w:sz w:val="24"/>
          <w:szCs w:val="24"/>
          <w:vertAlign w:val="superscript"/>
        </w:rPr>
        <w:t>187</w:t>
      </w:r>
      <w:r w:rsidR="00C461B3" w:rsidRPr="00A41425">
        <w:rPr>
          <w:color w:val="000000"/>
          <w:sz w:val="24"/>
          <w:szCs w:val="24"/>
        </w:rPr>
        <w:t>Os/</w:t>
      </w:r>
      <w:r w:rsidR="00C461B3" w:rsidRPr="00A41425">
        <w:rPr>
          <w:color w:val="000000"/>
          <w:sz w:val="24"/>
          <w:szCs w:val="24"/>
          <w:vertAlign w:val="superscript"/>
        </w:rPr>
        <w:t>188</w:t>
      </w:r>
      <w:r w:rsidR="00C461B3" w:rsidRPr="00A41425">
        <w:rPr>
          <w:color w:val="000000"/>
          <w:sz w:val="24"/>
          <w:szCs w:val="24"/>
        </w:rPr>
        <w:t xml:space="preserve">Os pulses </w:t>
      </w:r>
      <w:r w:rsidR="00FA766F" w:rsidRPr="00A41425">
        <w:rPr>
          <w:color w:val="000000"/>
          <w:sz w:val="24"/>
          <w:szCs w:val="24"/>
        </w:rPr>
        <w:t xml:space="preserve">related to </w:t>
      </w:r>
      <w:r w:rsidR="001B3485">
        <w:rPr>
          <w:color w:val="000000"/>
          <w:sz w:val="24"/>
          <w:szCs w:val="24"/>
        </w:rPr>
        <w:t xml:space="preserve">the </w:t>
      </w:r>
      <w:r w:rsidR="00FA766F" w:rsidRPr="00A41425">
        <w:rPr>
          <w:color w:val="000000"/>
          <w:sz w:val="24"/>
          <w:szCs w:val="24"/>
        </w:rPr>
        <w:t xml:space="preserve">OAE 1b </w:t>
      </w:r>
      <w:r w:rsidR="00C461B3" w:rsidRPr="00A41425">
        <w:rPr>
          <w:color w:val="000000"/>
          <w:sz w:val="24"/>
          <w:szCs w:val="24"/>
        </w:rPr>
        <w:t xml:space="preserve">(Matsumoto et al., </w:t>
      </w:r>
      <w:r w:rsidR="00C461B3" w:rsidRPr="00A41425">
        <w:rPr>
          <w:color w:val="1155CC"/>
          <w:sz w:val="24"/>
          <w:szCs w:val="24"/>
        </w:rPr>
        <w:t>2020</w:t>
      </w:r>
      <w:r w:rsidR="00C461B3" w:rsidRPr="00A41425">
        <w:rPr>
          <w:color w:val="000000"/>
          <w:sz w:val="24"/>
          <w:szCs w:val="24"/>
        </w:rPr>
        <w:t>)</w:t>
      </w:r>
      <w:r w:rsidR="00FA766F" w:rsidRPr="00A41425">
        <w:rPr>
          <w:color w:val="000000"/>
          <w:sz w:val="24"/>
          <w:szCs w:val="24"/>
        </w:rPr>
        <w:t xml:space="preserve"> also </w:t>
      </w:r>
      <w:r w:rsidR="000D06AD">
        <w:rPr>
          <w:color w:val="000000"/>
          <w:sz w:val="24"/>
          <w:szCs w:val="24"/>
        </w:rPr>
        <w:t>support</w:t>
      </w:r>
      <w:r w:rsidR="000D06AD" w:rsidRPr="00A41425">
        <w:rPr>
          <w:color w:val="000000"/>
          <w:sz w:val="24"/>
          <w:szCs w:val="24"/>
        </w:rPr>
        <w:t xml:space="preserve"> </w:t>
      </w:r>
      <w:r w:rsidR="00FA766F" w:rsidRPr="00A41425">
        <w:rPr>
          <w:color w:val="000000"/>
          <w:sz w:val="24"/>
          <w:szCs w:val="24"/>
        </w:rPr>
        <w:t>this suggestion</w:t>
      </w:r>
      <w:r w:rsidR="00E3301E">
        <w:rPr>
          <w:color w:val="000000"/>
          <w:sz w:val="24"/>
          <w:szCs w:val="24"/>
        </w:rPr>
        <w:t xml:space="preserve"> </w:t>
      </w:r>
      <w:r w:rsidR="00E3301E" w:rsidRPr="00A41425">
        <w:rPr>
          <w:color w:val="000000"/>
          <w:sz w:val="24"/>
          <w:szCs w:val="24"/>
        </w:rPr>
        <w:t>(Figure 2)</w:t>
      </w:r>
      <w:r w:rsidR="00FA766F" w:rsidRPr="00A41425">
        <w:rPr>
          <w:color w:val="000000"/>
          <w:sz w:val="24"/>
          <w:szCs w:val="24"/>
        </w:rPr>
        <w:t>.</w:t>
      </w:r>
      <w:r w:rsidR="0003018F" w:rsidRPr="00A41425">
        <w:rPr>
          <w:color w:val="000000" w:themeColor="text1"/>
          <w:sz w:val="24"/>
          <w:szCs w:val="24"/>
        </w:rPr>
        <w:t xml:space="preserve"> </w:t>
      </w:r>
      <w:r w:rsidR="00270716" w:rsidRPr="00A41425">
        <w:rPr>
          <w:color w:val="000000" w:themeColor="text1"/>
          <w:sz w:val="24"/>
          <w:szCs w:val="24"/>
        </w:rPr>
        <w:t xml:space="preserve">The </w:t>
      </w:r>
      <w:r w:rsidR="00DA0308" w:rsidRPr="00A41425">
        <w:rPr>
          <w:color w:val="000000" w:themeColor="text1"/>
          <w:sz w:val="24"/>
          <w:szCs w:val="24"/>
        </w:rPr>
        <w:t xml:space="preserve">apparent </w:t>
      </w:r>
      <w:r w:rsidR="00EC60A0" w:rsidRPr="00A41425">
        <w:rPr>
          <w:color w:val="000000" w:themeColor="text1"/>
          <w:sz w:val="24"/>
          <w:szCs w:val="24"/>
        </w:rPr>
        <w:t>diachronism</w:t>
      </w:r>
      <w:r w:rsidR="00270716" w:rsidRPr="00A41425">
        <w:rPr>
          <w:color w:val="000000" w:themeColor="text1"/>
          <w:sz w:val="24"/>
          <w:szCs w:val="24"/>
        </w:rPr>
        <w:t xml:space="preserve"> between the </w:t>
      </w:r>
      <w:r w:rsidR="001B3485">
        <w:rPr>
          <w:color w:val="000000" w:themeColor="text1"/>
          <w:sz w:val="24"/>
          <w:szCs w:val="24"/>
        </w:rPr>
        <w:t>onset of</w:t>
      </w:r>
      <w:r w:rsidR="00270716" w:rsidRPr="00A41425">
        <w:rPr>
          <w:color w:val="000000" w:themeColor="text1"/>
          <w:sz w:val="24"/>
          <w:szCs w:val="24"/>
        </w:rPr>
        <w:t xml:space="preserve"> anoxic event</w:t>
      </w:r>
      <w:r w:rsidR="001B3485">
        <w:rPr>
          <w:color w:val="000000" w:themeColor="text1"/>
          <w:sz w:val="24"/>
          <w:szCs w:val="24"/>
        </w:rPr>
        <w:t>s in</w:t>
      </w:r>
      <w:r w:rsidR="00235534">
        <w:rPr>
          <w:color w:val="000000" w:themeColor="text1"/>
          <w:sz w:val="24"/>
          <w:szCs w:val="24"/>
        </w:rPr>
        <w:t xml:space="preserve"> different sections</w:t>
      </w:r>
      <w:r w:rsidR="00270716" w:rsidRPr="00A41425">
        <w:rPr>
          <w:color w:val="000000" w:themeColor="text1"/>
          <w:sz w:val="24"/>
          <w:szCs w:val="24"/>
        </w:rPr>
        <w:t xml:space="preserve"> (</w:t>
      </w:r>
      <w:r w:rsidR="00DA0308" w:rsidRPr="00A41425">
        <w:rPr>
          <w:color w:val="000000" w:themeColor="text1"/>
          <w:sz w:val="24"/>
          <w:szCs w:val="24"/>
        </w:rPr>
        <w:t>e.g</w:t>
      </w:r>
      <w:r w:rsidR="000D06AD">
        <w:rPr>
          <w:color w:val="000000" w:themeColor="text1"/>
          <w:sz w:val="24"/>
          <w:szCs w:val="24"/>
        </w:rPr>
        <w:t>.,</w:t>
      </w:r>
      <w:r w:rsidR="00DA0308" w:rsidRPr="00A41425">
        <w:rPr>
          <w:color w:val="000000" w:themeColor="text1"/>
          <w:sz w:val="24"/>
          <w:szCs w:val="24"/>
        </w:rPr>
        <w:t xml:space="preserve"> Kilian </w:t>
      </w:r>
      <w:r w:rsidR="00235534">
        <w:rPr>
          <w:color w:val="000000" w:themeColor="text1"/>
          <w:sz w:val="24"/>
          <w:szCs w:val="24"/>
        </w:rPr>
        <w:t>at</w:t>
      </w:r>
      <w:r w:rsidR="00B82131" w:rsidRPr="00A41425">
        <w:rPr>
          <w:color w:val="000000" w:themeColor="text1"/>
          <w:sz w:val="24"/>
          <w:szCs w:val="24"/>
        </w:rPr>
        <w:t xml:space="preserve"> </w:t>
      </w:r>
      <w:r w:rsidR="001417C6" w:rsidRPr="00A41425">
        <w:rPr>
          <w:color w:val="000000" w:themeColor="text1"/>
          <w:sz w:val="24"/>
          <w:szCs w:val="24"/>
        </w:rPr>
        <w:t>112.9</w:t>
      </w:r>
      <w:r w:rsidR="00B82131" w:rsidRPr="00A41425">
        <w:rPr>
          <w:color w:val="000000" w:themeColor="text1"/>
          <w:sz w:val="24"/>
          <w:szCs w:val="24"/>
        </w:rPr>
        <w:t xml:space="preserve"> </w:t>
      </w:r>
      <w:proofErr w:type="spellStart"/>
      <w:r w:rsidR="00B82131" w:rsidRPr="00A41425">
        <w:rPr>
          <w:color w:val="000000" w:themeColor="text1"/>
          <w:sz w:val="24"/>
          <w:szCs w:val="24"/>
        </w:rPr>
        <w:t>Ma</w:t>
      </w:r>
      <w:r w:rsidR="00E55A3C">
        <w:rPr>
          <w:color w:val="000000" w:themeColor="text1"/>
          <w:sz w:val="24"/>
          <w:szCs w:val="24"/>
        </w:rPr>
        <w:t xml:space="preserve"> </w:t>
      </w:r>
      <w:r w:rsidR="00235534">
        <w:rPr>
          <w:color w:val="000000" w:themeColor="text1"/>
          <w:sz w:val="24"/>
          <w:szCs w:val="24"/>
        </w:rPr>
        <w:t>in</w:t>
      </w:r>
      <w:proofErr w:type="spellEnd"/>
      <w:r w:rsidR="00B82131" w:rsidRPr="00A41425">
        <w:rPr>
          <w:color w:val="000000" w:themeColor="text1"/>
          <w:sz w:val="24"/>
          <w:szCs w:val="24"/>
        </w:rPr>
        <w:t xml:space="preserve"> Leandro et al., </w:t>
      </w:r>
      <w:r w:rsidR="00B82131" w:rsidRPr="00A41425">
        <w:rPr>
          <w:color w:val="1155CC"/>
          <w:sz w:val="24"/>
          <w:szCs w:val="24"/>
        </w:rPr>
        <w:t>2022</w:t>
      </w:r>
      <w:r w:rsidR="00B82131" w:rsidRPr="00A41425">
        <w:rPr>
          <w:color w:val="000000" w:themeColor="text1"/>
          <w:sz w:val="24"/>
          <w:szCs w:val="24"/>
        </w:rPr>
        <w:t xml:space="preserve"> and</w:t>
      </w:r>
      <w:r w:rsidR="006C4911" w:rsidRPr="00A41425">
        <w:rPr>
          <w:color w:val="000000" w:themeColor="text1"/>
          <w:sz w:val="24"/>
          <w:szCs w:val="24"/>
        </w:rPr>
        <w:t xml:space="preserve"> 113.6 Ma </w:t>
      </w:r>
      <w:r w:rsidR="00235534">
        <w:rPr>
          <w:color w:val="000000" w:themeColor="text1"/>
          <w:sz w:val="24"/>
          <w:szCs w:val="24"/>
        </w:rPr>
        <w:t>in</w:t>
      </w:r>
      <w:r w:rsidR="006C4911" w:rsidRPr="00A41425">
        <w:rPr>
          <w:color w:val="000000" w:themeColor="text1"/>
          <w:sz w:val="24"/>
          <w:szCs w:val="24"/>
        </w:rPr>
        <w:t xml:space="preserve"> Fauth et al., </w:t>
      </w:r>
      <w:r w:rsidR="006C4911" w:rsidRPr="00A41425">
        <w:rPr>
          <w:color w:val="1155CC"/>
          <w:sz w:val="24"/>
          <w:szCs w:val="24"/>
        </w:rPr>
        <w:t>2022</w:t>
      </w:r>
      <w:r w:rsidR="00270716" w:rsidRPr="00A41425">
        <w:rPr>
          <w:color w:val="000000" w:themeColor="text1"/>
          <w:sz w:val="24"/>
          <w:szCs w:val="24"/>
        </w:rPr>
        <w:t xml:space="preserve">) </w:t>
      </w:r>
      <w:r w:rsidR="00E55A3C">
        <w:rPr>
          <w:color w:val="000000" w:themeColor="text1"/>
          <w:sz w:val="24"/>
          <w:szCs w:val="24"/>
        </w:rPr>
        <w:t>from</w:t>
      </w:r>
      <w:r w:rsidR="00270716" w:rsidRPr="00A41425">
        <w:rPr>
          <w:color w:val="000000" w:themeColor="text1"/>
          <w:sz w:val="24"/>
          <w:szCs w:val="24"/>
        </w:rPr>
        <w:t xml:space="preserve"> </w:t>
      </w:r>
      <w:r w:rsidR="00C07548">
        <w:rPr>
          <w:color w:val="000000" w:themeColor="text1"/>
          <w:sz w:val="24"/>
          <w:szCs w:val="24"/>
        </w:rPr>
        <w:t>different global regions</w:t>
      </w:r>
      <w:r w:rsidR="00270716" w:rsidRPr="00A41425">
        <w:rPr>
          <w:color w:val="000000" w:themeColor="text1"/>
          <w:sz w:val="24"/>
          <w:szCs w:val="24"/>
        </w:rPr>
        <w:t xml:space="preserve"> may be a</w:t>
      </w:r>
      <w:r w:rsidR="00E225B8">
        <w:rPr>
          <w:color w:val="000000" w:themeColor="text1"/>
          <w:sz w:val="24"/>
          <w:szCs w:val="24"/>
        </w:rPr>
        <w:t>ttributed to</w:t>
      </w:r>
      <w:r w:rsidR="00270716" w:rsidRPr="00A41425">
        <w:rPr>
          <w:color w:val="000000" w:themeColor="text1"/>
          <w:sz w:val="24"/>
          <w:szCs w:val="24"/>
        </w:rPr>
        <w:t xml:space="preserve"> age adjustments</w:t>
      </w:r>
      <w:r w:rsidR="00CB0C67" w:rsidRPr="00A41425">
        <w:rPr>
          <w:color w:val="000000" w:themeColor="text1"/>
          <w:sz w:val="24"/>
          <w:szCs w:val="24"/>
        </w:rPr>
        <w:t xml:space="preserve"> (</w:t>
      </w:r>
      <w:r w:rsidR="009325F2" w:rsidRPr="00A41425">
        <w:rPr>
          <w:color w:val="000000" w:themeColor="text1"/>
          <w:sz w:val="24"/>
          <w:szCs w:val="24"/>
        </w:rPr>
        <w:t>anchor</w:t>
      </w:r>
      <w:r w:rsidR="004641F3" w:rsidRPr="00A41425">
        <w:rPr>
          <w:color w:val="000000" w:themeColor="text1"/>
          <w:sz w:val="24"/>
          <w:szCs w:val="24"/>
        </w:rPr>
        <w:t xml:space="preserve"> </w:t>
      </w:r>
      <w:r w:rsidR="00CB0C67" w:rsidRPr="00A41425">
        <w:rPr>
          <w:i/>
          <w:iCs/>
          <w:color w:val="000000" w:themeColor="text1"/>
          <w:sz w:val="24"/>
          <w:szCs w:val="24"/>
        </w:rPr>
        <w:t>bias</w:t>
      </w:r>
      <w:r w:rsidR="00CB0C67" w:rsidRPr="00A41425">
        <w:rPr>
          <w:color w:val="000000" w:themeColor="text1"/>
          <w:sz w:val="24"/>
          <w:szCs w:val="24"/>
        </w:rPr>
        <w:t>)</w:t>
      </w:r>
      <w:r w:rsidR="00270716" w:rsidRPr="00A41425">
        <w:rPr>
          <w:color w:val="000000" w:themeColor="text1"/>
          <w:sz w:val="24"/>
          <w:szCs w:val="24"/>
        </w:rPr>
        <w:t xml:space="preserve"> and </w:t>
      </w:r>
      <w:r w:rsidR="00CB0C67" w:rsidRPr="00A41425">
        <w:rPr>
          <w:sz w:val="24"/>
          <w:szCs w:val="24"/>
        </w:rPr>
        <w:t>δ</w:t>
      </w:r>
      <w:r w:rsidR="00CB0C67" w:rsidRPr="00A41425">
        <w:rPr>
          <w:sz w:val="24"/>
          <w:szCs w:val="24"/>
          <w:vertAlign w:val="superscript"/>
        </w:rPr>
        <w:t>13</w:t>
      </w:r>
      <w:r w:rsidR="00CB0C67" w:rsidRPr="00A41425">
        <w:rPr>
          <w:sz w:val="24"/>
          <w:szCs w:val="24"/>
        </w:rPr>
        <w:t>C</w:t>
      </w:r>
      <w:r w:rsidR="00CB0C67" w:rsidRPr="00A41425">
        <w:rPr>
          <w:color w:val="000000" w:themeColor="text1"/>
          <w:sz w:val="24"/>
          <w:szCs w:val="24"/>
        </w:rPr>
        <w:t xml:space="preserve"> </w:t>
      </w:r>
      <w:r w:rsidR="00270716" w:rsidRPr="00A41425">
        <w:rPr>
          <w:color w:val="000000" w:themeColor="text1"/>
          <w:sz w:val="24"/>
          <w:szCs w:val="24"/>
        </w:rPr>
        <w:t>correlation errors</w:t>
      </w:r>
      <w:r w:rsidR="005D7B08" w:rsidRPr="00A41425">
        <w:rPr>
          <w:color w:val="000000" w:themeColor="text1"/>
          <w:sz w:val="24"/>
          <w:szCs w:val="24"/>
        </w:rPr>
        <w:t xml:space="preserve">, as </w:t>
      </w:r>
      <w:r w:rsidR="00E3301E">
        <w:rPr>
          <w:color w:val="000000" w:themeColor="text1"/>
          <w:sz w:val="24"/>
          <w:szCs w:val="24"/>
        </w:rPr>
        <w:t>it</w:t>
      </w:r>
      <w:r w:rsidR="005D7B08" w:rsidRPr="00A41425">
        <w:rPr>
          <w:color w:val="000000" w:themeColor="text1"/>
          <w:sz w:val="24"/>
          <w:szCs w:val="24"/>
        </w:rPr>
        <w:t xml:space="preserve"> can</w:t>
      </w:r>
      <w:r w:rsidR="00E3301E">
        <w:rPr>
          <w:color w:val="000000" w:themeColor="text1"/>
          <w:sz w:val="24"/>
          <w:szCs w:val="24"/>
        </w:rPr>
        <w:t xml:space="preserve"> be</w:t>
      </w:r>
      <w:r w:rsidR="005D7B08" w:rsidRPr="00A41425">
        <w:rPr>
          <w:color w:val="000000" w:themeColor="text1"/>
          <w:sz w:val="24"/>
          <w:szCs w:val="24"/>
        </w:rPr>
        <w:t xml:space="preserve"> observe</w:t>
      </w:r>
      <w:r w:rsidR="00E3301E">
        <w:rPr>
          <w:color w:val="000000" w:themeColor="text1"/>
          <w:sz w:val="24"/>
          <w:szCs w:val="24"/>
        </w:rPr>
        <w:t>d</w:t>
      </w:r>
      <w:r w:rsidR="005D7B08" w:rsidRPr="00A41425">
        <w:rPr>
          <w:color w:val="000000" w:themeColor="text1"/>
          <w:sz w:val="24"/>
          <w:szCs w:val="24"/>
        </w:rPr>
        <w:t xml:space="preserve"> in Figure </w:t>
      </w:r>
      <w:r w:rsidR="00EF3430">
        <w:rPr>
          <w:color w:val="000000" w:themeColor="text1"/>
          <w:sz w:val="24"/>
          <w:szCs w:val="24"/>
        </w:rPr>
        <w:t>8</w:t>
      </w:r>
      <w:r w:rsidR="00E3301E">
        <w:rPr>
          <w:color w:val="000000" w:themeColor="text1"/>
          <w:sz w:val="24"/>
          <w:szCs w:val="24"/>
        </w:rPr>
        <w:t>.</w:t>
      </w:r>
    </w:p>
    <w:p w14:paraId="5070D72C" w14:textId="77777777" w:rsidR="00364670" w:rsidRDefault="00364670" w:rsidP="00A43FF1">
      <w:pPr>
        <w:pBdr>
          <w:top w:val="nil"/>
          <w:left w:val="nil"/>
          <w:bottom w:val="nil"/>
          <w:right w:val="nil"/>
          <w:between w:val="nil"/>
        </w:pBdr>
        <w:spacing w:line="360" w:lineRule="auto"/>
        <w:ind w:firstLine="720"/>
        <w:jc w:val="both"/>
        <w:rPr>
          <w:color w:val="000000" w:themeColor="text1"/>
          <w:sz w:val="24"/>
          <w:szCs w:val="24"/>
        </w:rPr>
      </w:pPr>
    </w:p>
    <w:p w14:paraId="3570957D" w14:textId="6D0B4056" w:rsidR="006701A5" w:rsidRPr="00A43FF1" w:rsidRDefault="006701A5" w:rsidP="00A43FF1">
      <w:pPr>
        <w:pBdr>
          <w:top w:val="nil"/>
          <w:left w:val="nil"/>
          <w:bottom w:val="nil"/>
          <w:right w:val="nil"/>
          <w:between w:val="nil"/>
        </w:pBdr>
        <w:spacing w:line="360" w:lineRule="auto"/>
        <w:ind w:firstLine="720"/>
        <w:jc w:val="both"/>
        <w:rPr>
          <w:color w:val="000000" w:themeColor="text1"/>
          <w:sz w:val="24"/>
          <w:szCs w:val="24"/>
        </w:rPr>
      </w:pPr>
      <w:r w:rsidRPr="000C689C">
        <w:rPr>
          <w:b/>
          <w:sz w:val="22"/>
          <w:szCs w:val="22"/>
        </w:rPr>
        <w:t xml:space="preserve">Table </w:t>
      </w:r>
      <w:r w:rsidR="006A77DA">
        <w:rPr>
          <w:b/>
          <w:sz w:val="22"/>
          <w:szCs w:val="22"/>
        </w:rPr>
        <w:t>2</w:t>
      </w:r>
      <w:r w:rsidRPr="000C689C">
        <w:rPr>
          <w:b/>
          <w:sz w:val="22"/>
          <w:szCs w:val="22"/>
        </w:rPr>
        <w:t xml:space="preserve">: </w:t>
      </w:r>
      <w:r w:rsidRPr="000C689C">
        <w:rPr>
          <w:sz w:val="22"/>
          <w:szCs w:val="22"/>
        </w:rPr>
        <w:t xml:space="preserve">Comparison of ages of the </w:t>
      </w:r>
      <w:r w:rsidR="00E77075">
        <w:rPr>
          <w:sz w:val="22"/>
          <w:szCs w:val="22"/>
        </w:rPr>
        <w:t>organic-rich</w:t>
      </w:r>
      <w:r w:rsidR="00E77075" w:rsidRPr="000C689C">
        <w:rPr>
          <w:sz w:val="22"/>
          <w:szCs w:val="22"/>
        </w:rPr>
        <w:t xml:space="preserve"> levels</w:t>
      </w:r>
      <w:r w:rsidRPr="000C689C">
        <w:rPr>
          <w:sz w:val="22"/>
          <w:szCs w:val="22"/>
        </w:rPr>
        <w:t xml:space="preserve">. </w:t>
      </w:r>
    </w:p>
    <w:p w14:paraId="31C3569C" w14:textId="45157790" w:rsidR="000C689C" w:rsidRDefault="00921AA0" w:rsidP="000E279B">
      <w:pPr>
        <w:pBdr>
          <w:top w:val="nil"/>
          <w:left w:val="nil"/>
          <w:bottom w:val="nil"/>
          <w:right w:val="nil"/>
          <w:between w:val="nil"/>
        </w:pBdr>
        <w:spacing w:line="360" w:lineRule="auto"/>
        <w:jc w:val="both"/>
        <w:rPr>
          <w:color w:val="000000" w:themeColor="text1"/>
          <w:sz w:val="24"/>
          <w:szCs w:val="24"/>
        </w:rPr>
      </w:pPr>
      <w:r w:rsidRPr="00A41425">
        <w:rPr>
          <w:color w:val="000000" w:themeColor="text1"/>
          <w:sz w:val="24"/>
          <w:szCs w:val="24"/>
        </w:rPr>
        <w:tab/>
      </w:r>
      <w:r w:rsidR="000C689C" w:rsidRPr="00A41425">
        <w:rPr>
          <w:b/>
          <w:noProof/>
          <w:sz w:val="24"/>
          <w:szCs w:val="24"/>
        </w:rPr>
        <w:drawing>
          <wp:inline distT="0" distB="0" distL="0" distR="0" wp14:anchorId="6398A0AF" wp14:editId="5F17D665">
            <wp:extent cx="5963967" cy="1798295"/>
            <wp:effectExtent l="0" t="0" r="0" b="0"/>
            <wp:docPr id="1831819955" name="Imagem 1831819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819955" name="Imagem 1831819955"/>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90159" cy="1806193"/>
                    </a:xfrm>
                    <a:prstGeom prst="rect">
                      <a:avLst/>
                    </a:prstGeom>
                  </pic:spPr>
                </pic:pic>
              </a:graphicData>
            </a:graphic>
          </wp:inline>
        </w:drawing>
      </w:r>
    </w:p>
    <w:p w14:paraId="0F34E153" w14:textId="66747FA0" w:rsidR="00531CFB" w:rsidRDefault="000C689C" w:rsidP="000E279B">
      <w:pPr>
        <w:pBdr>
          <w:top w:val="nil"/>
          <w:left w:val="nil"/>
          <w:bottom w:val="nil"/>
          <w:right w:val="nil"/>
          <w:between w:val="nil"/>
        </w:pBdr>
        <w:spacing w:line="360" w:lineRule="auto"/>
        <w:jc w:val="both"/>
        <w:rPr>
          <w:color w:val="000000" w:themeColor="text1"/>
          <w:sz w:val="24"/>
          <w:szCs w:val="24"/>
        </w:rPr>
      </w:pPr>
      <w:r>
        <w:rPr>
          <w:color w:val="000000" w:themeColor="text1"/>
          <w:sz w:val="24"/>
          <w:szCs w:val="24"/>
        </w:rPr>
        <w:tab/>
      </w:r>
      <w:r w:rsidR="007F0F94" w:rsidRPr="00A41425">
        <w:rPr>
          <w:color w:val="000000" w:themeColor="text1"/>
          <w:sz w:val="24"/>
          <w:szCs w:val="24"/>
        </w:rPr>
        <w:t>After</w:t>
      </w:r>
      <w:r w:rsidR="0034597E" w:rsidRPr="00A41425">
        <w:rPr>
          <w:color w:val="000000" w:themeColor="text1"/>
          <w:sz w:val="24"/>
          <w:szCs w:val="24"/>
        </w:rPr>
        <w:t xml:space="preserve"> comparing the ages of </w:t>
      </w:r>
      <w:r w:rsidR="00364670">
        <w:rPr>
          <w:color w:val="000000" w:themeColor="text1"/>
          <w:sz w:val="24"/>
          <w:szCs w:val="24"/>
        </w:rPr>
        <w:t>OAE 1b sub-events</w:t>
      </w:r>
      <w:r w:rsidR="000D06AD">
        <w:rPr>
          <w:color w:val="000000" w:themeColor="text1"/>
          <w:sz w:val="24"/>
          <w:szCs w:val="24"/>
        </w:rPr>
        <w:t>,</w:t>
      </w:r>
      <w:r w:rsidR="0034597E" w:rsidRPr="00A41425">
        <w:rPr>
          <w:color w:val="000000" w:themeColor="text1"/>
          <w:sz w:val="24"/>
          <w:szCs w:val="24"/>
        </w:rPr>
        <w:t xml:space="preserve"> we must </w:t>
      </w:r>
      <w:r w:rsidR="00BC5DD9" w:rsidRPr="00A41425">
        <w:rPr>
          <w:color w:val="000000" w:themeColor="text1"/>
          <w:sz w:val="24"/>
          <w:szCs w:val="24"/>
        </w:rPr>
        <w:t>double-check the</w:t>
      </w:r>
      <w:r w:rsidR="009B1627">
        <w:rPr>
          <w:color w:val="000000" w:themeColor="text1"/>
          <w:sz w:val="24"/>
          <w:szCs w:val="24"/>
        </w:rPr>
        <w:t>ir</w:t>
      </w:r>
      <w:r w:rsidR="00BC5DD9" w:rsidRPr="00A41425">
        <w:rPr>
          <w:color w:val="000000" w:themeColor="text1"/>
          <w:sz w:val="24"/>
          <w:szCs w:val="24"/>
        </w:rPr>
        <w:t xml:space="preserve"> stratigraphic position </w:t>
      </w:r>
      <w:r w:rsidR="00F215F7">
        <w:rPr>
          <w:color w:val="000000" w:themeColor="text1"/>
          <w:sz w:val="24"/>
          <w:szCs w:val="24"/>
        </w:rPr>
        <w:t>respect to the</w:t>
      </w:r>
      <w:r w:rsidR="00BC5DD9" w:rsidRPr="00A41425">
        <w:rPr>
          <w:color w:val="000000" w:themeColor="text1"/>
          <w:sz w:val="24"/>
          <w:szCs w:val="24"/>
        </w:rPr>
        <w:t xml:space="preserve"> to </w:t>
      </w:r>
      <w:r w:rsidR="00FD5741" w:rsidRPr="00A41425">
        <w:rPr>
          <w:color w:val="000000" w:themeColor="text1"/>
          <w:sz w:val="24"/>
          <w:szCs w:val="24"/>
        </w:rPr>
        <w:t>our C-isotope mark</w:t>
      </w:r>
      <w:r w:rsidR="009B1627">
        <w:rPr>
          <w:color w:val="000000" w:themeColor="text1"/>
          <w:sz w:val="24"/>
          <w:szCs w:val="24"/>
        </w:rPr>
        <w:t>er</w:t>
      </w:r>
      <w:r w:rsidR="00FD5741" w:rsidRPr="00A41425">
        <w:rPr>
          <w:color w:val="000000" w:themeColor="text1"/>
          <w:sz w:val="24"/>
          <w:szCs w:val="24"/>
        </w:rPr>
        <w:t>s</w:t>
      </w:r>
      <w:r w:rsidR="002208F8" w:rsidRPr="00A41425">
        <w:rPr>
          <w:color w:val="000000" w:themeColor="text1"/>
          <w:sz w:val="24"/>
          <w:szCs w:val="24"/>
        </w:rPr>
        <w:t xml:space="preserve"> </w:t>
      </w:r>
      <w:r w:rsidR="001C37A9" w:rsidRPr="00A41425">
        <w:rPr>
          <w:color w:val="000000" w:themeColor="text1"/>
          <w:sz w:val="24"/>
          <w:szCs w:val="24"/>
        </w:rPr>
        <w:t>(</w:t>
      </w:r>
      <w:r w:rsidR="002208F8" w:rsidRPr="00A41425">
        <w:rPr>
          <w:color w:val="000000" w:themeColor="text1"/>
          <w:sz w:val="24"/>
          <w:szCs w:val="24"/>
        </w:rPr>
        <w:t xml:space="preserve">Figure </w:t>
      </w:r>
      <w:r w:rsidR="00EF3430">
        <w:rPr>
          <w:color w:val="000000" w:themeColor="text1"/>
          <w:sz w:val="24"/>
          <w:szCs w:val="24"/>
        </w:rPr>
        <w:t>8</w:t>
      </w:r>
      <w:r w:rsidR="001C37A9" w:rsidRPr="00A41425">
        <w:rPr>
          <w:color w:val="000000" w:themeColor="text1"/>
          <w:sz w:val="24"/>
          <w:szCs w:val="24"/>
        </w:rPr>
        <w:t>)</w:t>
      </w:r>
      <w:r w:rsidR="00FD5741" w:rsidRPr="00A41425">
        <w:rPr>
          <w:color w:val="000000" w:themeColor="text1"/>
          <w:sz w:val="24"/>
          <w:szCs w:val="24"/>
        </w:rPr>
        <w:t xml:space="preserve">. </w:t>
      </w:r>
      <w:r w:rsidR="000D06AD">
        <w:rPr>
          <w:color w:val="000000" w:themeColor="text1"/>
          <w:sz w:val="24"/>
          <w:szCs w:val="24"/>
        </w:rPr>
        <w:t xml:space="preserve">The </w:t>
      </w:r>
      <w:r w:rsidR="007E2604" w:rsidRPr="00A41425">
        <w:rPr>
          <w:color w:val="000000" w:themeColor="text1"/>
          <w:sz w:val="24"/>
          <w:szCs w:val="24"/>
        </w:rPr>
        <w:t>113/</w:t>
      </w:r>
      <w:r w:rsidR="003B2789" w:rsidRPr="00A41425">
        <w:rPr>
          <w:color w:val="000000" w:themeColor="text1"/>
          <w:sz w:val="24"/>
          <w:szCs w:val="24"/>
        </w:rPr>
        <w:t xml:space="preserve">Jacob Level </w:t>
      </w:r>
      <w:r w:rsidR="00974C67" w:rsidRPr="00A41425">
        <w:rPr>
          <w:color w:val="000000" w:themeColor="text1"/>
          <w:sz w:val="24"/>
          <w:szCs w:val="24"/>
        </w:rPr>
        <w:t xml:space="preserve">of </w:t>
      </w:r>
      <w:r w:rsidR="007F1BB5" w:rsidRPr="00A41425">
        <w:rPr>
          <w:color w:val="000000" w:themeColor="text1"/>
          <w:sz w:val="24"/>
          <w:szCs w:val="24"/>
        </w:rPr>
        <w:t>Huang et al. (</w:t>
      </w:r>
      <w:r w:rsidR="007F1BB5" w:rsidRPr="00A41425">
        <w:rPr>
          <w:color w:val="1155CC"/>
          <w:sz w:val="24"/>
          <w:szCs w:val="24"/>
        </w:rPr>
        <w:t>2010</w:t>
      </w:r>
      <w:r w:rsidR="007F1BB5" w:rsidRPr="00A41425">
        <w:rPr>
          <w:color w:val="000000" w:themeColor="text1"/>
          <w:sz w:val="24"/>
          <w:szCs w:val="24"/>
        </w:rPr>
        <w:t xml:space="preserve">) </w:t>
      </w:r>
      <w:r w:rsidR="00F215F7">
        <w:rPr>
          <w:color w:val="000000" w:themeColor="text1"/>
          <w:sz w:val="24"/>
          <w:szCs w:val="24"/>
        </w:rPr>
        <w:t>occurs</w:t>
      </w:r>
      <w:r w:rsidR="009809D0">
        <w:rPr>
          <w:color w:val="000000" w:themeColor="text1"/>
          <w:sz w:val="24"/>
          <w:szCs w:val="24"/>
        </w:rPr>
        <w:t xml:space="preserve"> </w:t>
      </w:r>
      <w:r w:rsidR="0042367A" w:rsidRPr="00A41425">
        <w:rPr>
          <w:color w:val="000000" w:themeColor="text1"/>
          <w:sz w:val="24"/>
          <w:szCs w:val="24"/>
        </w:rPr>
        <w:t xml:space="preserve">near </w:t>
      </w:r>
      <w:r w:rsidR="003E4622" w:rsidRPr="00A41425">
        <w:rPr>
          <w:color w:val="000000" w:themeColor="text1"/>
          <w:sz w:val="24"/>
          <w:szCs w:val="24"/>
        </w:rPr>
        <w:t xml:space="preserve">the base of </w:t>
      </w:r>
      <w:r w:rsidR="009809D0">
        <w:rPr>
          <w:color w:val="000000" w:themeColor="text1"/>
          <w:sz w:val="24"/>
          <w:szCs w:val="24"/>
        </w:rPr>
        <w:t>the</w:t>
      </w:r>
      <w:r w:rsidR="00C84DFA" w:rsidRPr="00A41425">
        <w:rPr>
          <w:color w:val="000000" w:themeColor="text1"/>
          <w:sz w:val="24"/>
          <w:szCs w:val="24"/>
        </w:rPr>
        <w:t xml:space="preserve"> </w:t>
      </w:r>
      <w:r w:rsidR="00C84DFA" w:rsidRPr="00A41425">
        <w:rPr>
          <w:i/>
          <w:iCs/>
          <w:color w:val="000000" w:themeColor="text1"/>
          <w:sz w:val="24"/>
          <w:szCs w:val="24"/>
        </w:rPr>
        <w:t>Nannoconus</w:t>
      </w:r>
      <w:r w:rsidR="000D22AD" w:rsidRPr="00A41425">
        <w:rPr>
          <w:i/>
          <w:iCs/>
          <w:color w:val="000000" w:themeColor="text1"/>
          <w:sz w:val="24"/>
          <w:szCs w:val="24"/>
        </w:rPr>
        <w:t xml:space="preserve"> regularis</w:t>
      </w:r>
      <w:r w:rsidR="000D22AD" w:rsidRPr="00A41425">
        <w:rPr>
          <w:color w:val="000000" w:themeColor="text1"/>
          <w:sz w:val="24"/>
          <w:szCs w:val="24"/>
        </w:rPr>
        <w:t xml:space="preserve"> calcareous nannopla</w:t>
      </w:r>
      <w:r w:rsidR="0042367A" w:rsidRPr="00A41425">
        <w:rPr>
          <w:color w:val="000000" w:themeColor="text1"/>
          <w:sz w:val="24"/>
          <w:szCs w:val="24"/>
        </w:rPr>
        <w:t>nkton zone</w:t>
      </w:r>
      <w:r w:rsidR="003E4622" w:rsidRPr="00A41425">
        <w:rPr>
          <w:color w:val="000000" w:themeColor="text1"/>
          <w:sz w:val="24"/>
          <w:szCs w:val="24"/>
        </w:rPr>
        <w:t xml:space="preserve"> and </w:t>
      </w:r>
      <w:r w:rsidR="00A013CD">
        <w:rPr>
          <w:color w:val="000000" w:themeColor="text1"/>
          <w:sz w:val="24"/>
          <w:szCs w:val="24"/>
        </w:rPr>
        <w:t>within the</w:t>
      </w:r>
      <w:r w:rsidR="00AB27F3">
        <w:rPr>
          <w:color w:val="000000" w:themeColor="text1"/>
          <w:sz w:val="24"/>
          <w:szCs w:val="24"/>
        </w:rPr>
        <w:t xml:space="preserve"> </w:t>
      </w:r>
      <w:r w:rsidR="007639BE" w:rsidRPr="00FD3E44">
        <w:rPr>
          <w:i/>
          <w:iCs/>
          <w:color w:val="000000" w:themeColor="text1"/>
          <w:sz w:val="24"/>
          <w:szCs w:val="24"/>
        </w:rPr>
        <w:t>P</w:t>
      </w:r>
      <w:r w:rsidR="00FD3E44" w:rsidRPr="00FD3E44">
        <w:rPr>
          <w:i/>
          <w:iCs/>
          <w:color w:val="000000" w:themeColor="text1"/>
          <w:sz w:val="24"/>
          <w:szCs w:val="24"/>
        </w:rPr>
        <w:t>. rohri</w:t>
      </w:r>
      <w:r w:rsidR="00507E01" w:rsidRPr="00A41425">
        <w:rPr>
          <w:color w:val="000000" w:themeColor="text1"/>
          <w:sz w:val="24"/>
          <w:szCs w:val="24"/>
        </w:rPr>
        <w:t xml:space="preserve"> planktonic </w:t>
      </w:r>
      <w:r w:rsidR="004A489E" w:rsidRPr="00A41425">
        <w:rPr>
          <w:color w:val="000000" w:themeColor="text1"/>
          <w:sz w:val="24"/>
          <w:szCs w:val="24"/>
        </w:rPr>
        <w:t>foraminifera</w:t>
      </w:r>
      <w:r w:rsidR="000B094E">
        <w:rPr>
          <w:color w:val="000000" w:themeColor="text1"/>
          <w:sz w:val="24"/>
          <w:szCs w:val="24"/>
        </w:rPr>
        <w:t>l</w:t>
      </w:r>
      <w:r w:rsidR="004A489E" w:rsidRPr="00A41425">
        <w:rPr>
          <w:color w:val="000000" w:themeColor="text1"/>
          <w:sz w:val="24"/>
          <w:szCs w:val="24"/>
        </w:rPr>
        <w:t xml:space="preserve"> zone</w:t>
      </w:r>
      <w:r w:rsidR="00653D67" w:rsidRPr="00A41425">
        <w:rPr>
          <w:color w:val="000000" w:themeColor="text1"/>
          <w:sz w:val="24"/>
          <w:szCs w:val="24"/>
        </w:rPr>
        <w:t xml:space="preserve">. </w:t>
      </w:r>
      <w:r w:rsidR="00BC396F">
        <w:rPr>
          <w:color w:val="000000" w:themeColor="text1"/>
          <w:sz w:val="24"/>
          <w:szCs w:val="24"/>
        </w:rPr>
        <w:t xml:space="preserve">Nonetheless, </w:t>
      </w:r>
      <w:r w:rsidR="00FD4866">
        <w:rPr>
          <w:color w:val="000000" w:themeColor="text1"/>
          <w:sz w:val="24"/>
          <w:szCs w:val="24"/>
        </w:rPr>
        <w:t>i</w:t>
      </w:r>
      <w:r w:rsidR="00A013CD" w:rsidRPr="00A41425">
        <w:rPr>
          <w:color w:val="000000" w:themeColor="text1"/>
          <w:sz w:val="24"/>
          <w:szCs w:val="24"/>
        </w:rPr>
        <w:t xml:space="preserve">t </w:t>
      </w:r>
      <w:r w:rsidR="001C37A9" w:rsidRPr="00A41425">
        <w:rPr>
          <w:color w:val="000000" w:themeColor="text1"/>
          <w:sz w:val="24"/>
          <w:szCs w:val="24"/>
        </w:rPr>
        <w:t xml:space="preserve">is </w:t>
      </w:r>
      <w:r w:rsidR="00CC10C4" w:rsidRPr="00A41425">
        <w:rPr>
          <w:color w:val="000000" w:themeColor="text1"/>
          <w:sz w:val="24"/>
          <w:szCs w:val="24"/>
        </w:rPr>
        <w:t xml:space="preserve">important to mention that </w:t>
      </w:r>
      <w:r w:rsidR="00345775">
        <w:rPr>
          <w:color w:val="000000" w:themeColor="text1"/>
          <w:sz w:val="24"/>
          <w:szCs w:val="24"/>
        </w:rPr>
        <w:t>these two works</w:t>
      </w:r>
      <w:r w:rsidR="00CC0364">
        <w:rPr>
          <w:color w:val="000000" w:themeColor="text1"/>
          <w:sz w:val="24"/>
          <w:szCs w:val="24"/>
        </w:rPr>
        <w:t xml:space="preserve"> used </w:t>
      </w:r>
      <w:r w:rsidR="00FD6830" w:rsidRPr="00A41425">
        <w:rPr>
          <w:color w:val="000000" w:themeColor="text1"/>
          <w:sz w:val="24"/>
          <w:szCs w:val="24"/>
        </w:rPr>
        <w:t>different</w:t>
      </w:r>
      <w:r w:rsidR="00CC10C4" w:rsidRPr="00A41425">
        <w:rPr>
          <w:color w:val="000000" w:themeColor="text1"/>
          <w:sz w:val="24"/>
          <w:szCs w:val="24"/>
        </w:rPr>
        <w:t xml:space="preserve"> tie point</w:t>
      </w:r>
      <w:r w:rsidR="00FD6830" w:rsidRPr="00A41425">
        <w:rPr>
          <w:color w:val="000000" w:themeColor="text1"/>
          <w:sz w:val="24"/>
          <w:szCs w:val="24"/>
        </w:rPr>
        <w:t>s</w:t>
      </w:r>
      <w:r w:rsidR="00345775">
        <w:rPr>
          <w:color w:val="000000" w:themeColor="text1"/>
          <w:sz w:val="24"/>
          <w:szCs w:val="24"/>
        </w:rPr>
        <w:t>:</w:t>
      </w:r>
      <w:r w:rsidR="00CC10C4" w:rsidRPr="00A41425">
        <w:rPr>
          <w:color w:val="000000" w:themeColor="text1"/>
          <w:sz w:val="24"/>
          <w:szCs w:val="24"/>
        </w:rPr>
        <w:t xml:space="preserve"> </w:t>
      </w:r>
      <w:r w:rsidR="008D4E72" w:rsidRPr="008D4E72">
        <w:rPr>
          <w:color w:val="000000" w:themeColor="text1"/>
          <w:sz w:val="24"/>
          <w:szCs w:val="24"/>
        </w:rPr>
        <w:t xml:space="preserve">Huang </w:t>
      </w:r>
      <w:r w:rsidR="008D4E72" w:rsidRPr="00A41425">
        <w:rPr>
          <w:color w:val="000000" w:themeColor="text1"/>
          <w:sz w:val="24"/>
          <w:szCs w:val="24"/>
        </w:rPr>
        <w:t>et al. (</w:t>
      </w:r>
      <w:r w:rsidR="008D4E72" w:rsidRPr="00A41425">
        <w:rPr>
          <w:color w:val="1155CC"/>
          <w:sz w:val="24"/>
          <w:szCs w:val="24"/>
        </w:rPr>
        <w:t>2010</w:t>
      </w:r>
      <w:r w:rsidR="008D4E72" w:rsidRPr="00A41425">
        <w:rPr>
          <w:color w:val="000000" w:themeColor="text1"/>
          <w:sz w:val="24"/>
          <w:szCs w:val="24"/>
        </w:rPr>
        <w:t xml:space="preserve">) </w:t>
      </w:r>
      <w:r w:rsidR="008D4E72" w:rsidRPr="008D4E72">
        <w:rPr>
          <w:color w:val="000000" w:themeColor="text1"/>
          <w:sz w:val="24"/>
          <w:szCs w:val="24"/>
        </w:rPr>
        <w:t>use</w:t>
      </w:r>
      <w:r w:rsidR="004101E8">
        <w:rPr>
          <w:color w:val="000000" w:themeColor="text1"/>
          <w:sz w:val="24"/>
          <w:szCs w:val="24"/>
        </w:rPr>
        <w:t>d</w:t>
      </w:r>
      <w:r w:rsidR="008D4E72" w:rsidRPr="008D4E72">
        <w:rPr>
          <w:color w:val="000000" w:themeColor="text1"/>
          <w:sz w:val="24"/>
          <w:szCs w:val="24"/>
        </w:rPr>
        <w:t xml:space="preserve"> the Albian-Cenomanian boundary </w:t>
      </w:r>
      <w:r w:rsidR="008D4E72" w:rsidRPr="00A41425">
        <w:rPr>
          <w:color w:val="000000" w:themeColor="text1"/>
          <w:sz w:val="24"/>
          <w:szCs w:val="24"/>
        </w:rPr>
        <w:t>at 99.6 Ma</w:t>
      </w:r>
      <w:r w:rsidR="008D4E72" w:rsidRPr="008D4E72">
        <w:rPr>
          <w:color w:val="000000" w:themeColor="text1"/>
          <w:sz w:val="24"/>
          <w:szCs w:val="24"/>
        </w:rPr>
        <w:t xml:space="preserve"> as a tie point for the tuning process, without using any absolute radiometric age to anchor this </w:t>
      </w:r>
      <w:r w:rsidR="006808E4" w:rsidRPr="008D4E72">
        <w:rPr>
          <w:color w:val="000000" w:themeColor="text1"/>
          <w:sz w:val="24"/>
          <w:szCs w:val="24"/>
        </w:rPr>
        <w:t>boundary</w:t>
      </w:r>
      <w:r w:rsidR="006808E4">
        <w:rPr>
          <w:color w:val="000000" w:themeColor="text1"/>
          <w:sz w:val="24"/>
          <w:szCs w:val="24"/>
        </w:rPr>
        <w:t>,</w:t>
      </w:r>
      <w:r w:rsidR="008D4E72" w:rsidRPr="008D4E72">
        <w:rPr>
          <w:color w:val="000000" w:themeColor="text1"/>
          <w:sz w:val="24"/>
          <w:szCs w:val="24"/>
        </w:rPr>
        <w:t xml:space="preserve"> while </w:t>
      </w:r>
      <w:r w:rsidR="008C7758" w:rsidRPr="00A41425">
        <w:rPr>
          <w:color w:val="000000" w:themeColor="text1"/>
          <w:sz w:val="24"/>
          <w:szCs w:val="24"/>
        </w:rPr>
        <w:t>Charbonier et al. (</w:t>
      </w:r>
      <w:r w:rsidR="008C7758" w:rsidRPr="00A41425">
        <w:rPr>
          <w:color w:val="1155CC"/>
          <w:sz w:val="24"/>
          <w:szCs w:val="24"/>
        </w:rPr>
        <w:t>2023</w:t>
      </w:r>
      <w:r w:rsidR="008C7758" w:rsidRPr="00A41425">
        <w:rPr>
          <w:color w:val="000000" w:themeColor="text1"/>
          <w:sz w:val="24"/>
          <w:szCs w:val="24"/>
        </w:rPr>
        <w:t>)</w:t>
      </w:r>
      <w:r w:rsidR="008C7758">
        <w:rPr>
          <w:color w:val="000000" w:themeColor="text1"/>
          <w:sz w:val="24"/>
          <w:szCs w:val="24"/>
        </w:rPr>
        <w:t xml:space="preserve"> </w:t>
      </w:r>
      <w:r w:rsidR="008D4E72" w:rsidRPr="008D4E72">
        <w:rPr>
          <w:color w:val="000000" w:themeColor="text1"/>
          <w:sz w:val="24"/>
          <w:szCs w:val="24"/>
        </w:rPr>
        <w:t>employ</w:t>
      </w:r>
      <w:r w:rsidR="004101E8">
        <w:rPr>
          <w:color w:val="000000" w:themeColor="text1"/>
          <w:sz w:val="24"/>
          <w:szCs w:val="24"/>
        </w:rPr>
        <w:t>ed</w:t>
      </w:r>
      <w:r w:rsidR="008D4E72" w:rsidRPr="008D4E72">
        <w:rPr>
          <w:color w:val="000000" w:themeColor="text1"/>
          <w:sz w:val="24"/>
          <w:szCs w:val="24"/>
        </w:rPr>
        <w:t xml:space="preserve"> the average age of the base of the Albian </w:t>
      </w:r>
      <w:r w:rsidR="008C7758">
        <w:rPr>
          <w:color w:val="000000" w:themeColor="text1"/>
          <w:sz w:val="24"/>
          <w:szCs w:val="24"/>
        </w:rPr>
        <w:t>(</w:t>
      </w:r>
      <w:r w:rsidR="008C7758" w:rsidRPr="00A41425">
        <w:rPr>
          <w:color w:val="000000" w:themeColor="text1"/>
          <w:sz w:val="24"/>
          <w:szCs w:val="24"/>
        </w:rPr>
        <w:t>113.2</w:t>
      </w:r>
      <w:r w:rsidR="00FD3E44">
        <w:rPr>
          <w:color w:val="000000" w:themeColor="text1"/>
          <w:sz w:val="24"/>
          <w:szCs w:val="24"/>
        </w:rPr>
        <w:t xml:space="preserve"> </w:t>
      </w:r>
      <w:r w:rsidR="008C7758" w:rsidRPr="00A41425">
        <w:rPr>
          <w:color w:val="000000" w:themeColor="text1"/>
          <w:sz w:val="24"/>
          <w:szCs w:val="24"/>
        </w:rPr>
        <w:t>±</w:t>
      </w:r>
      <w:r w:rsidR="00FD3E44">
        <w:rPr>
          <w:color w:val="000000" w:themeColor="text1"/>
          <w:sz w:val="24"/>
          <w:szCs w:val="24"/>
        </w:rPr>
        <w:t xml:space="preserve"> </w:t>
      </w:r>
      <w:r w:rsidR="008C7758" w:rsidRPr="00A41425">
        <w:rPr>
          <w:color w:val="000000" w:themeColor="text1"/>
          <w:sz w:val="24"/>
          <w:szCs w:val="24"/>
        </w:rPr>
        <w:t xml:space="preserve">0.3 Ma </w:t>
      </w:r>
      <w:r w:rsidR="006808E4">
        <w:rPr>
          <w:color w:val="000000" w:themeColor="text1"/>
          <w:sz w:val="24"/>
          <w:szCs w:val="24"/>
        </w:rPr>
        <w:t xml:space="preserve">by </w:t>
      </w:r>
      <w:r w:rsidR="008C7758" w:rsidRPr="00A41425">
        <w:rPr>
          <w:color w:val="000000" w:themeColor="text1"/>
          <w:sz w:val="24"/>
          <w:szCs w:val="24"/>
        </w:rPr>
        <w:t xml:space="preserve">Gradstein et al., </w:t>
      </w:r>
      <w:r w:rsidR="008C7758" w:rsidRPr="00A41425">
        <w:rPr>
          <w:color w:val="1155CC"/>
          <w:sz w:val="24"/>
          <w:szCs w:val="24"/>
        </w:rPr>
        <w:t>2020</w:t>
      </w:r>
      <w:r w:rsidR="008C7758" w:rsidRPr="00A41425">
        <w:rPr>
          <w:color w:val="000000" w:themeColor="text1"/>
          <w:sz w:val="24"/>
          <w:szCs w:val="24"/>
        </w:rPr>
        <w:t xml:space="preserve">, after U-Pb dating of Selby et al., </w:t>
      </w:r>
      <w:r w:rsidR="008C7758" w:rsidRPr="00A41425">
        <w:rPr>
          <w:color w:val="1155CC"/>
          <w:sz w:val="24"/>
          <w:szCs w:val="24"/>
        </w:rPr>
        <w:t>2009</w:t>
      </w:r>
      <w:r w:rsidR="008C7758" w:rsidRPr="00A41425">
        <w:rPr>
          <w:color w:val="000000" w:themeColor="text1"/>
          <w:sz w:val="24"/>
          <w:szCs w:val="24"/>
        </w:rPr>
        <w:t>)</w:t>
      </w:r>
      <w:r w:rsidR="006808E4">
        <w:rPr>
          <w:color w:val="000000" w:themeColor="text1"/>
          <w:sz w:val="24"/>
          <w:szCs w:val="24"/>
        </w:rPr>
        <w:t xml:space="preserve"> </w:t>
      </w:r>
      <w:r w:rsidR="008D4E72" w:rsidRPr="008D4E72">
        <w:rPr>
          <w:color w:val="000000" w:themeColor="text1"/>
          <w:sz w:val="24"/>
          <w:szCs w:val="24"/>
        </w:rPr>
        <w:t>in the tuning process.</w:t>
      </w:r>
    </w:p>
    <w:p w14:paraId="2AD9E809" w14:textId="6CAEC3C9" w:rsidR="00810FB6" w:rsidRPr="00A41425" w:rsidRDefault="00A013CD" w:rsidP="000E279B">
      <w:pPr>
        <w:pBdr>
          <w:top w:val="nil"/>
          <w:left w:val="nil"/>
          <w:bottom w:val="nil"/>
          <w:right w:val="nil"/>
          <w:between w:val="nil"/>
        </w:pBdr>
        <w:spacing w:line="360" w:lineRule="auto"/>
        <w:ind w:firstLine="720"/>
        <w:jc w:val="both"/>
        <w:rPr>
          <w:color w:val="000000" w:themeColor="text1"/>
          <w:sz w:val="24"/>
          <w:szCs w:val="24"/>
        </w:rPr>
      </w:pPr>
      <w:r>
        <w:rPr>
          <w:color w:val="000000" w:themeColor="text1"/>
          <w:sz w:val="24"/>
          <w:szCs w:val="24"/>
        </w:rPr>
        <w:t>The</w:t>
      </w:r>
      <w:r w:rsidR="0055392F">
        <w:rPr>
          <w:color w:val="000000" w:themeColor="text1"/>
          <w:sz w:val="24"/>
          <w:szCs w:val="24"/>
        </w:rPr>
        <w:t xml:space="preserve"> </w:t>
      </w:r>
      <w:r w:rsidR="0055392F" w:rsidRPr="0055392F">
        <w:rPr>
          <w:color w:val="000000" w:themeColor="text1"/>
          <w:sz w:val="24"/>
          <w:szCs w:val="24"/>
        </w:rPr>
        <w:t>high latitude</w:t>
      </w:r>
      <w:r>
        <w:rPr>
          <w:color w:val="000000" w:themeColor="text1"/>
          <w:sz w:val="24"/>
          <w:szCs w:val="24"/>
        </w:rPr>
        <w:t xml:space="preserve"> </w:t>
      </w:r>
      <w:r w:rsidR="002C0D03" w:rsidRPr="00A41425">
        <w:rPr>
          <w:color w:val="000000" w:themeColor="text1"/>
          <w:sz w:val="24"/>
          <w:szCs w:val="24"/>
        </w:rPr>
        <w:t>Kilian</w:t>
      </w:r>
      <w:r w:rsidR="00E6185C" w:rsidRPr="00A41425">
        <w:rPr>
          <w:color w:val="000000" w:themeColor="text1"/>
          <w:sz w:val="24"/>
          <w:szCs w:val="24"/>
        </w:rPr>
        <w:t xml:space="preserve"> </w:t>
      </w:r>
      <w:r>
        <w:rPr>
          <w:color w:val="000000" w:themeColor="text1"/>
          <w:sz w:val="24"/>
          <w:szCs w:val="24"/>
        </w:rPr>
        <w:t xml:space="preserve">Level </w:t>
      </w:r>
      <w:r w:rsidR="00A9218E">
        <w:rPr>
          <w:color w:val="000000" w:themeColor="text1"/>
          <w:sz w:val="24"/>
          <w:szCs w:val="24"/>
        </w:rPr>
        <w:t xml:space="preserve">of </w:t>
      </w:r>
      <w:r w:rsidR="00A9218E" w:rsidRPr="00A41425">
        <w:rPr>
          <w:color w:val="000000" w:themeColor="text1"/>
          <w:sz w:val="24"/>
          <w:szCs w:val="24"/>
        </w:rPr>
        <w:t>Herrle et al.</w:t>
      </w:r>
      <w:r w:rsidR="00A9218E">
        <w:rPr>
          <w:color w:val="000000" w:themeColor="text1"/>
          <w:sz w:val="24"/>
          <w:szCs w:val="24"/>
        </w:rPr>
        <w:t xml:space="preserve"> (</w:t>
      </w:r>
      <w:r w:rsidR="00A9218E" w:rsidRPr="00A41425">
        <w:rPr>
          <w:color w:val="1155CC"/>
          <w:sz w:val="24"/>
          <w:szCs w:val="24"/>
        </w:rPr>
        <w:t>2015</w:t>
      </w:r>
      <w:r w:rsidR="00A9218E">
        <w:rPr>
          <w:color w:val="000000" w:themeColor="text1"/>
          <w:sz w:val="24"/>
          <w:szCs w:val="24"/>
        </w:rPr>
        <w:t>) c</w:t>
      </w:r>
      <w:r w:rsidR="00BD21F8">
        <w:rPr>
          <w:color w:val="000000" w:themeColor="text1"/>
          <w:sz w:val="24"/>
          <w:szCs w:val="24"/>
        </w:rPr>
        <w:t>orresponds to</w:t>
      </w:r>
      <w:r w:rsidR="006E53E1" w:rsidRPr="00A41425">
        <w:rPr>
          <w:color w:val="000000" w:themeColor="text1"/>
          <w:sz w:val="24"/>
          <w:szCs w:val="24"/>
        </w:rPr>
        <w:t xml:space="preserve"> </w:t>
      </w:r>
      <w:r>
        <w:rPr>
          <w:color w:val="000000" w:themeColor="text1"/>
          <w:sz w:val="24"/>
          <w:szCs w:val="24"/>
        </w:rPr>
        <w:t>the</w:t>
      </w:r>
      <w:r w:rsidR="00A301E1">
        <w:rPr>
          <w:color w:val="000000" w:themeColor="text1"/>
          <w:sz w:val="24"/>
          <w:szCs w:val="24"/>
        </w:rPr>
        <w:t xml:space="preserve"> benthic</w:t>
      </w:r>
      <w:r>
        <w:rPr>
          <w:color w:val="000000" w:themeColor="text1"/>
          <w:sz w:val="24"/>
          <w:szCs w:val="24"/>
        </w:rPr>
        <w:t xml:space="preserve"> </w:t>
      </w:r>
      <w:proofErr w:type="spellStart"/>
      <w:r w:rsidRPr="00A013CD">
        <w:rPr>
          <w:i/>
          <w:iCs/>
          <w:color w:val="000000" w:themeColor="text1"/>
          <w:sz w:val="24"/>
          <w:szCs w:val="24"/>
        </w:rPr>
        <w:t>Verneuilinoides</w:t>
      </w:r>
      <w:proofErr w:type="spellEnd"/>
      <w:r w:rsidR="006E53E1" w:rsidRPr="00A41425">
        <w:rPr>
          <w:i/>
          <w:iCs/>
          <w:color w:val="000000" w:themeColor="text1"/>
          <w:sz w:val="24"/>
          <w:szCs w:val="24"/>
        </w:rPr>
        <w:t xml:space="preserve"> borealis</w:t>
      </w:r>
      <w:r w:rsidR="006E53E1" w:rsidRPr="00A41425">
        <w:rPr>
          <w:color w:val="000000" w:themeColor="text1"/>
          <w:sz w:val="24"/>
          <w:szCs w:val="24"/>
        </w:rPr>
        <w:t xml:space="preserve"> foraminifera</w:t>
      </w:r>
      <w:r>
        <w:rPr>
          <w:color w:val="000000" w:themeColor="text1"/>
          <w:sz w:val="24"/>
          <w:szCs w:val="24"/>
        </w:rPr>
        <w:t>l</w:t>
      </w:r>
      <w:r w:rsidR="006E53E1" w:rsidRPr="00A41425">
        <w:rPr>
          <w:color w:val="000000" w:themeColor="text1"/>
          <w:sz w:val="24"/>
          <w:szCs w:val="24"/>
        </w:rPr>
        <w:t xml:space="preserve"> zone</w:t>
      </w:r>
      <w:r w:rsidR="00A9218E">
        <w:rPr>
          <w:color w:val="000000" w:themeColor="text1"/>
          <w:sz w:val="24"/>
          <w:szCs w:val="24"/>
        </w:rPr>
        <w:t xml:space="preserve">, </w:t>
      </w:r>
      <w:r w:rsidR="008A2238" w:rsidRPr="008A2238">
        <w:rPr>
          <w:color w:val="000000" w:themeColor="text1"/>
          <w:sz w:val="24"/>
          <w:szCs w:val="24"/>
        </w:rPr>
        <w:t xml:space="preserve">and has a carbon isotope pattern that is quite distinct from other </w:t>
      </w:r>
      <w:r w:rsidR="008A2238">
        <w:rPr>
          <w:color w:val="000000" w:themeColor="text1"/>
          <w:sz w:val="24"/>
          <w:szCs w:val="24"/>
        </w:rPr>
        <w:t xml:space="preserve">patterns </w:t>
      </w:r>
      <w:r w:rsidR="00A86C53" w:rsidRPr="00A41425">
        <w:rPr>
          <w:color w:val="000000" w:themeColor="text1"/>
          <w:sz w:val="24"/>
          <w:szCs w:val="24"/>
        </w:rPr>
        <w:t xml:space="preserve">for </w:t>
      </w:r>
      <w:r w:rsidR="004548CD">
        <w:rPr>
          <w:color w:val="000000" w:themeColor="text1"/>
          <w:sz w:val="24"/>
          <w:szCs w:val="24"/>
        </w:rPr>
        <w:t xml:space="preserve">the </w:t>
      </w:r>
      <w:r w:rsidR="00A86C53" w:rsidRPr="00A41425">
        <w:rPr>
          <w:color w:val="000000" w:themeColor="text1"/>
          <w:sz w:val="24"/>
          <w:szCs w:val="24"/>
        </w:rPr>
        <w:t>Kilian</w:t>
      </w:r>
      <w:r w:rsidR="00C65F87" w:rsidRPr="00A41425">
        <w:rPr>
          <w:color w:val="000000" w:themeColor="text1"/>
          <w:sz w:val="24"/>
          <w:szCs w:val="24"/>
        </w:rPr>
        <w:t xml:space="preserve"> Level</w:t>
      </w:r>
      <w:r w:rsidR="00A86C53" w:rsidRPr="00A41425">
        <w:rPr>
          <w:color w:val="000000" w:themeColor="text1"/>
          <w:sz w:val="24"/>
          <w:szCs w:val="24"/>
        </w:rPr>
        <w:t xml:space="preserve"> (</w:t>
      </w:r>
      <w:r w:rsidR="007F1BB5" w:rsidRPr="00A41425">
        <w:rPr>
          <w:color w:val="000000" w:themeColor="text1"/>
          <w:sz w:val="24"/>
          <w:szCs w:val="24"/>
        </w:rPr>
        <w:t xml:space="preserve">Huang et al., </w:t>
      </w:r>
      <w:r w:rsidR="007F1BB5" w:rsidRPr="00A41425">
        <w:rPr>
          <w:color w:val="1155CC"/>
          <w:sz w:val="24"/>
          <w:szCs w:val="24"/>
        </w:rPr>
        <w:t>2010</w:t>
      </w:r>
      <w:r w:rsidR="007F1BB5" w:rsidRPr="00A41425">
        <w:rPr>
          <w:color w:val="000000" w:themeColor="text1"/>
          <w:sz w:val="24"/>
          <w:szCs w:val="24"/>
        </w:rPr>
        <w:t xml:space="preserve">; </w:t>
      </w:r>
      <w:r w:rsidR="006115B0" w:rsidRPr="00A41425">
        <w:rPr>
          <w:color w:val="000000" w:themeColor="text1"/>
          <w:sz w:val="24"/>
          <w:szCs w:val="24"/>
        </w:rPr>
        <w:t xml:space="preserve">Coccioni et al., </w:t>
      </w:r>
      <w:r w:rsidR="006115B0" w:rsidRPr="00A41425">
        <w:rPr>
          <w:color w:val="1155CC"/>
          <w:sz w:val="24"/>
          <w:szCs w:val="24"/>
        </w:rPr>
        <w:t>2014</w:t>
      </w:r>
      <w:r w:rsidR="006115B0" w:rsidRPr="00A41425">
        <w:rPr>
          <w:color w:val="000000" w:themeColor="text1"/>
          <w:sz w:val="24"/>
          <w:szCs w:val="24"/>
        </w:rPr>
        <w:t>;</w:t>
      </w:r>
      <w:r w:rsidR="00724D46" w:rsidRPr="00724D46">
        <w:rPr>
          <w:rFonts w:eastAsia="Times New Roman"/>
          <w:color w:val="000000"/>
          <w:sz w:val="24"/>
          <w:szCs w:val="24"/>
        </w:rPr>
        <w:t xml:space="preserve"> </w:t>
      </w:r>
      <w:r w:rsidR="00724D46">
        <w:rPr>
          <w:rFonts w:eastAsia="Times New Roman"/>
          <w:color w:val="000000"/>
          <w:sz w:val="24"/>
          <w:szCs w:val="24"/>
        </w:rPr>
        <w:t>Kennedy</w:t>
      </w:r>
      <w:r w:rsidR="00724D46" w:rsidRPr="00A41425">
        <w:rPr>
          <w:rFonts w:eastAsia="Times New Roman"/>
          <w:color w:val="000000"/>
          <w:sz w:val="24"/>
          <w:szCs w:val="24"/>
        </w:rPr>
        <w:t xml:space="preserve"> et al., </w:t>
      </w:r>
      <w:r w:rsidR="00724D46" w:rsidRPr="00A41425">
        <w:rPr>
          <w:color w:val="1155CC"/>
          <w:sz w:val="24"/>
          <w:szCs w:val="24"/>
        </w:rPr>
        <w:lastRenderedPageBreak/>
        <w:t>201</w:t>
      </w:r>
      <w:r w:rsidR="00724D46">
        <w:rPr>
          <w:color w:val="1155CC"/>
          <w:sz w:val="24"/>
          <w:szCs w:val="24"/>
        </w:rPr>
        <w:t>4</w:t>
      </w:r>
      <w:r w:rsidR="00724D46">
        <w:rPr>
          <w:rFonts w:eastAsia="Times New Roman"/>
          <w:color w:val="000000"/>
          <w:sz w:val="24"/>
          <w:szCs w:val="24"/>
        </w:rPr>
        <w:t>;</w:t>
      </w:r>
      <w:r w:rsidR="00724D46" w:rsidRPr="00A41425">
        <w:rPr>
          <w:rFonts w:eastAsia="Times New Roman"/>
          <w:color w:val="000000"/>
          <w:sz w:val="24"/>
          <w:szCs w:val="24"/>
        </w:rPr>
        <w:t xml:space="preserve"> </w:t>
      </w:r>
      <w:r w:rsidR="00724D46">
        <w:rPr>
          <w:rFonts w:eastAsia="Times New Roman"/>
          <w:color w:val="000000"/>
          <w:sz w:val="24"/>
          <w:szCs w:val="24"/>
        </w:rPr>
        <w:t>Kennedy</w:t>
      </w:r>
      <w:r w:rsidR="00724D46" w:rsidRPr="00A41425">
        <w:rPr>
          <w:rFonts w:eastAsia="Times New Roman"/>
          <w:color w:val="000000"/>
          <w:sz w:val="24"/>
          <w:szCs w:val="24"/>
        </w:rPr>
        <w:t xml:space="preserve"> et al., </w:t>
      </w:r>
      <w:r w:rsidR="00724D46" w:rsidRPr="00A41425">
        <w:rPr>
          <w:color w:val="1155CC"/>
          <w:sz w:val="24"/>
          <w:szCs w:val="24"/>
        </w:rPr>
        <w:t>201</w:t>
      </w:r>
      <w:r w:rsidR="00724D46">
        <w:rPr>
          <w:color w:val="1155CC"/>
          <w:sz w:val="24"/>
          <w:szCs w:val="24"/>
        </w:rPr>
        <w:t>7</w:t>
      </w:r>
      <w:r w:rsidR="00724D46">
        <w:rPr>
          <w:color w:val="000000" w:themeColor="text1"/>
          <w:sz w:val="24"/>
          <w:szCs w:val="24"/>
        </w:rPr>
        <w:t xml:space="preserve">; </w:t>
      </w:r>
      <w:r w:rsidR="006115B0" w:rsidRPr="00A41425">
        <w:rPr>
          <w:color w:val="000000" w:themeColor="text1"/>
          <w:sz w:val="24"/>
          <w:szCs w:val="24"/>
        </w:rPr>
        <w:t xml:space="preserve">Leandro et al., </w:t>
      </w:r>
      <w:r w:rsidR="006115B0" w:rsidRPr="00A41425">
        <w:rPr>
          <w:color w:val="1155CC"/>
          <w:sz w:val="24"/>
          <w:szCs w:val="24"/>
        </w:rPr>
        <w:t>2022</w:t>
      </w:r>
      <w:r w:rsidR="006115B0" w:rsidRPr="00A41425">
        <w:rPr>
          <w:color w:val="000000" w:themeColor="text1"/>
          <w:sz w:val="24"/>
          <w:szCs w:val="24"/>
        </w:rPr>
        <w:t xml:space="preserve">; Fauth et al., </w:t>
      </w:r>
      <w:r w:rsidR="006115B0" w:rsidRPr="00A41425">
        <w:rPr>
          <w:color w:val="1155CC"/>
          <w:sz w:val="24"/>
          <w:szCs w:val="24"/>
        </w:rPr>
        <w:t>2022</w:t>
      </w:r>
      <w:r w:rsidR="002A77F5" w:rsidRPr="00A41425">
        <w:rPr>
          <w:color w:val="000000" w:themeColor="text1"/>
          <w:sz w:val="24"/>
          <w:szCs w:val="24"/>
        </w:rPr>
        <w:t xml:space="preserve">; Bodin et al., </w:t>
      </w:r>
      <w:r w:rsidR="002A77F5" w:rsidRPr="00A41425">
        <w:rPr>
          <w:color w:val="1155CC"/>
          <w:sz w:val="24"/>
          <w:szCs w:val="24"/>
        </w:rPr>
        <w:t>2023</w:t>
      </w:r>
      <w:r w:rsidR="002A77F5" w:rsidRPr="00A41425">
        <w:rPr>
          <w:color w:val="000000" w:themeColor="text1"/>
          <w:sz w:val="24"/>
          <w:szCs w:val="24"/>
        </w:rPr>
        <w:t xml:space="preserve">; </w:t>
      </w:r>
      <w:r w:rsidR="00DC2278" w:rsidRPr="00A41425">
        <w:rPr>
          <w:color w:val="000000" w:themeColor="text1"/>
          <w:sz w:val="24"/>
          <w:szCs w:val="24"/>
        </w:rPr>
        <w:t xml:space="preserve">Charbonier et al. </w:t>
      </w:r>
      <w:r w:rsidR="00DC2278" w:rsidRPr="00A41425">
        <w:rPr>
          <w:color w:val="1155CC"/>
          <w:sz w:val="24"/>
          <w:szCs w:val="24"/>
        </w:rPr>
        <w:t>2023</w:t>
      </w:r>
      <w:r w:rsidR="002A77F5" w:rsidRPr="00A41425">
        <w:rPr>
          <w:color w:val="000000" w:themeColor="text1"/>
          <w:sz w:val="24"/>
          <w:szCs w:val="24"/>
        </w:rPr>
        <w:t>)</w:t>
      </w:r>
      <w:r w:rsidR="007F1BB5" w:rsidRPr="00A41425">
        <w:rPr>
          <w:color w:val="000000" w:themeColor="text1"/>
          <w:sz w:val="24"/>
          <w:szCs w:val="24"/>
        </w:rPr>
        <w:t>, represen</w:t>
      </w:r>
      <w:r w:rsidR="00AD36C7" w:rsidRPr="00A41425">
        <w:rPr>
          <w:color w:val="000000" w:themeColor="text1"/>
          <w:sz w:val="24"/>
          <w:szCs w:val="24"/>
        </w:rPr>
        <w:t>ted here by</w:t>
      </w:r>
      <w:r w:rsidR="00C74B96">
        <w:rPr>
          <w:color w:val="000000" w:themeColor="text1"/>
          <w:sz w:val="24"/>
          <w:szCs w:val="24"/>
        </w:rPr>
        <w:t xml:space="preserve"> the</w:t>
      </w:r>
      <w:r w:rsidR="00AD36C7" w:rsidRPr="00A41425">
        <w:rPr>
          <w:color w:val="000000" w:themeColor="text1"/>
          <w:sz w:val="24"/>
          <w:szCs w:val="24"/>
        </w:rPr>
        <w:t xml:space="preserve"> </w:t>
      </w:r>
      <w:r w:rsidR="008A2238">
        <w:rPr>
          <w:rFonts w:ascii="Symbol" w:hAnsi="Symbol"/>
          <w:b/>
          <w:bCs/>
          <w:color w:val="000000" w:themeColor="text1"/>
          <w:sz w:val="24"/>
          <w:szCs w:val="24"/>
        </w:rPr>
        <w:t>l</w:t>
      </w:r>
      <w:r w:rsidR="00AD36C7" w:rsidRPr="000E279B">
        <w:rPr>
          <w:color w:val="000000" w:themeColor="text1"/>
          <w:sz w:val="24"/>
          <w:szCs w:val="24"/>
        </w:rPr>
        <w:t xml:space="preserve"> </w:t>
      </w:r>
      <w:r w:rsidR="00AD36C7" w:rsidRPr="00A41425">
        <w:rPr>
          <w:color w:val="000000" w:themeColor="text1"/>
          <w:sz w:val="24"/>
          <w:szCs w:val="24"/>
        </w:rPr>
        <w:t>mark</w:t>
      </w:r>
      <w:r w:rsidR="00C74B96">
        <w:rPr>
          <w:color w:val="000000" w:themeColor="text1"/>
          <w:sz w:val="24"/>
          <w:szCs w:val="24"/>
        </w:rPr>
        <w:t>er</w:t>
      </w:r>
      <w:r w:rsidR="00AD36C7" w:rsidRPr="00A41425">
        <w:rPr>
          <w:color w:val="000000" w:themeColor="text1"/>
          <w:sz w:val="24"/>
          <w:szCs w:val="24"/>
        </w:rPr>
        <w:t xml:space="preserve">. </w:t>
      </w:r>
      <w:r w:rsidR="009231DD" w:rsidRPr="00A41425">
        <w:rPr>
          <w:color w:val="000000" w:themeColor="text1"/>
          <w:sz w:val="24"/>
          <w:szCs w:val="24"/>
        </w:rPr>
        <w:t xml:space="preserve">In general, </w:t>
      </w:r>
      <w:r w:rsidR="00B9740C">
        <w:rPr>
          <w:color w:val="000000" w:themeColor="text1"/>
          <w:sz w:val="24"/>
          <w:szCs w:val="24"/>
        </w:rPr>
        <w:t xml:space="preserve">the </w:t>
      </w:r>
      <w:r w:rsidR="009231DD" w:rsidRPr="00A41425">
        <w:rPr>
          <w:color w:val="000000" w:themeColor="text1"/>
          <w:sz w:val="24"/>
          <w:szCs w:val="24"/>
        </w:rPr>
        <w:t xml:space="preserve">Kilian Level is </w:t>
      </w:r>
      <w:r w:rsidR="00CD5365" w:rsidRPr="00A41425">
        <w:rPr>
          <w:color w:val="000000" w:themeColor="text1"/>
          <w:sz w:val="24"/>
          <w:szCs w:val="24"/>
        </w:rPr>
        <w:t>visible in C-isotope curves</w:t>
      </w:r>
      <w:r w:rsidR="00993263" w:rsidRPr="00A41425">
        <w:rPr>
          <w:color w:val="000000" w:themeColor="text1"/>
          <w:sz w:val="24"/>
          <w:szCs w:val="24"/>
        </w:rPr>
        <w:t xml:space="preserve"> </w:t>
      </w:r>
      <w:r w:rsidR="008D7E9E" w:rsidRPr="00A41425">
        <w:rPr>
          <w:color w:val="000000" w:themeColor="text1"/>
          <w:sz w:val="24"/>
          <w:szCs w:val="24"/>
        </w:rPr>
        <w:t>as</w:t>
      </w:r>
      <w:r w:rsidR="00993263" w:rsidRPr="00A41425">
        <w:rPr>
          <w:color w:val="000000" w:themeColor="text1"/>
          <w:sz w:val="24"/>
          <w:szCs w:val="24"/>
        </w:rPr>
        <w:t xml:space="preserve"> a </w:t>
      </w:r>
      <w:r w:rsidR="008D7E9E" w:rsidRPr="00A41425">
        <w:rPr>
          <w:color w:val="000000" w:themeColor="text1"/>
          <w:sz w:val="24"/>
          <w:szCs w:val="24"/>
        </w:rPr>
        <w:t xml:space="preserve">positive excursion followed by a </w:t>
      </w:r>
      <w:r w:rsidR="00CD5365" w:rsidRPr="00A41425">
        <w:rPr>
          <w:color w:val="000000" w:themeColor="text1"/>
          <w:sz w:val="24"/>
          <w:szCs w:val="24"/>
        </w:rPr>
        <w:t xml:space="preserve">negative, </w:t>
      </w:r>
      <w:r w:rsidR="00E9258D" w:rsidRPr="00A41425">
        <w:rPr>
          <w:color w:val="000000" w:themeColor="text1"/>
          <w:sz w:val="24"/>
          <w:szCs w:val="24"/>
        </w:rPr>
        <w:t xml:space="preserve">associated with </w:t>
      </w:r>
      <w:r w:rsidR="00E9258D" w:rsidRPr="00A41425">
        <w:rPr>
          <w:i/>
          <w:iCs/>
          <w:color w:val="000000" w:themeColor="text1"/>
          <w:sz w:val="24"/>
          <w:szCs w:val="24"/>
        </w:rPr>
        <w:t>M. renilaevis</w:t>
      </w:r>
      <w:r w:rsidR="00E9258D" w:rsidRPr="00A41425">
        <w:rPr>
          <w:color w:val="000000" w:themeColor="text1"/>
          <w:sz w:val="24"/>
          <w:szCs w:val="24"/>
        </w:rPr>
        <w:t xml:space="preserve"> foraminifera</w:t>
      </w:r>
      <w:r>
        <w:rPr>
          <w:color w:val="000000" w:themeColor="text1"/>
          <w:sz w:val="24"/>
          <w:szCs w:val="24"/>
        </w:rPr>
        <w:t>l</w:t>
      </w:r>
      <w:r w:rsidR="00E9258D" w:rsidRPr="00A41425">
        <w:rPr>
          <w:color w:val="000000" w:themeColor="text1"/>
          <w:sz w:val="24"/>
          <w:szCs w:val="24"/>
        </w:rPr>
        <w:t xml:space="preserve"> zone</w:t>
      </w:r>
      <w:r w:rsidR="0047094D">
        <w:rPr>
          <w:color w:val="000000" w:themeColor="text1"/>
          <w:sz w:val="24"/>
          <w:szCs w:val="24"/>
        </w:rPr>
        <w:t xml:space="preserve"> (</w:t>
      </w:r>
      <w:r w:rsidR="0047094D">
        <w:rPr>
          <w:rFonts w:eastAsia="Times New Roman"/>
          <w:color w:val="000000"/>
          <w:sz w:val="24"/>
          <w:szCs w:val="24"/>
        </w:rPr>
        <w:t>Kennedy</w:t>
      </w:r>
      <w:r w:rsidR="0047094D" w:rsidRPr="00A41425">
        <w:rPr>
          <w:rFonts w:eastAsia="Times New Roman"/>
          <w:color w:val="000000"/>
          <w:sz w:val="24"/>
          <w:szCs w:val="24"/>
        </w:rPr>
        <w:t xml:space="preserve"> et al., </w:t>
      </w:r>
      <w:r w:rsidR="0047094D" w:rsidRPr="00A41425">
        <w:rPr>
          <w:color w:val="1155CC"/>
          <w:sz w:val="24"/>
          <w:szCs w:val="24"/>
        </w:rPr>
        <w:t>201</w:t>
      </w:r>
      <w:r w:rsidR="0047094D">
        <w:rPr>
          <w:color w:val="1155CC"/>
          <w:sz w:val="24"/>
          <w:szCs w:val="24"/>
        </w:rPr>
        <w:t>4</w:t>
      </w:r>
      <w:r w:rsidR="0047094D" w:rsidRPr="00A41425">
        <w:rPr>
          <w:rFonts w:eastAsia="Times New Roman"/>
          <w:color w:val="000000"/>
          <w:sz w:val="24"/>
          <w:szCs w:val="24"/>
        </w:rPr>
        <w:t xml:space="preserve">, </w:t>
      </w:r>
      <w:r w:rsidR="0047094D" w:rsidRPr="00A41425">
        <w:rPr>
          <w:color w:val="1155CC"/>
          <w:sz w:val="24"/>
          <w:szCs w:val="24"/>
        </w:rPr>
        <w:t>201</w:t>
      </w:r>
      <w:r w:rsidR="0047094D">
        <w:rPr>
          <w:color w:val="1155CC"/>
          <w:sz w:val="24"/>
          <w:szCs w:val="24"/>
        </w:rPr>
        <w:t>7</w:t>
      </w:r>
      <w:r w:rsidR="0047094D">
        <w:rPr>
          <w:color w:val="000000" w:themeColor="text1"/>
          <w:sz w:val="24"/>
          <w:szCs w:val="24"/>
        </w:rPr>
        <w:t>).</w:t>
      </w:r>
      <w:r w:rsidR="009231DD" w:rsidRPr="00A41425">
        <w:rPr>
          <w:color w:val="000000" w:themeColor="text1"/>
          <w:sz w:val="24"/>
          <w:szCs w:val="24"/>
        </w:rPr>
        <w:t xml:space="preserve"> </w:t>
      </w:r>
      <w:r>
        <w:rPr>
          <w:color w:val="000000" w:themeColor="text1"/>
          <w:sz w:val="24"/>
          <w:szCs w:val="24"/>
        </w:rPr>
        <w:t xml:space="preserve">The </w:t>
      </w:r>
      <w:r w:rsidR="00187D87" w:rsidRPr="00A41425">
        <w:rPr>
          <w:color w:val="000000" w:themeColor="text1"/>
          <w:sz w:val="24"/>
          <w:szCs w:val="24"/>
        </w:rPr>
        <w:t>Vöhrum section</w:t>
      </w:r>
      <w:r w:rsidR="000F50DA" w:rsidRPr="00A41425">
        <w:rPr>
          <w:color w:val="000000" w:themeColor="text1"/>
          <w:sz w:val="24"/>
          <w:szCs w:val="24"/>
        </w:rPr>
        <w:t xml:space="preserve"> and the ash layer </w:t>
      </w:r>
      <w:r w:rsidR="00B9740C">
        <w:rPr>
          <w:color w:val="000000" w:themeColor="text1"/>
          <w:sz w:val="24"/>
          <w:szCs w:val="24"/>
        </w:rPr>
        <w:t>at</w:t>
      </w:r>
      <w:r w:rsidR="0042202B">
        <w:rPr>
          <w:color w:val="000000" w:themeColor="text1"/>
          <w:sz w:val="24"/>
          <w:szCs w:val="24"/>
        </w:rPr>
        <w:t xml:space="preserve"> </w:t>
      </w:r>
      <w:r w:rsidR="000F50DA" w:rsidRPr="00A41425">
        <w:rPr>
          <w:color w:val="000000" w:themeColor="text1"/>
          <w:sz w:val="24"/>
          <w:szCs w:val="24"/>
        </w:rPr>
        <w:t>113.</w:t>
      </w:r>
      <w:r w:rsidR="005D6E97" w:rsidRPr="00A41425">
        <w:rPr>
          <w:color w:val="000000" w:themeColor="text1"/>
          <w:sz w:val="24"/>
          <w:szCs w:val="24"/>
        </w:rPr>
        <w:t>1</w:t>
      </w:r>
      <w:r w:rsidR="00FD3E44">
        <w:rPr>
          <w:color w:val="000000" w:themeColor="text1"/>
          <w:sz w:val="24"/>
          <w:szCs w:val="24"/>
        </w:rPr>
        <w:t xml:space="preserve"> </w:t>
      </w:r>
      <w:r w:rsidR="000F50DA" w:rsidRPr="00A41425">
        <w:rPr>
          <w:color w:val="000000" w:themeColor="text1"/>
          <w:sz w:val="24"/>
          <w:szCs w:val="24"/>
        </w:rPr>
        <w:t>±</w:t>
      </w:r>
      <w:r w:rsidR="00FD3E44">
        <w:rPr>
          <w:color w:val="000000" w:themeColor="text1"/>
          <w:sz w:val="24"/>
          <w:szCs w:val="24"/>
        </w:rPr>
        <w:t xml:space="preserve"> </w:t>
      </w:r>
      <w:r w:rsidR="000F50DA" w:rsidRPr="00A41425">
        <w:rPr>
          <w:color w:val="000000" w:themeColor="text1"/>
          <w:sz w:val="24"/>
          <w:szCs w:val="24"/>
        </w:rPr>
        <w:t>0.</w:t>
      </w:r>
      <w:r w:rsidR="005D6E97" w:rsidRPr="00A41425">
        <w:rPr>
          <w:color w:val="000000" w:themeColor="text1"/>
          <w:sz w:val="24"/>
          <w:szCs w:val="24"/>
        </w:rPr>
        <w:t>3</w:t>
      </w:r>
      <w:r w:rsidR="000F50DA" w:rsidRPr="00A41425">
        <w:rPr>
          <w:color w:val="000000" w:themeColor="text1"/>
          <w:sz w:val="24"/>
          <w:szCs w:val="24"/>
        </w:rPr>
        <w:t xml:space="preserve"> Ma (Selby et al., </w:t>
      </w:r>
      <w:r w:rsidR="000F50DA" w:rsidRPr="00A41425">
        <w:rPr>
          <w:color w:val="1155CC"/>
          <w:sz w:val="24"/>
          <w:szCs w:val="24"/>
        </w:rPr>
        <w:t>2009</w:t>
      </w:r>
      <w:r w:rsidR="000F50DA" w:rsidRPr="00A41425">
        <w:rPr>
          <w:color w:val="000000" w:themeColor="text1"/>
          <w:sz w:val="24"/>
          <w:szCs w:val="24"/>
        </w:rPr>
        <w:t>)</w:t>
      </w:r>
      <w:r w:rsidR="00187D87" w:rsidRPr="00A41425">
        <w:rPr>
          <w:color w:val="000000" w:themeColor="text1"/>
          <w:sz w:val="24"/>
          <w:szCs w:val="24"/>
        </w:rPr>
        <w:t xml:space="preserve"> </w:t>
      </w:r>
      <w:r w:rsidR="0042202B">
        <w:rPr>
          <w:color w:val="000000" w:themeColor="text1"/>
          <w:sz w:val="24"/>
          <w:szCs w:val="24"/>
        </w:rPr>
        <w:t>do</w:t>
      </w:r>
      <w:r w:rsidR="0042202B" w:rsidRPr="00A41425">
        <w:rPr>
          <w:color w:val="000000" w:themeColor="text1"/>
          <w:sz w:val="24"/>
          <w:szCs w:val="24"/>
        </w:rPr>
        <w:t xml:space="preserve"> </w:t>
      </w:r>
      <w:r w:rsidR="00187D87" w:rsidRPr="00A41425">
        <w:rPr>
          <w:color w:val="000000" w:themeColor="text1"/>
          <w:sz w:val="24"/>
          <w:szCs w:val="24"/>
        </w:rPr>
        <w:t xml:space="preserve">not contain planktonic foraminifera, </w:t>
      </w:r>
      <w:r w:rsidR="00BA4652" w:rsidRPr="00A41425">
        <w:rPr>
          <w:color w:val="000000" w:themeColor="text1"/>
          <w:sz w:val="24"/>
          <w:szCs w:val="24"/>
        </w:rPr>
        <w:t>and</w:t>
      </w:r>
      <w:r w:rsidR="00187D87" w:rsidRPr="00A41425">
        <w:rPr>
          <w:color w:val="000000" w:themeColor="text1"/>
          <w:sz w:val="24"/>
          <w:szCs w:val="24"/>
        </w:rPr>
        <w:t xml:space="preserve"> the correlation between the two outcrops </w:t>
      </w:r>
      <w:r w:rsidR="0042202B">
        <w:rPr>
          <w:color w:val="000000" w:themeColor="text1"/>
          <w:sz w:val="24"/>
          <w:szCs w:val="24"/>
        </w:rPr>
        <w:t>is based on</w:t>
      </w:r>
      <w:r w:rsidR="00187D87" w:rsidRPr="00A41425">
        <w:rPr>
          <w:color w:val="000000" w:themeColor="text1"/>
          <w:sz w:val="24"/>
          <w:szCs w:val="24"/>
        </w:rPr>
        <w:t xml:space="preserve"> ammonite associations</w:t>
      </w:r>
      <w:r w:rsidR="00936AAF" w:rsidRPr="00A41425">
        <w:rPr>
          <w:color w:val="000000" w:themeColor="text1"/>
          <w:sz w:val="24"/>
          <w:szCs w:val="24"/>
        </w:rPr>
        <w:t xml:space="preserve"> </w:t>
      </w:r>
      <w:r w:rsidR="00CA5950" w:rsidRPr="00A41425">
        <w:rPr>
          <w:color w:val="000000" w:themeColor="text1"/>
          <w:sz w:val="24"/>
          <w:szCs w:val="24"/>
        </w:rPr>
        <w:t xml:space="preserve">(top of </w:t>
      </w:r>
      <w:r w:rsidR="0042202B" w:rsidRPr="000E279B">
        <w:rPr>
          <w:i/>
          <w:iCs/>
          <w:color w:val="000000" w:themeColor="text1"/>
          <w:sz w:val="24"/>
          <w:szCs w:val="24"/>
        </w:rPr>
        <w:t>Hypacanthoplites jacobi</w:t>
      </w:r>
      <w:r w:rsidR="0042202B" w:rsidRPr="0042202B">
        <w:rPr>
          <w:color w:val="000000" w:themeColor="text1"/>
          <w:sz w:val="24"/>
          <w:szCs w:val="24"/>
        </w:rPr>
        <w:t xml:space="preserve"> </w:t>
      </w:r>
      <w:r w:rsidR="0042202B">
        <w:rPr>
          <w:color w:val="000000" w:themeColor="text1"/>
          <w:sz w:val="24"/>
          <w:szCs w:val="24"/>
        </w:rPr>
        <w:t xml:space="preserve">ammonite </w:t>
      </w:r>
      <w:r w:rsidR="00CA5950" w:rsidRPr="00A41425">
        <w:rPr>
          <w:color w:val="000000" w:themeColor="text1"/>
          <w:sz w:val="24"/>
          <w:szCs w:val="24"/>
        </w:rPr>
        <w:t xml:space="preserve">zone) </w:t>
      </w:r>
      <w:r w:rsidR="00187D87" w:rsidRPr="00A41425">
        <w:rPr>
          <w:color w:val="000000" w:themeColor="text1"/>
          <w:sz w:val="24"/>
          <w:szCs w:val="24"/>
        </w:rPr>
        <w:t xml:space="preserve">and the FO of </w:t>
      </w:r>
      <w:r w:rsidR="0042202B">
        <w:rPr>
          <w:i/>
          <w:iCs/>
          <w:color w:val="000000" w:themeColor="text1"/>
          <w:sz w:val="24"/>
          <w:szCs w:val="24"/>
        </w:rPr>
        <w:t>P.</w:t>
      </w:r>
      <w:r w:rsidR="0042202B" w:rsidRPr="00A41425">
        <w:rPr>
          <w:i/>
          <w:iCs/>
          <w:color w:val="000000" w:themeColor="text1"/>
          <w:sz w:val="24"/>
          <w:szCs w:val="24"/>
        </w:rPr>
        <w:t xml:space="preserve"> </w:t>
      </w:r>
      <w:r w:rsidR="00187D87" w:rsidRPr="00A41425">
        <w:rPr>
          <w:i/>
          <w:iCs/>
          <w:color w:val="000000" w:themeColor="text1"/>
          <w:sz w:val="24"/>
          <w:szCs w:val="24"/>
        </w:rPr>
        <w:t>columnata</w:t>
      </w:r>
      <w:r w:rsidR="00187D87" w:rsidRPr="00A41425">
        <w:rPr>
          <w:color w:val="000000" w:themeColor="text1"/>
          <w:sz w:val="24"/>
          <w:szCs w:val="24"/>
        </w:rPr>
        <w:t xml:space="preserve"> (subcircular category)</w:t>
      </w:r>
      <w:r w:rsidR="00936AAF" w:rsidRPr="00A41425">
        <w:rPr>
          <w:color w:val="000000" w:themeColor="text1"/>
          <w:sz w:val="24"/>
          <w:szCs w:val="24"/>
        </w:rPr>
        <w:t xml:space="preserve">. </w:t>
      </w:r>
      <w:r w:rsidR="0042202B" w:rsidRPr="000E279B">
        <w:rPr>
          <w:i/>
          <w:iCs/>
          <w:color w:val="000000" w:themeColor="text1"/>
          <w:sz w:val="24"/>
          <w:szCs w:val="24"/>
        </w:rPr>
        <w:t>H</w:t>
      </w:r>
      <w:r w:rsidR="00056E4F">
        <w:rPr>
          <w:i/>
          <w:iCs/>
          <w:color w:val="000000" w:themeColor="text1"/>
          <w:sz w:val="24"/>
          <w:szCs w:val="24"/>
        </w:rPr>
        <w:t>.</w:t>
      </w:r>
      <w:r w:rsidR="0042202B" w:rsidRPr="000E279B">
        <w:rPr>
          <w:i/>
          <w:iCs/>
          <w:color w:val="000000" w:themeColor="text1"/>
          <w:sz w:val="24"/>
          <w:szCs w:val="24"/>
        </w:rPr>
        <w:t xml:space="preserve"> jacobi</w:t>
      </w:r>
      <w:r w:rsidR="0042202B" w:rsidRPr="0042202B">
        <w:rPr>
          <w:color w:val="000000" w:themeColor="text1"/>
          <w:sz w:val="24"/>
          <w:szCs w:val="24"/>
        </w:rPr>
        <w:t xml:space="preserve"> </w:t>
      </w:r>
      <w:r w:rsidR="000C3B53" w:rsidRPr="00A41425">
        <w:rPr>
          <w:color w:val="000000" w:themeColor="text1"/>
          <w:sz w:val="24"/>
          <w:szCs w:val="24"/>
        </w:rPr>
        <w:t xml:space="preserve">ammonite zone </w:t>
      </w:r>
      <w:r w:rsidR="0042202B">
        <w:rPr>
          <w:color w:val="000000" w:themeColor="text1"/>
          <w:sz w:val="24"/>
          <w:szCs w:val="24"/>
        </w:rPr>
        <w:t>extends</w:t>
      </w:r>
      <w:r w:rsidR="0042202B" w:rsidRPr="00A41425">
        <w:rPr>
          <w:color w:val="000000" w:themeColor="text1"/>
          <w:sz w:val="24"/>
          <w:szCs w:val="24"/>
        </w:rPr>
        <w:t xml:space="preserve"> </w:t>
      </w:r>
      <w:r w:rsidR="005E2F45" w:rsidRPr="00A41425">
        <w:rPr>
          <w:color w:val="000000" w:themeColor="text1"/>
          <w:sz w:val="24"/>
          <w:szCs w:val="24"/>
        </w:rPr>
        <w:t>into the</w:t>
      </w:r>
      <w:r w:rsidR="00B81DD6" w:rsidRPr="00A41425">
        <w:rPr>
          <w:color w:val="000000" w:themeColor="text1"/>
          <w:sz w:val="24"/>
          <w:szCs w:val="24"/>
        </w:rPr>
        <w:t xml:space="preserve"> </w:t>
      </w:r>
      <w:r w:rsidR="00F15582">
        <w:rPr>
          <w:color w:val="000000" w:themeColor="text1"/>
          <w:sz w:val="24"/>
          <w:szCs w:val="24"/>
        </w:rPr>
        <w:t>early</w:t>
      </w:r>
      <w:r w:rsidR="00B81DD6" w:rsidRPr="00A41425">
        <w:rPr>
          <w:color w:val="000000" w:themeColor="text1"/>
          <w:sz w:val="24"/>
          <w:szCs w:val="24"/>
        </w:rPr>
        <w:t>-Albian standard zonation of Ogg et al. (</w:t>
      </w:r>
      <w:r w:rsidR="00B81DD6" w:rsidRPr="00A41425">
        <w:rPr>
          <w:color w:val="1155CC"/>
          <w:sz w:val="24"/>
          <w:szCs w:val="24"/>
        </w:rPr>
        <w:t>2016</w:t>
      </w:r>
      <w:r w:rsidR="00B81DD6" w:rsidRPr="00A41425">
        <w:rPr>
          <w:color w:val="000000" w:themeColor="text1"/>
          <w:sz w:val="24"/>
          <w:szCs w:val="24"/>
        </w:rPr>
        <w:t>)</w:t>
      </w:r>
      <w:r w:rsidR="005E2F45" w:rsidRPr="00A41425">
        <w:rPr>
          <w:color w:val="000000" w:themeColor="text1"/>
          <w:sz w:val="24"/>
          <w:szCs w:val="24"/>
        </w:rPr>
        <w:t xml:space="preserve"> </w:t>
      </w:r>
      <w:r w:rsidR="00B81DD6" w:rsidRPr="00A41425">
        <w:rPr>
          <w:color w:val="000000" w:themeColor="text1"/>
          <w:sz w:val="24"/>
          <w:szCs w:val="24"/>
        </w:rPr>
        <w:t xml:space="preserve">and </w:t>
      </w:r>
      <w:r w:rsidR="00E04F4A" w:rsidRPr="00A41425">
        <w:rPr>
          <w:color w:val="000000" w:themeColor="text1"/>
          <w:sz w:val="24"/>
          <w:szCs w:val="24"/>
        </w:rPr>
        <w:t xml:space="preserve">could be </w:t>
      </w:r>
      <w:r w:rsidR="00433E97" w:rsidRPr="00A41425">
        <w:rPr>
          <w:color w:val="000000" w:themeColor="text1"/>
          <w:sz w:val="24"/>
          <w:szCs w:val="24"/>
        </w:rPr>
        <w:t xml:space="preserve">correlated </w:t>
      </w:r>
      <w:r w:rsidR="00E23EAF" w:rsidRPr="00A41425">
        <w:rPr>
          <w:color w:val="000000" w:themeColor="text1"/>
          <w:sz w:val="24"/>
          <w:szCs w:val="24"/>
        </w:rPr>
        <w:t xml:space="preserve">not only </w:t>
      </w:r>
      <w:r w:rsidR="00433E97" w:rsidRPr="00A41425">
        <w:rPr>
          <w:color w:val="000000" w:themeColor="text1"/>
          <w:sz w:val="24"/>
          <w:szCs w:val="24"/>
        </w:rPr>
        <w:t>with</w:t>
      </w:r>
      <w:r w:rsidR="002C35C4" w:rsidRPr="00A41425">
        <w:rPr>
          <w:color w:val="000000" w:themeColor="text1"/>
          <w:sz w:val="24"/>
          <w:szCs w:val="24"/>
        </w:rPr>
        <w:t xml:space="preserve"> </w:t>
      </w:r>
      <w:r w:rsidR="000B094E">
        <w:rPr>
          <w:color w:val="000000" w:themeColor="text1"/>
          <w:sz w:val="24"/>
          <w:szCs w:val="24"/>
        </w:rPr>
        <w:t xml:space="preserve">the </w:t>
      </w:r>
      <w:r w:rsidR="002C35C4" w:rsidRPr="00A41425">
        <w:rPr>
          <w:color w:val="000000" w:themeColor="text1"/>
          <w:sz w:val="24"/>
          <w:szCs w:val="24"/>
        </w:rPr>
        <w:t xml:space="preserve">Kilian Level (Bodin et al., </w:t>
      </w:r>
      <w:r w:rsidR="002C35C4" w:rsidRPr="00A41425">
        <w:rPr>
          <w:color w:val="1155CC"/>
          <w:sz w:val="24"/>
          <w:szCs w:val="24"/>
        </w:rPr>
        <w:t>2023</w:t>
      </w:r>
      <w:r w:rsidR="002C35C4" w:rsidRPr="00A41425">
        <w:rPr>
          <w:color w:val="000000" w:themeColor="text1"/>
          <w:sz w:val="24"/>
          <w:szCs w:val="24"/>
        </w:rPr>
        <w:t>)</w:t>
      </w:r>
      <w:r w:rsidR="000C3B53" w:rsidRPr="00A41425">
        <w:rPr>
          <w:color w:val="000000" w:themeColor="text1"/>
          <w:sz w:val="24"/>
          <w:szCs w:val="24"/>
        </w:rPr>
        <w:t xml:space="preserve"> </w:t>
      </w:r>
      <w:r w:rsidR="00E23EAF" w:rsidRPr="00A41425">
        <w:rPr>
          <w:color w:val="000000" w:themeColor="text1"/>
          <w:sz w:val="24"/>
          <w:szCs w:val="24"/>
        </w:rPr>
        <w:t xml:space="preserve">but also with </w:t>
      </w:r>
      <w:r w:rsidR="00AC517E" w:rsidRPr="00A41425">
        <w:rPr>
          <w:color w:val="000000" w:themeColor="text1"/>
          <w:sz w:val="24"/>
          <w:szCs w:val="24"/>
        </w:rPr>
        <w:t>HK 3-6 key beds (Monte Nerone</w:t>
      </w:r>
      <w:r w:rsidR="005652DF" w:rsidRPr="00A41425">
        <w:rPr>
          <w:color w:val="000000" w:themeColor="text1"/>
          <w:sz w:val="24"/>
          <w:szCs w:val="24"/>
        </w:rPr>
        <w:t xml:space="preserve">, in PLG) and </w:t>
      </w:r>
      <w:r w:rsidR="000B094E">
        <w:rPr>
          <w:color w:val="000000" w:themeColor="text1"/>
          <w:sz w:val="24"/>
          <w:szCs w:val="24"/>
        </w:rPr>
        <w:t xml:space="preserve">the </w:t>
      </w:r>
      <w:r w:rsidR="00515D62" w:rsidRPr="00A41425">
        <w:rPr>
          <w:color w:val="000000" w:themeColor="text1"/>
          <w:sz w:val="24"/>
          <w:szCs w:val="24"/>
        </w:rPr>
        <w:t xml:space="preserve">Paquier Level (Herrle et al., </w:t>
      </w:r>
      <w:r w:rsidR="00515D62" w:rsidRPr="00A41425">
        <w:rPr>
          <w:color w:val="1155CC"/>
          <w:sz w:val="24"/>
          <w:szCs w:val="24"/>
        </w:rPr>
        <w:t>2010</w:t>
      </w:r>
      <w:r w:rsidR="00515D62" w:rsidRPr="00A41425">
        <w:rPr>
          <w:color w:val="000000" w:themeColor="text1"/>
          <w:sz w:val="24"/>
          <w:szCs w:val="24"/>
        </w:rPr>
        <w:t>)</w:t>
      </w:r>
      <w:r w:rsidR="000F439D" w:rsidRPr="00A41425">
        <w:rPr>
          <w:color w:val="000000" w:themeColor="text1"/>
          <w:sz w:val="24"/>
          <w:szCs w:val="24"/>
        </w:rPr>
        <w:t xml:space="preserve">. </w:t>
      </w:r>
      <w:r w:rsidR="00A9436A" w:rsidRPr="00A41425">
        <w:rPr>
          <w:color w:val="000000" w:themeColor="text1"/>
          <w:sz w:val="24"/>
          <w:szCs w:val="24"/>
        </w:rPr>
        <w:t xml:space="preserve">So, the Aptian-Albian boundary </w:t>
      </w:r>
      <w:r w:rsidR="00361A5D" w:rsidRPr="00A41425">
        <w:rPr>
          <w:color w:val="000000" w:themeColor="text1"/>
          <w:sz w:val="24"/>
          <w:szCs w:val="24"/>
        </w:rPr>
        <w:t xml:space="preserve">in </w:t>
      </w:r>
      <w:r w:rsidR="000B094E">
        <w:rPr>
          <w:color w:val="000000" w:themeColor="text1"/>
          <w:sz w:val="24"/>
          <w:szCs w:val="24"/>
        </w:rPr>
        <w:t xml:space="preserve">the </w:t>
      </w:r>
      <w:r w:rsidR="00361A5D" w:rsidRPr="00A41425">
        <w:rPr>
          <w:color w:val="000000" w:themeColor="text1"/>
          <w:sz w:val="24"/>
          <w:szCs w:val="24"/>
        </w:rPr>
        <w:t xml:space="preserve">Vöhrum section (Selby et al., </w:t>
      </w:r>
      <w:r w:rsidR="00361A5D" w:rsidRPr="00A41425">
        <w:rPr>
          <w:color w:val="1155CC"/>
          <w:sz w:val="24"/>
          <w:szCs w:val="24"/>
        </w:rPr>
        <w:t>2009</w:t>
      </w:r>
      <w:r w:rsidR="00361A5D" w:rsidRPr="00A41425">
        <w:rPr>
          <w:color w:val="000000" w:themeColor="text1"/>
          <w:sz w:val="24"/>
          <w:szCs w:val="24"/>
        </w:rPr>
        <w:t>)</w:t>
      </w:r>
      <w:r w:rsidR="0042202B">
        <w:rPr>
          <w:color w:val="000000" w:themeColor="text1"/>
          <w:sz w:val="24"/>
          <w:szCs w:val="24"/>
        </w:rPr>
        <w:t>,</w:t>
      </w:r>
      <w:r w:rsidR="00361A5D" w:rsidRPr="00A41425">
        <w:rPr>
          <w:color w:val="000000" w:themeColor="text1"/>
          <w:sz w:val="24"/>
          <w:szCs w:val="24"/>
        </w:rPr>
        <w:t xml:space="preserve"> </w:t>
      </w:r>
      <w:r w:rsidR="0031292F">
        <w:rPr>
          <w:color w:val="000000" w:themeColor="text1"/>
          <w:sz w:val="24"/>
          <w:szCs w:val="24"/>
        </w:rPr>
        <w:t>does</w:t>
      </w:r>
      <w:r w:rsidR="00361A5D" w:rsidRPr="00A41425">
        <w:rPr>
          <w:color w:val="000000" w:themeColor="text1"/>
          <w:sz w:val="24"/>
          <w:szCs w:val="24"/>
        </w:rPr>
        <w:t xml:space="preserve"> not necessarily </w:t>
      </w:r>
      <w:r w:rsidR="0031292F">
        <w:rPr>
          <w:color w:val="000000" w:themeColor="text1"/>
          <w:sz w:val="24"/>
          <w:szCs w:val="24"/>
        </w:rPr>
        <w:t xml:space="preserve">coincide with </w:t>
      </w:r>
      <w:r w:rsidR="0042202B">
        <w:rPr>
          <w:color w:val="000000" w:themeColor="text1"/>
          <w:sz w:val="24"/>
          <w:szCs w:val="24"/>
        </w:rPr>
        <w:t xml:space="preserve">the </w:t>
      </w:r>
      <w:r w:rsidR="00361A5D" w:rsidRPr="00A41425">
        <w:rPr>
          <w:color w:val="000000" w:themeColor="text1"/>
          <w:sz w:val="24"/>
          <w:szCs w:val="24"/>
        </w:rPr>
        <w:t>Kilian Level</w:t>
      </w:r>
      <w:r w:rsidR="0062749A" w:rsidRPr="00A41425">
        <w:rPr>
          <w:color w:val="000000" w:themeColor="text1"/>
          <w:sz w:val="24"/>
          <w:szCs w:val="24"/>
        </w:rPr>
        <w:t xml:space="preserve"> and the age of 113.</w:t>
      </w:r>
      <w:r w:rsidR="00DC55B5" w:rsidRPr="00A41425">
        <w:rPr>
          <w:color w:val="000000" w:themeColor="text1"/>
          <w:sz w:val="24"/>
          <w:szCs w:val="24"/>
        </w:rPr>
        <w:t>1</w:t>
      </w:r>
      <w:r w:rsidR="0062749A" w:rsidRPr="00A41425">
        <w:rPr>
          <w:color w:val="000000" w:themeColor="text1"/>
          <w:sz w:val="24"/>
          <w:szCs w:val="24"/>
        </w:rPr>
        <w:t>±0.</w:t>
      </w:r>
      <w:r w:rsidR="00DC55B5" w:rsidRPr="00A41425">
        <w:rPr>
          <w:color w:val="000000" w:themeColor="text1"/>
          <w:sz w:val="24"/>
          <w:szCs w:val="24"/>
        </w:rPr>
        <w:t>3</w:t>
      </w:r>
      <w:r w:rsidR="0062749A" w:rsidRPr="00A41425">
        <w:rPr>
          <w:color w:val="000000" w:themeColor="text1"/>
          <w:sz w:val="24"/>
          <w:szCs w:val="24"/>
        </w:rPr>
        <w:t xml:space="preserve"> Ma could be the age of </w:t>
      </w:r>
      <w:r w:rsidR="005611B4">
        <w:rPr>
          <w:color w:val="000000" w:themeColor="text1"/>
          <w:sz w:val="24"/>
          <w:szCs w:val="24"/>
        </w:rPr>
        <w:t xml:space="preserve">the </w:t>
      </w:r>
      <w:r w:rsidR="008C098F" w:rsidRPr="00A41425">
        <w:rPr>
          <w:color w:val="000000" w:themeColor="text1"/>
          <w:sz w:val="24"/>
          <w:szCs w:val="24"/>
        </w:rPr>
        <w:t>Ap</w:t>
      </w:r>
      <w:r w:rsidR="00DC55B5" w:rsidRPr="00A41425">
        <w:rPr>
          <w:color w:val="000000" w:themeColor="text1"/>
          <w:sz w:val="24"/>
          <w:szCs w:val="24"/>
        </w:rPr>
        <w:t>-</w:t>
      </w:r>
      <w:r w:rsidR="008C098F" w:rsidRPr="00A41425">
        <w:rPr>
          <w:color w:val="000000" w:themeColor="text1"/>
          <w:sz w:val="24"/>
          <w:szCs w:val="24"/>
        </w:rPr>
        <w:t>15</w:t>
      </w:r>
      <w:r w:rsidR="00B52FA6" w:rsidRPr="00A41425">
        <w:rPr>
          <w:color w:val="000000" w:themeColor="text1"/>
          <w:sz w:val="24"/>
          <w:szCs w:val="24"/>
        </w:rPr>
        <w:t>, Al</w:t>
      </w:r>
      <w:r w:rsidR="00DC55B5" w:rsidRPr="00A41425">
        <w:rPr>
          <w:color w:val="000000" w:themeColor="text1"/>
          <w:sz w:val="24"/>
          <w:szCs w:val="24"/>
        </w:rPr>
        <w:t>-</w:t>
      </w:r>
      <w:r w:rsidR="00B52FA6" w:rsidRPr="00A41425">
        <w:rPr>
          <w:color w:val="000000" w:themeColor="text1"/>
          <w:sz w:val="24"/>
          <w:szCs w:val="24"/>
        </w:rPr>
        <w:t>1 or Al</w:t>
      </w:r>
      <w:r w:rsidR="00DC55B5" w:rsidRPr="00A41425">
        <w:rPr>
          <w:color w:val="000000" w:themeColor="text1"/>
          <w:sz w:val="24"/>
          <w:szCs w:val="24"/>
        </w:rPr>
        <w:t>-</w:t>
      </w:r>
      <w:r w:rsidR="00B52FA6" w:rsidRPr="00A41425">
        <w:rPr>
          <w:color w:val="000000" w:themeColor="text1"/>
          <w:sz w:val="24"/>
          <w:szCs w:val="24"/>
        </w:rPr>
        <w:t xml:space="preserve">2 </w:t>
      </w:r>
      <w:r w:rsidR="005611B4">
        <w:rPr>
          <w:color w:val="000000" w:themeColor="text1"/>
          <w:sz w:val="24"/>
          <w:szCs w:val="24"/>
        </w:rPr>
        <w:t>carbon</w:t>
      </w:r>
      <w:r w:rsidR="00F65833">
        <w:rPr>
          <w:color w:val="000000" w:themeColor="text1"/>
          <w:sz w:val="24"/>
          <w:szCs w:val="24"/>
        </w:rPr>
        <w:t xml:space="preserve"> isotope stages</w:t>
      </w:r>
      <w:r w:rsidR="00FE692F" w:rsidRPr="00A41425">
        <w:rPr>
          <w:color w:val="000000" w:themeColor="text1"/>
          <w:sz w:val="24"/>
          <w:szCs w:val="24"/>
        </w:rPr>
        <w:t xml:space="preserve"> (</w:t>
      </w:r>
      <w:r w:rsidR="00BB3C8A" w:rsidRPr="00A41425">
        <w:rPr>
          <w:color w:val="000000" w:themeColor="text1"/>
          <w:sz w:val="24"/>
          <w:szCs w:val="24"/>
        </w:rPr>
        <w:t xml:space="preserve">Herrle et al., </w:t>
      </w:r>
      <w:r w:rsidR="00BB3C8A" w:rsidRPr="00A41425">
        <w:rPr>
          <w:color w:val="1155CC"/>
          <w:sz w:val="24"/>
          <w:szCs w:val="24"/>
        </w:rPr>
        <w:t>2010</w:t>
      </w:r>
      <w:r w:rsidR="00BB3C8A" w:rsidRPr="00A41425">
        <w:rPr>
          <w:color w:val="000000" w:themeColor="text1"/>
          <w:sz w:val="24"/>
          <w:szCs w:val="24"/>
        </w:rPr>
        <w:t>).</w:t>
      </w:r>
      <w:r w:rsidR="003E46A8" w:rsidRPr="00A41425">
        <w:rPr>
          <w:color w:val="000000" w:themeColor="text1"/>
          <w:sz w:val="24"/>
          <w:szCs w:val="24"/>
        </w:rPr>
        <w:t xml:space="preserve"> </w:t>
      </w:r>
    </w:p>
    <w:p w14:paraId="124BE369" w14:textId="7EB7209F" w:rsidR="00C04AAC" w:rsidRDefault="003E46A8" w:rsidP="000E279B">
      <w:pPr>
        <w:pBdr>
          <w:top w:val="nil"/>
          <w:left w:val="nil"/>
          <w:bottom w:val="nil"/>
          <w:right w:val="nil"/>
          <w:between w:val="nil"/>
        </w:pBdr>
        <w:spacing w:line="360" w:lineRule="auto"/>
        <w:ind w:firstLine="720"/>
        <w:jc w:val="both"/>
        <w:rPr>
          <w:color w:val="000000" w:themeColor="text1"/>
          <w:sz w:val="24"/>
          <w:szCs w:val="24"/>
        </w:rPr>
      </w:pPr>
      <w:r w:rsidRPr="00A41425">
        <w:rPr>
          <w:color w:val="000000" w:themeColor="text1"/>
          <w:sz w:val="24"/>
          <w:szCs w:val="24"/>
        </w:rPr>
        <w:t xml:space="preserve">Our astronomical tuning </w:t>
      </w:r>
      <w:r w:rsidR="0042202B">
        <w:rPr>
          <w:color w:val="000000" w:themeColor="text1"/>
          <w:sz w:val="24"/>
          <w:szCs w:val="24"/>
        </w:rPr>
        <w:t>provides</w:t>
      </w:r>
      <w:r w:rsidR="0042202B" w:rsidRPr="00A41425">
        <w:rPr>
          <w:color w:val="000000" w:themeColor="text1"/>
          <w:sz w:val="24"/>
          <w:szCs w:val="24"/>
        </w:rPr>
        <w:t xml:space="preserve"> </w:t>
      </w:r>
      <w:r w:rsidR="0089634F" w:rsidRPr="00A41425">
        <w:rPr>
          <w:color w:val="000000" w:themeColor="text1"/>
          <w:sz w:val="24"/>
          <w:szCs w:val="24"/>
        </w:rPr>
        <w:t>a</w:t>
      </w:r>
      <w:r w:rsidR="00627E23" w:rsidRPr="00A41425">
        <w:rPr>
          <w:color w:val="000000" w:themeColor="text1"/>
          <w:sz w:val="24"/>
          <w:szCs w:val="24"/>
        </w:rPr>
        <w:t>n</w:t>
      </w:r>
      <w:r w:rsidR="0089634F" w:rsidRPr="00A41425">
        <w:rPr>
          <w:color w:val="000000" w:themeColor="text1"/>
          <w:sz w:val="24"/>
          <w:szCs w:val="24"/>
        </w:rPr>
        <w:t xml:space="preserve"> age of 11</w:t>
      </w:r>
      <w:r w:rsidR="005013E0" w:rsidRPr="00A41425">
        <w:rPr>
          <w:color w:val="000000" w:themeColor="text1"/>
          <w:sz w:val="24"/>
          <w:szCs w:val="24"/>
        </w:rPr>
        <w:t>2</w:t>
      </w:r>
      <w:r w:rsidR="0089634F" w:rsidRPr="00A41425">
        <w:rPr>
          <w:color w:val="000000" w:themeColor="text1"/>
          <w:sz w:val="24"/>
          <w:szCs w:val="24"/>
        </w:rPr>
        <w:t>.</w:t>
      </w:r>
      <w:r w:rsidR="005013E0" w:rsidRPr="00A41425">
        <w:rPr>
          <w:color w:val="000000" w:themeColor="text1"/>
          <w:sz w:val="24"/>
          <w:szCs w:val="24"/>
        </w:rPr>
        <w:t>81</w:t>
      </w:r>
      <w:r w:rsidR="0089634F" w:rsidRPr="00A41425">
        <w:rPr>
          <w:color w:val="000000" w:themeColor="text1"/>
          <w:sz w:val="24"/>
          <w:szCs w:val="24"/>
        </w:rPr>
        <w:t xml:space="preserve"> Ma for </w:t>
      </w:r>
      <w:r w:rsidR="00F65833">
        <w:rPr>
          <w:color w:val="000000" w:themeColor="text1"/>
          <w:sz w:val="24"/>
          <w:szCs w:val="24"/>
        </w:rPr>
        <w:t>the base</w:t>
      </w:r>
      <w:r w:rsidR="0089634F" w:rsidRPr="00A41425">
        <w:rPr>
          <w:color w:val="000000" w:themeColor="text1"/>
          <w:sz w:val="24"/>
          <w:szCs w:val="24"/>
        </w:rPr>
        <w:t xml:space="preserve"> of </w:t>
      </w:r>
      <w:r w:rsidR="0042202B">
        <w:rPr>
          <w:color w:val="000000" w:themeColor="text1"/>
          <w:sz w:val="24"/>
          <w:szCs w:val="24"/>
        </w:rPr>
        <w:t xml:space="preserve">the </w:t>
      </w:r>
      <w:r w:rsidR="0089634F" w:rsidRPr="00A41425">
        <w:rPr>
          <w:color w:val="000000" w:themeColor="text1"/>
          <w:sz w:val="24"/>
          <w:szCs w:val="24"/>
        </w:rPr>
        <w:t xml:space="preserve">Monte Nerone </w:t>
      </w:r>
      <w:r w:rsidR="00F65833">
        <w:rPr>
          <w:color w:val="000000" w:themeColor="text1"/>
          <w:sz w:val="24"/>
          <w:szCs w:val="24"/>
        </w:rPr>
        <w:t>interval</w:t>
      </w:r>
      <w:r w:rsidR="0042202B">
        <w:rPr>
          <w:color w:val="000000" w:themeColor="text1"/>
          <w:sz w:val="24"/>
          <w:szCs w:val="24"/>
        </w:rPr>
        <w:t xml:space="preserve"> </w:t>
      </w:r>
      <w:r w:rsidR="0089634F" w:rsidRPr="00A41425">
        <w:rPr>
          <w:color w:val="000000" w:themeColor="text1"/>
          <w:sz w:val="24"/>
          <w:szCs w:val="24"/>
        </w:rPr>
        <w:t xml:space="preserve">(Coccioni et al., </w:t>
      </w:r>
      <w:r w:rsidR="0089634F" w:rsidRPr="00A41425">
        <w:rPr>
          <w:color w:val="1155CC"/>
          <w:sz w:val="24"/>
          <w:szCs w:val="24"/>
        </w:rPr>
        <w:t>2014</w:t>
      </w:r>
      <w:r w:rsidR="0089634F" w:rsidRPr="00A41425">
        <w:rPr>
          <w:color w:val="000000" w:themeColor="text1"/>
          <w:sz w:val="24"/>
          <w:szCs w:val="24"/>
        </w:rPr>
        <w:t>)</w:t>
      </w:r>
      <w:r w:rsidR="00925731" w:rsidRPr="00A41425">
        <w:rPr>
          <w:color w:val="000000" w:themeColor="text1"/>
          <w:sz w:val="24"/>
          <w:szCs w:val="24"/>
        </w:rPr>
        <w:t xml:space="preserve"> and of 111.</w:t>
      </w:r>
      <w:r w:rsidR="00E245ED">
        <w:rPr>
          <w:color w:val="000000" w:themeColor="text1"/>
          <w:sz w:val="24"/>
          <w:szCs w:val="24"/>
        </w:rPr>
        <w:t>71</w:t>
      </w:r>
      <w:r w:rsidR="000A695D" w:rsidRPr="00A41425">
        <w:rPr>
          <w:color w:val="000000" w:themeColor="text1"/>
          <w:sz w:val="24"/>
          <w:szCs w:val="24"/>
        </w:rPr>
        <w:t xml:space="preserve"> Ma</w:t>
      </w:r>
      <w:r w:rsidR="00925731" w:rsidRPr="00A41425">
        <w:rPr>
          <w:color w:val="000000" w:themeColor="text1"/>
          <w:sz w:val="24"/>
          <w:szCs w:val="24"/>
        </w:rPr>
        <w:t xml:space="preserve"> for </w:t>
      </w:r>
      <w:r w:rsidR="0042202B">
        <w:rPr>
          <w:color w:val="000000" w:themeColor="text1"/>
          <w:sz w:val="24"/>
          <w:szCs w:val="24"/>
        </w:rPr>
        <w:t xml:space="preserve">the </w:t>
      </w:r>
      <w:r w:rsidR="00925731" w:rsidRPr="00A41425">
        <w:rPr>
          <w:color w:val="000000" w:themeColor="text1"/>
          <w:sz w:val="24"/>
          <w:szCs w:val="24"/>
        </w:rPr>
        <w:t>Urbino black shale level</w:t>
      </w:r>
      <w:r w:rsidR="000A695D" w:rsidRPr="00A41425">
        <w:rPr>
          <w:color w:val="000000" w:themeColor="text1"/>
          <w:sz w:val="24"/>
          <w:szCs w:val="24"/>
        </w:rPr>
        <w:t xml:space="preserve"> (</w:t>
      </w:r>
      <w:r w:rsidR="000A695D" w:rsidRPr="00A41425">
        <w:rPr>
          <w:b/>
          <w:bCs/>
          <w:color w:val="000000" w:themeColor="text1"/>
          <w:sz w:val="24"/>
          <w:szCs w:val="24"/>
        </w:rPr>
        <w:t>ο</w:t>
      </w:r>
      <w:r w:rsidR="000A695D" w:rsidRPr="00A41425">
        <w:rPr>
          <w:color w:val="000000" w:themeColor="text1"/>
          <w:sz w:val="24"/>
          <w:szCs w:val="24"/>
        </w:rPr>
        <w:t xml:space="preserve"> mark</w:t>
      </w:r>
      <w:r w:rsidR="00324214">
        <w:rPr>
          <w:color w:val="000000" w:themeColor="text1"/>
          <w:sz w:val="24"/>
          <w:szCs w:val="24"/>
        </w:rPr>
        <w:t>er</w:t>
      </w:r>
      <w:r w:rsidR="000A695D" w:rsidRPr="00A41425">
        <w:rPr>
          <w:color w:val="000000" w:themeColor="text1"/>
          <w:sz w:val="24"/>
          <w:szCs w:val="24"/>
        </w:rPr>
        <w:t>)</w:t>
      </w:r>
      <w:r w:rsidR="00925731" w:rsidRPr="00A41425">
        <w:rPr>
          <w:color w:val="000000" w:themeColor="text1"/>
          <w:sz w:val="24"/>
          <w:szCs w:val="24"/>
        </w:rPr>
        <w:t xml:space="preserve">, </w:t>
      </w:r>
      <w:r w:rsidR="000F439D" w:rsidRPr="00A41425">
        <w:rPr>
          <w:color w:val="000000" w:themeColor="text1"/>
          <w:sz w:val="24"/>
          <w:szCs w:val="24"/>
        </w:rPr>
        <w:t>remarkably</w:t>
      </w:r>
      <w:r w:rsidR="00C856AC">
        <w:rPr>
          <w:color w:val="000000" w:themeColor="text1"/>
          <w:sz w:val="24"/>
          <w:szCs w:val="24"/>
        </w:rPr>
        <w:t xml:space="preserve"> close</w:t>
      </w:r>
      <w:r w:rsidR="000F439D" w:rsidRPr="00A41425">
        <w:rPr>
          <w:color w:val="000000" w:themeColor="text1"/>
          <w:sz w:val="24"/>
          <w:szCs w:val="24"/>
        </w:rPr>
        <w:t xml:space="preserve"> </w:t>
      </w:r>
      <w:r w:rsidR="006213F4" w:rsidRPr="00A41425">
        <w:rPr>
          <w:color w:val="000000" w:themeColor="text1"/>
          <w:sz w:val="24"/>
          <w:szCs w:val="24"/>
        </w:rPr>
        <w:t>to</w:t>
      </w:r>
      <w:r w:rsidR="000A695D" w:rsidRPr="00A41425">
        <w:rPr>
          <w:color w:val="000000" w:themeColor="text1"/>
          <w:sz w:val="24"/>
          <w:szCs w:val="24"/>
        </w:rPr>
        <w:t xml:space="preserve"> </w:t>
      </w:r>
      <w:r w:rsidR="0050203B">
        <w:rPr>
          <w:color w:val="000000" w:themeColor="text1"/>
          <w:sz w:val="24"/>
          <w:szCs w:val="24"/>
        </w:rPr>
        <w:t xml:space="preserve">the </w:t>
      </w:r>
      <w:r w:rsidR="000A695D" w:rsidRPr="00A41425">
        <w:rPr>
          <w:color w:val="000000" w:themeColor="text1"/>
          <w:sz w:val="24"/>
          <w:szCs w:val="24"/>
        </w:rPr>
        <w:t>U-Pb 111.74</w:t>
      </w:r>
      <w:r w:rsidR="00FD3E44">
        <w:rPr>
          <w:color w:val="000000" w:themeColor="text1"/>
          <w:sz w:val="24"/>
          <w:szCs w:val="24"/>
        </w:rPr>
        <w:t xml:space="preserve"> </w:t>
      </w:r>
      <w:r w:rsidR="000A695D" w:rsidRPr="00A41425">
        <w:rPr>
          <w:color w:val="000000" w:themeColor="text1"/>
          <w:sz w:val="24"/>
          <w:szCs w:val="24"/>
        </w:rPr>
        <w:t>±</w:t>
      </w:r>
      <w:r w:rsidR="00FD3E44">
        <w:rPr>
          <w:color w:val="000000" w:themeColor="text1"/>
          <w:sz w:val="24"/>
          <w:szCs w:val="24"/>
        </w:rPr>
        <w:t xml:space="preserve"> </w:t>
      </w:r>
      <w:r w:rsidR="000A695D" w:rsidRPr="00A41425">
        <w:rPr>
          <w:color w:val="000000" w:themeColor="text1"/>
          <w:sz w:val="24"/>
          <w:szCs w:val="24"/>
        </w:rPr>
        <w:t xml:space="preserve">0.26 Ma </w:t>
      </w:r>
      <w:r w:rsidR="0050203B">
        <w:rPr>
          <w:color w:val="000000" w:themeColor="text1"/>
          <w:sz w:val="24"/>
          <w:szCs w:val="24"/>
        </w:rPr>
        <w:t xml:space="preserve">of the </w:t>
      </w:r>
      <w:r w:rsidR="000A695D" w:rsidRPr="00A41425">
        <w:rPr>
          <w:color w:val="000000" w:themeColor="text1"/>
          <w:sz w:val="24"/>
          <w:szCs w:val="24"/>
        </w:rPr>
        <w:t>date</w:t>
      </w:r>
      <w:r w:rsidR="003911B7">
        <w:rPr>
          <w:color w:val="000000" w:themeColor="text1"/>
          <w:sz w:val="24"/>
          <w:szCs w:val="24"/>
        </w:rPr>
        <w:t>d</w:t>
      </w:r>
      <w:r w:rsidR="00612A78" w:rsidRPr="00A41425">
        <w:rPr>
          <w:color w:val="000000" w:themeColor="text1"/>
          <w:sz w:val="24"/>
          <w:szCs w:val="24"/>
        </w:rPr>
        <w:t xml:space="preserve"> </w:t>
      </w:r>
      <w:r w:rsidR="0003296E" w:rsidRPr="00A41425">
        <w:rPr>
          <w:color w:val="000000" w:themeColor="text1"/>
          <w:sz w:val="24"/>
          <w:szCs w:val="24"/>
        </w:rPr>
        <w:t xml:space="preserve">and </w:t>
      </w:r>
      <w:r w:rsidR="00AD392A" w:rsidRPr="00A41425">
        <w:rPr>
          <w:color w:val="000000" w:themeColor="text1"/>
          <w:sz w:val="24"/>
          <w:szCs w:val="24"/>
        </w:rPr>
        <w:t xml:space="preserve">extrapolated </w:t>
      </w:r>
      <w:r w:rsidR="00612A78" w:rsidRPr="00A41425">
        <w:rPr>
          <w:color w:val="000000" w:themeColor="text1"/>
          <w:sz w:val="24"/>
          <w:szCs w:val="24"/>
        </w:rPr>
        <w:t>level of Herrle et al. (</w:t>
      </w:r>
      <w:r w:rsidR="00612A78" w:rsidRPr="00A41425">
        <w:rPr>
          <w:color w:val="1155CC"/>
          <w:sz w:val="24"/>
          <w:szCs w:val="24"/>
        </w:rPr>
        <w:t>2015</w:t>
      </w:r>
      <w:r w:rsidR="00612A78" w:rsidRPr="00A41425">
        <w:rPr>
          <w:color w:val="000000" w:themeColor="text1"/>
          <w:sz w:val="24"/>
          <w:szCs w:val="24"/>
        </w:rPr>
        <w:t>).</w:t>
      </w:r>
      <w:r w:rsidR="006213F4" w:rsidRPr="00A41425">
        <w:rPr>
          <w:color w:val="000000" w:themeColor="text1"/>
          <w:sz w:val="24"/>
          <w:szCs w:val="24"/>
        </w:rPr>
        <w:t xml:space="preserve"> </w:t>
      </w:r>
      <w:r w:rsidR="0089634F" w:rsidRPr="00A41425">
        <w:rPr>
          <w:color w:val="000000" w:themeColor="text1"/>
          <w:sz w:val="24"/>
          <w:szCs w:val="24"/>
        </w:rPr>
        <w:t xml:space="preserve"> </w:t>
      </w:r>
      <w:r w:rsidR="00A84766" w:rsidRPr="00A41425">
        <w:rPr>
          <w:color w:val="000000" w:themeColor="text1"/>
          <w:sz w:val="24"/>
          <w:szCs w:val="24"/>
        </w:rPr>
        <w:t>For</w:t>
      </w:r>
      <w:r w:rsidR="00F15582">
        <w:rPr>
          <w:color w:val="000000" w:themeColor="text1"/>
          <w:sz w:val="24"/>
          <w:szCs w:val="24"/>
        </w:rPr>
        <w:t xml:space="preserve"> the</w:t>
      </w:r>
      <w:r w:rsidR="00A84766" w:rsidRPr="00A41425">
        <w:rPr>
          <w:color w:val="000000" w:themeColor="text1"/>
          <w:sz w:val="24"/>
          <w:szCs w:val="24"/>
        </w:rPr>
        <w:t xml:space="preserve"> </w:t>
      </w:r>
      <w:r w:rsidR="00FD7E51">
        <w:rPr>
          <w:rFonts w:ascii="Symbol" w:hAnsi="Symbol"/>
          <w:b/>
          <w:bCs/>
          <w:color w:val="000000" w:themeColor="text1"/>
          <w:sz w:val="24"/>
          <w:szCs w:val="24"/>
        </w:rPr>
        <w:t>m</w:t>
      </w:r>
      <w:r w:rsidR="00AE4363">
        <w:rPr>
          <w:b/>
          <w:bCs/>
          <w:color w:val="000000" w:themeColor="text1"/>
          <w:sz w:val="24"/>
          <w:szCs w:val="24"/>
        </w:rPr>
        <w:t xml:space="preserve"> </w:t>
      </w:r>
      <w:r w:rsidR="00A84766" w:rsidRPr="00A41425">
        <w:rPr>
          <w:color w:val="000000" w:themeColor="text1"/>
          <w:sz w:val="24"/>
          <w:szCs w:val="24"/>
        </w:rPr>
        <w:t>mark</w:t>
      </w:r>
      <w:r w:rsidR="003911B7">
        <w:rPr>
          <w:color w:val="000000" w:themeColor="text1"/>
          <w:sz w:val="24"/>
          <w:szCs w:val="24"/>
        </w:rPr>
        <w:t>er</w:t>
      </w:r>
      <w:r w:rsidR="00934A41" w:rsidRPr="00A41425">
        <w:rPr>
          <w:color w:val="000000" w:themeColor="text1"/>
          <w:sz w:val="24"/>
          <w:szCs w:val="24"/>
        </w:rPr>
        <w:t>, the Vöhrum</w:t>
      </w:r>
      <w:r w:rsidR="00E5412B" w:rsidRPr="00A41425">
        <w:rPr>
          <w:color w:val="000000" w:themeColor="text1"/>
          <w:sz w:val="24"/>
          <w:szCs w:val="24"/>
        </w:rPr>
        <w:t xml:space="preserve"> </w:t>
      </w:r>
      <w:r w:rsidR="00934A41" w:rsidRPr="00A41425">
        <w:rPr>
          <w:color w:val="000000" w:themeColor="text1"/>
          <w:sz w:val="24"/>
          <w:szCs w:val="24"/>
        </w:rPr>
        <w:t xml:space="preserve">tuff, we estimate an age of </w:t>
      </w:r>
      <w:r w:rsidR="00057944" w:rsidRPr="00A41425">
        <w:rPr>
          <w:color w:val="000000" w:themeColor="text1"/>
          <w:sz w:val="24"/>
          <w:szCs w:val="24"/>
        </w:rPr>
        <w:t>113</w:t>
      </w:r>
      <w:r w:rsidR="002E659D" w:rsidRPr="00A41425">
        <w:rPr>
          <w:color w:val="000000" w:themeColor="text1"/>
          <w:sz w:val="24"/>
          <w:szCs w:val="24"/>
        </w:rPr>
        <w:t>.0</w:t>
      </w:r>
      <w:r w:rsidR="00057944" w:rsidRPr="00A41425">
        <w:rPr>
          <w:color w:val="000000" w:themeColor="text1"/>
          <w:sz w:val="24"/>
          <w:szCs w:val="24"/>
        </w:rPr>
        <w:t xml:space="preserve"> Ma, </w:t>
      </w:r>
      <w:r w:rsidR="00521D97">
        <w:rPr>
          <w:color w:val="000000" w:themeColor="text1"/>
          <w:sz w:val="24"/>
          <w:szCs w:val="24"/>
        </w:rPr>
        <w:t>which</w:t>
      </w:r>
      <w:r w:rsidR="00057944" w:rsidRPr="00A41425">
        <w:rPr>
          <w:color w:val="000000" w:themeColor="text1"/>
          <w:sz w:val="24"/>
          <w:szCs w:val="24"/>
        </w:rPr>
        <w:t xml:space="preserve"> corroborate</w:t>
      </w:r>
      <w:r w:rsidR="0042202B">
        <w:rPr>
          <w:color w:val="000000" w:themeColor="text1"/>
          <w:sz w:val="24"/>
          <w:szCs w:val="24"/>
        </w:rPr>
        <w:t>s</w:t>
      </w:r>
      <w:r w:rsidR="00057944" w:rsidRPr="00A41425">
        <w:rPr>
          <w:color w:val="000000" w:themeColor="text1"/>
          <w:sz w:val="24"/>
          <w:szCs w:val="24"/>
        </w:rPr>
        <w:t xml:space="preserve"> </w:t>
      </w:r>
      <w:r w:rsidR="00521D97">
        <w:rPr>
          <w:color w:val="000000" w:themeColor="text1"/>
          <w:sz w:val="24"/>
          <w:szCs w:val="24"/>
        </w:rPr>
        <w:t xml:space="preserve">the </w:t>
      </w:r>
      <w:r w:rsidR="00057944" w:rsidRPr="00A41425">
        <w:rPr>
          <w:color w:val="000000" w:themeColor="text1"/>
          <w:sz w:val="24"/>
          <w:szCs w:val="24"/>
        </w:rPr>
        <w:t>113.1</w:t>
      </w:r>
      <w:r w:rsidR="00FD3E44">
        <w:rPr>
          <w:color w:val="000000" w:themeColor="text1"/>
          <w:sz w:val="24"/>
          <w:szCs w:val="24"/>
        </w:rPr>
        <w:t xml:space="preserve"> </w:t>
      </w:r>
      <w:r w:rsidR="00057944" w:rsidRPr="00A41425">
        <w:rPr>
          <w:color w:val="000000" w:themeColor="text1"/>
          <w:sz w:val="24"/>
          <w:szCs w:val="24"/>
        </w:rPr>
        <w:t>±</w:t>
      </w:r>
      <w:r w:rsidR="00FD3E44">
        <w:rPr>
          <w:color w:val="000000" w:themeColor="text1"/>
          <w:sz w:val="24"/>
          <w:szCs w:val="24"/>
        </w:rPr>
        <w:t xml:space="preserve"> </w:t>
      </w:r>
      <w:r w:rsidR="00057944" w:rsidRPr="00A41425">
        <w:rPr>
          <w:color w:val="000000" w:themeColor="text1"/>
          <w:sz w:val="24"/>
          <w:szCs w:val="24"/>
        </w:rPr>
        <w:t>0.3</w:t>
      </w:r>
      <w:r w:rsidR="002E659D" w:rsidRPr="00A41425">
        <w:rPr>
          <w:color w:val="000000" w:themeColor="text1"/>
          <w:sz w:val="24"/>
          <w:szCs w:val="24"/>
        </w:rPr>
        <w:t xml:space="preserve"> Ma</w:t>
      </w:r>
      <w:r w:rsidR="00E5412B" w:rsidRPr="00A41425">
        <w:rPr>
          <w:color w:val="000000" w:themeColor="text1"/>
          <w:sz w:val="24"/>
          <w:szCs w:val="24"/>
        </w:rPr>
        <w:t xml:space="preserve"> </w:t>
      </w:r>
      <w:r w:rsidR="0042202B">
        <w:rPr>
          <w:color w:val="000000" w:themeColor="text1"/>
          <w:sz w:val="24"/>
          <w:szCs w:val="24"/>
        </w:rPr>
        <w:t xml:space="preserve">of the ash layer </w:t>
      </w:r>
      <w:r w:rsidR="002E659D" w:rsidRPr="00A41425">
        <w:rPr>
          <w:color w:val="000000" w:themeColor="text1"/>
          <w:sz w:val="24"/>
          <w:szCs w:val="24"/>
        </w:rPr>
        <w:t>(</w:t>
      </w:r>
      <w:r w:rsidR="000F4F1C" w:rsidRPr="00A41425">
        <w:rPr>
          <w:color w:val="000000" w:themeColor="text1"/>
          <w:sz w:val="24"/>
          <w:szCs w:val="24"/>
        </w:rPr>
        <w:t xml:space="preserve">Selby et al., </w:t>
      </w:r>
      <w:r w:rsidR="000F4F1C" w:rsidRPr="00A41425">
        <w:rPr>
          <w:color w:val="1155CC"/>
          <w:sz w:val="24"/>
          <w:szCs w:val="24"/>
        </w:rPr>
        <w:t>2009</w:t>
      </w:r>
      <w:r w:rsidR="000F4F1C" w:rsidRPr="00A41425">
        <w:rPr>
          <w:color w:val="000000" w:themeColor="text1"/>
          <w:sz w:val="24"/>
          <w:szCs w:val="24"/>
        </w:rPr>
        <w:t xml:space="preserve">; </w:t>
      </w:r>
      <w:r w:rsidR="002E659D" w:rsidRPr="00A41425">
        <w:rPr>
          <w:color w:val="000000" w:themeColor="text1"/>
          <w:sz w:val="24"/>
          <w:szCs w:val="24"/>
        </w:rPr>
        <w:t>Bornemann</w:t>
      </w:r>
      <w:r w:rsidR="000F4F1C" w:rsidRPr="00A41425">
        <w:rPr>
          <w:color w:val="000000" w:themeColor="text1"/>
          <w:sz w:val="24"/>
          <w:szCs w:val="24"/>
        </w:rPr>
        <w:t xml:space="preserve"> </w:t>
      </w:r>
      <w:r w:rsidR="000404FD" w:rsidRPr="00A41425">
        <w:rPr>
          <w:color w:val="000000" w:themeColor="text1"/>
          <w:sz w:val="24"/>
          <w:szCs w:val="24"/>
        </w:rPr>
        <w:t>e</w:t>
      </w:r>
      <w:r w:rsidR="000404FD">
        <w:rPr>
          <w:color w:val="000000" w:themeColor="text1"/>
          <w:sz w:val="24"/>
          <w:szCs w:val="24"/>
        </w:rPr>
        <w:t xml:space="preserve">t </w:t>
      </w:r>
      <w:r w:rsidR="000404FD" w:rsidRPr="00A41425">
        <w:rPr>
          <w:color w:val="000000" w:themeColor="text1"/>
          <w:sz w:val="24"/>
          <w:szCs w:val="24"/>
        </w:rPr>
        <w:t>a</w:t>
      </w:r>
      <w:r w:rsidR="000404FD">
        <w:rPr>
          <w:color w:val="000000" w:themeColor="text1"/>
          <w:sz w:val="24"/>
          <w:szCs w:val="24"/>
        </w:rPr>
        <w:t>l</w:t>
      </w:r>
      <w:r w:rsidR="000F4F1C" w:rsidRPr="00A41425">
        <w:rPr>
          <w:color w:val="000000" w:themeColor="text1"/>
          <w:sz w:val="24"/>
          <w:szCs w:val="24"/>
        </w:rPr>
        <w:t xml:space="preserve">., </w:t>
      </w:r>
      <w:r w:rsidR="000F4F1C" w:rsidRPr="00A41425">
        <w:rPr>
          <w:color w:val="1155CC"/>
          <w:sz w:val="24"/>
          <w:szCs w:val="24"/>
        </w:rPr>
        <w:t>2023</w:t>
      </w:r>
      <w:r w:rsidR="000F4F1C" w:rsidRPr="00A41425">
        <w:rPr>
          <w:color w:val="000000" w:themeColor="text1"/>
          <w:sz w:val="24"/>
          <w:szCs w:val="24"/>
        </w:rPr>
        <w:t>)</w:t>
      </w:r>
      <w:r w:rsidR="00E5412B" w:rsidRPr="00A41425">
        <w:rPr>
          <w:color w:val="000000" w:themeColor="text1"/>
          <w:sz w:val="24"/>
          <w:szCs w:val="24"/>
        </w:rPr>
        <w:t xml:space="preserve">. Cyclostratigraphic analysis of </w:t>
      </w:r>
      <w:proofErr w:type="spellStart"/>
      <w:r w:rsidR="00015858" w:rsidRPr="00A41425">
        <w:rPr>
          <w:color w:val="000000" w:themeColor="text1"/>
          <w:sz w:val="24"/>
          <w:szCs w:val="24"/>
        </w:rPr>
        <w:t>Nebe</w:t>
      </w:r>
      <w:proofErr w:type="spellEnd"/>
      <w:r w:rsidR="00015858" w:rsidRPr="00A41425">
        <w:rPr>
          <w:color w:val="000000" w:themeColor="text1"/>
          <w:sz w:val="24"/>
          <w:szCs w:val="24"/>
        </w:rPr>
        <w:t xml:space="preserve"> (</w:t>
      </w:r>
      <w:r w:rsidR="00015858" w:rsidRPr="00A41425">
        <w:rPr>
          <w:color w:val="1155CC"/>
          <w:sz w:val="24"/>
          <w:szCs w:val="24"/>
        </w:rPr>
        <w:t>1999</w:t>
      </w:r>
      <w:r w:rsidR="00015858" w:rsidRPr="00A41425">
        <w:rPr>
          <w:color w:val="000000" w:themeColor="text1"/>
          <w:sz w:val="24"/>
          <w:szCs w:val="24"/>
        </w:rPr>
        <w:t>) estimated a</w:t>
      </w:r>
      <w:r w:rsidR="003A4165" w:rsidRPr="00A41425">
        <w:rPr>
          <w:color w:val="000000" w:themeColor="text1"/>
          <w:sz w:val="24"/>
          <w:szCs w:val="24"/>
        </w:rPr>
        <w:t xml:space="preserve"> median</w:t>
      </w:r>
      <w:r w:rsidR="00015858" w:rsidRPr="00A41425">
        <w:rPr>
          <w:color w:val="000000" w:themeColor="text1"/>
          <w:sz w:val="24"/>
          <w:szCs w:val="24"/>
        </w:rPr>
        <w:t xml:space="preserve"> age of </w:t>
      </w:r>
      <w:r w:rsidR="003A4165" w:rsidRPr="00A41425">
        <w:rPr>
          <w:color w:val="000000" w:themeColor="text1"/>
          <w:sz w:val="24"/>
          <w:szCs w:val="24"/>
        </w:rPr>
        <w:t>113.</w:t>
      </w:r>
      <w:r w:rsidR="004829B1">
        <w:rPr>
          <w:color w:val="000000" w:themeColor="text1"/>
          <w:sz w:val="24"/>
          <w:szCs w:val="24"/>
        </w:rPr>
        <w:t>2</w:t>
      </w:r>
      <w:r w:rsidR="003A4165" w:rsidRPr="00A41425">
        <w:rPr>
          <w:color w:val="000000" w:themeColor="text1"/>
          <w:sz w:val="24"/>
          <w:szCs w:val="24"/>
        </w:rPr>
        <w:t>5 Ma for</w:t>
      </w:r>
      <w:r w:rsidR="00B509E4" w:rsidRPr="00A41425">
        <w:rPr>
          <w:color w:val="000000" w:themeColor="text1"/>
          <w:sz w:val="24"/>
          <w:szCs w:val="24"/>
        </w:rPr>
        <w:t xml:space="preserve"> </w:t>
      </w:r>
      <w:r w:rsidR="0042202B">
        <w:rPr>
          <w:color w:val="000000" w:themeColor="text1"/>
          <w:sz w:val="24"/>
          <w:szCs w:val="24"/>
        </w:rPr>
        <w:t xml:space="preserve">the </w:t>
      </w:r>
      <w:r w:rsidR="00B509E4" w:rsidRPr="00A41425">
        <w:rPr>
          <w:color w:val="000000" w:themeColor="text1"/>
          <w:sz w:val="24"/>
          <w:szCs w:val="24"/>
        </w:rPr>
        <w:t>Kilian Level</w:t>
      </w:r>
      <w:r w:rsidR="00DA6A84" w:rsidRPr="00A41425">
        <w:rPr>
          <w:color w:val="000000" w:themeColor="text1"/>
          <w:sz w:val="24"/>
          <w:szCs w:val="24"/>
        </w:rPr>
        <w:t>.</w:t>
      </w:r>
      <w:r w:rsidR="00742ADB" w:rsidRPr="00A41425">
        <w:rPr>
          <w:color w:val="000000" w:themeColor="text1"/>
          <w:sz w:val="24"/>
          <w:szCs w:val="24"/>
        </w:rPr>
        <w:t xml:space="preserve"> </w:t>
      </w:r>
      <w:r w:rsidR="0042202B">
        <w:rPr>
          <w:color w:val="000000" w:themeColor="text1"/>
          <w:sz w:val="24"/>
          <w:szCs w:val="24"/>
        </w:rPr>
        <w:t>The present work provides</w:t>
      </w:r>
      <w:r w:rsidR="00742ADB" w:rsidRPr="00A41425">
        <w:rPr>
          <w:color w:val="000000" w:themeColor="text1"/>
          <w:sz w:val="24"/>
          <w:szCs w:val="24"/>
        </w:rPr>
        <w:t xml:space="preserve"> an age of</w:t>
      </w:r>
      <w:r w:rsidR="008245F6" w:rsidRPr="00A41425">
        <w:rPr>
          <w:color w:val="000000" w:themeColor="text1"/>
          <w:sz w:val="24"/>
          <w:szCs w:val="24"/>
        </w:rPr>
        <w:t xml:space="preserve"> 113.25 Ma for</w:t>
      </w:r>
      <w:r w:rsidR="00F15582">
        <w:rPr>
          <w:color w:val="000000" w:themeColor="text1"/>
          <w:sz w:val="24"/>
          <w:szCs w:val="24"/>
        </w:rPr>
        <w:t xml:space="preserve"> the</w:t>
      </w:r>
      <w:r w:rsidR="00742ADB" w:rsidRPr="00A41425">
        <w:rPr>
          <w:color w:val="000000" w:themeColor="text1"/>
          <w:sz w:val="24"/>
          <w:szCs w:val="24"/>
        </w:rPr>
        <w:t xml:space="preserve"> </w:t>
      </w:r>
      <w:r w:rsidR="00C77AE3" w:rsidRPr="00A41425">
        <w:rPr>
          <w:b/>
          <w:bCs/>
          <w:color w:val="000000" w:themeColor="text1"/>
          <w:sz w:val="24"/>
          <w:szCs w:val="24"/>
        </w:rPr>
        <w:t>λ</w:t>
      </w:r>
      <w:r w:rsidR="00C77AE3" w:rsidRPr="00A41425">
        <w:rPr>
          <w:color w:val="000000" w:themeColor="text1"/>
          <w:sz w:val="24"/>
          <w:szCs w:val="24"/>
        </w:rPr>
        <w:t xml:space="preserve"> mark</w:t>
      </w:r>
      <w:r w:rsidR="00E733C1" w:rsidRPr="00A41425">
        <w:rPr>
          <w:color w:val="000000" w:themeColor="text1"/>
          <w:sz w:val="24"/>
          <w:szCs w:val="24"/>
        </w:rPr>
        <w:t xml:space="preserve"> (</w:t>
      </w:r>
      <w:r w:rsidR="00B509E4" w:rsidRPr="00A41425">
        <w:rPr>
          <w:color w:val="000000" w:themeColor="text1"/>
          <w:sz w:val="24"/>
          <w:szCs w:val="24"/>
        </w:rPr>
        <w:t>extreme point of negative excursion</w:t>
      </w:r>
      <w:r w:rsidR="0042202B">
        <w:rPr>
          <w:color w:val="000000" w:themeColor="text1"/>
          <w:sz w:val="24"/>
          <w:szCs w:val="24"/>
        </w:rPr>
        <w:t xml:space="preserve"> associated to the </w:t>
      </w:r>
      <w:r w:rsidR="0042202B" w:rsidRPr="00A41425">
        <w:rPr>
          <w:color w:val="000000" w:themeColor="text1"/>
          <w:sz w:val="24"/>
          <w:szCs w:val="24"/>
        </w:rPr>
        <w:t xml:space="preserve">Kilian </w:t>
      </w:r>
      <w:r w:rsidR="0042202B">
        <w:rPr>
          <w:color w:val="000000" w:themeColor="text1"/>
          <w:sz w:val="24"/>
          <w:szCs w:val="24"/>
        </w:rPr>
        <w:t>L</w:t>
      </w:r>
      <w:r w:rsidR="0042202B" w:rsidRPr="00A41425">
        <w:rPr>
          <w:color w:val="000000" w:themeColor="text1"/>
          <w:sz w:val="24"/>
          <w:szCs w:val="24"/>
        </w:rPr>
        <w:t>evel</w:t>
      </w:r>
      <w:r w:rsidR="0042202B">
        <w:rPr>
          <w:color w:val="000000" w:themeColor="text1"/>
          <w:sz w:val="24"/>
          <w:szCs w:val="24"/>
        </w:rPr>
        <w:t xml:space="preserve">, </w:t>
      </w:r>
      <w:r w:rsidR="00E32BB0" w:rsidRPr="00A41425">
        <w:rPr>
          <w:color w:val="000000" w:themeColor="text1"/>
          <w:sz w:val="24"/>
          <w:szCs w:val="24"/>
        </w:rPr>
        <w:t>PLG core</w:t>
      </w:r>
      <w:r w:rsidR="00B509E4" w:rsidRPr="00A41425">
        <w:rPr>
          <w:color w:val="000000" w:themeColor="text1"/>
          <w:sz w:val="24"/>
          <w:szCs w:val="24"/>
        </w:rPr>
        <w:t>)</w:t>
      </w:r>
      <w:r w:rsidR="00EE7973" w:rsidRPr="00A41425">
        <w:rPr>
          <w:color w:val="000000" w:themeColor="text1"/>
          <w:sz w:val="24"/>
          <w:szCs w:val="24"/>
        </w:rPr>
        <w:t xml:space="preserve"> and </w:t>
      </w:r>
      <w:r w:rsidR="00E733C1" w:rsidRPr="00A41425">
        <w:rPr>
          <w:color w:val="000000" w:themeColor="text1"/>
          <w:sz w:val="24"/>
          <w:szCs w:val="24"/>
        </w:rPr>
        <w:t>113.3 Ma for</w:t>
      </w:r>
      <w:r w:rsidR="00F15582">
        <w:rPr>
          <w:color w:val="000000" w:themeColor="text1"/>
          <w:sz w:val="24"/>
          <w:szCs w:val="24"/>
        </w:rPr>
        <w:t xml:space="preserve"> the</w:t>
      </w:r>
      <w:r w:rsidR="00E733C1" w:rsidRPr="00A41425">
        <w:rPr>
          <w:color w:val="000000" w:themeColor="text1"/>
          <w:sz w:val="24"/>
          <w:szCs w:val="24"/>
        </w:rPr>
        <w:t xml:space="preserve"> </w:t>
      </w:r>
      <w:r w:rsidR="00E733C1" w:rsidRPr="00A41425">
        <w:rPr>
          <w:b/>
          <w:bCs/>
          <w:color w:val="000000" w:themeColor="text1"/>
          <w:sz w:val="24"/>
          <w:szCs w:val="24"/>
        </w:rPr>
        <w:t>κ</w:t>
      </w:r>
      <w:r w:rsidR="00E733C1" w:rsidRPr="00A41425">
        <w:rPr>
          <w:color w:val="000000" w:themeColor="text1"/>
          <w:sz w:val="24"/>
          <w:szCs w:val="24"/>
        </w:rPr>
        <w:t xml:space="preserve"> mark </w:t>
      </w:r>
      <w:r w:rsidR="00B509E4" w:rsidRPr="00A41425">
        <w:rPr>
          <w:color w:val="000000" w:themeColor="text1"/>
          <w:sz w:val="24"/>
          <w:szCs w:val="24"/>
        </w:rPr>
        <w:t>(extreme point of positive excursion)</w:t>
      </w:r>
      <w:r w:rsidR="009048A8" w:rsidRPr="00A41425">
        <w:rPr>
          <w:color w:val="000000" w:themeColor="text1"/>
          <w:sz w:val="24"/>
          <w:szCs w:val="24"/>
        </w:rPr>
        <w:t>, corroborat</w:t>
      </w:r>
      <w:r w:rsidR="00515E39" w:rsidRPr="00A41425">
        <w:rPr>
          <w:color w:val="000000" w:themeColor="text1"/>
          <w:sz w:val="24"/>
          <w:szCs w:val="24"/>
        </w:rPr>
        <w:t>ing</w:t>
      </w:r>
      <w:r w:rsidR="009048A8" w:rsidRPr="00A41425">
        <w:rPr>
          <w:color w:val="000000" w:themeColor="text1"/>
          <w:sz w:val="24"/>
          <w:szCs w:val="24"/>
        </w:rPr>
        <w:t xml:space="preserve"> </w:t>
      </w:r>
      <w:r w:rsidR="001820F1">
        <w:rPr>
          <w:color w:val="000000" w:themeColor="text1"/>
          <w:sz w:val="24"/>
          <w:szCs w:val="24"/>
        </w:rPr>
        <w:t xml:space="preserve">the </w:t>
      </w:r>
      <w:r w:rsidR="009048A8" w:rsidRPr="00A41425">
        <w:rPr>
          <w:color w:val="000000" w:themeColor="text1"/>
          <w:sz w:val="24"/>
          <w:szCs w:val="24"/>
        </w:rPr>
        <w:t xml:space="preserve">113.2 </w:t>
      </w:r>
      <w:r w:rsidR="004D2974" w:rsidRPr="00A41425">
        <w:rPr>
          <w:color w:val="000000" w:themeColor="text1"/>
          <w:sz w:val="24"/>
          <w:szCs w:val="24"/>
        </w:rPr>
        <w:t xml:space="preserve">Ma age of GTS2020 (Gale et al., </w:t>
      </w:r>
      <w:r w:rsidR="004D2974" w:rsidRPr="00A41425">
        <w:rPr>
          <w:color w:val="1155CC"/>
          <w:sz w:val="24"/>
          <w:szCs w:val="24"/>
        </w:rPr>
        <w:t>2020</w:t>
      </w:r>
      <w:r w:rsidR="004D2974" w:rsidRPr="00A41425">
        <w:rPr>
          <w:color w:val="000000" w:themeColor="text1"/>
          <w:sz w:val="24"/>
          <w:szCs w:val="24"/>
        </w:rPr>
        <w:t>)</w:t>
      </w:r>
      <w:r w:rsidR="00515E39" w:rsidRPr="00A41425">
        <w:rPr>
          <w:color w:val="000000" w:themeColor="text1"/>
          <w:sz w:val="24"/>
          <w:szCs w:val="24"/>
        </w:rPr>
        <w:t xml:space="preserve">. </w:t>
      </w:r>
      <w:r w:rsidR="000C4276" w:rsidRPr="00A41425">
        <w:rPr>
          <w:color w:val="000000" w:themeColor="text1"/>
          <w:sz w:val="24"/>
          <w:szCs w:val="24"/>
        </w:rPr>
        <w:t>If we use</w:t>
      </w:r>
      <w:r w:rsidR="000B094E">
        <w:rPr>
          <w:color w:val="000000" w:themeColor="text1"/>
          <w:sz w:val="24"/>
          <w:szCs w:val="24"/>
        </w:rPr>
        <w:t>d</w:t>
      </w:r>
      <w:r w:rsidR="000C4276" w:rsidRPr="00A41425">
        <w:rPr>
          <w:color w:val="000000" w:themeColor="text1"/>
          <w:sz w:val="24"/>
          <w:szCs w:val="24"/>
        </w:rPr>
        <w:t xml:space="preserve"> FO of </w:t>
      </w:r>
      <w:r w:rsidR="000C4276" w:rsidRPr="00A41425">
        <w:rPr>
          <w:i/>
          <w:iCs/>
          <w:color w:val="000000" w:themeColor="text1"/>
          <w:sz w:val="24"/>
          <w:szCs w:val="24"/>
        </w:rPr>
        <w:t>M. renilaevis</w:t>
      </w:r>
      <w:r w:rsidR="004D2974" w:rsidRPr="00A41425">
        <w:rPr>
          <w:color w:val="000000" w:themeColor="text1"/>
          <w:sz w:val="24"/>
          <w:szCs w:val="24"/>
        </w:rPr>
        <w:t xml:space="preserve"> </w:t>
      </w:r>
      <w:r w:rsidR="000C4276" w:rsidRPr="00A41425">
        <w:rPr>
          <w:color w:val="000000" w:themeColor="text1"/>
          <w:sz w:val="24"/>
          <w:szCs w:val="24"/>
        </w:rPr>
        <w:t xml:space="preserve">as </w:t>
      </w:r>
      <w:r w:rsidR="00945759">
        <w:rPr>
          <w:color w:val="000000" w:themeColor="text1"/>
          <w:sz w:val="24"/>
          <w:szCs w:val="24"/>
        </w:rPr>
        <w:t xml:space="preserve">marker for the </w:t>
      </w:r>
      <w:r w:rsidR="004C260C" w:rsidRPr="00A41425">
        <w:rPr>
          <w:color w:val="000000" w:themeColor="text1"/>
          <w:sz w:val="24"/>
          <w:szCs w:val="24"/>
        </w:rPr>
        <w:t xml:space="preserve">Aptian-Albian </w:t>
      </w:r>
      <w:r w:rsidR="00945759">
        <w:rPr>
          <w:color w:val="000000" w:themeColor="text1"/>
          <w:sz w:val="24"/>
          <w:szCs w:val="24"/>
        </w:rPr>
        <w:t>boundary</w:t>
      </w:r>
      <w:r w:rsidR="009D50DE" w:rsidRPr="00A41425">
        <w:rPr>
          <w:color w:val="000000" w:themeColor="text1"/>
          <w:sz w:val="24"/>
          <w:szCs w:val="24"/>
        </w:rPr>
        <w:t xml:space="preserve"> (</w:t>
      </w:r>
      <w:r w:rsidR="00E00034">
        <w:rPr>
          <w:color w:val="000000" w:themeColor="text1"/>
          <w:sz w:val="24"/>
          <w:szCs w:val="24"/>
        </w:rPr>
        <w:t>e.g.</w:t>
      </w:r>
      <w:r w:rsidR="00117649">
        <w:rPr>
          <w:color w:val="000000" w:themeColor="text1"/>
          <w:sz w:val="24"/>
          <w:szCs w:val="24"/>
        </w:rPr>
        <w:t xml:space="preserve">, </w:t>
      </w:r>
      <w:r w:rsidR="00E00034" w:rsidRPr="00A41425">
        <w:rPr>
          <w:color w:val="000000" w:themeColor="text1"/>
          <w:sz w:val="24"/>
          <w:szCs w:val="24"/>
        </w:rPr>
        <w:t xml:space="preserve">Gradstein et al., </w:t>
      </w:r>
      <w:r w:rsidR="00E00034" w:rsidRPr="00A41425">
        <w:rPr>
          <w:color w:val="1155CC"/>
          <w:sz w:val="24"/>
          <w:szCs w:val="24"/>
        </w:rPr>
        <w:t>2020</w:t>
      </w:r>
      <w:r w:rsidR="008508F9" w:rsidRPr="00695A04">
        <w:rPr>
          <w:sz w:val="24"/>
          <w:szCs w:val="24"/>
        </w:rPr>
        <w:t>;</w:t>
      </w:r>
      <w:r w:rsidR="00302F2B">
        <w:rPr>
          <w:color w:val="1155CC"/>
          <w:sz w:val="24"/>
          <w:szCs w:val="24"/>
        </w:rPr>
        <w:t xml:space="preserve"> </w:t>
      </w:r>
      <w:r w:rsidR="008508F9" w:rsidRPr="00695A04">
        <w:rPr>
          <w:sz w:val="24"/>
          <w:szCs w:val="24"/>
        </w:rPr>
        <w:t xml:space="preserve">Kennedy et al., </w:t>
      </w:r>
      <w:r w:rsidR="008508F9" w:rsidRPr="008508F9">
        <w:rPr>
          <w:color w:val="1155CC"/>
          <w:sz w:val="24"/>
          <w:szCs w:val="24"/>
        </w:rPr>
        <w:t>2014</w:t>
      </w:r>
      <w:r w:rsidR="009D50DE" w:rsidRPr="00A41425">
        <w:rPr>
          <w:color w:val="000000" w:themeColor="text1"/>
          <w:sz w:val="24"/>
          <w:szCs w:val="24"/>
        </w:rPr>
        <w:t>)</w:t>
      </w:r>
      <w:r w:rsidR="007F0D53">
        <w:rPr>
          <w:color w:val="000000" w:themeColor="text1"/>
          <w:sz w:val="24"/>
          <w:szCs w:val="24"/>
        </w:rPr>
        <w:t>,</w:t>
      </w:r>
      <w:r w:rsidR="004C260C" w:rsidRPr="00A41425">
        <w:rPr>
          <w:color w:val="000000" w:themeColor="text1"/>
          <w:sz w:val="24"/>
          <w:szCs w:val="24"/>
        </w:rPr>
        <w:t xml:space="preserve"> we </w:t>
      </w:r>
      <w:r w:rsidR="000404FD">
        <w:rPr>
          <w:color w:val="000000" w:themeColor="text1"/>
          <w:sz w:val="24"/>
          <w:szCs w:val="24"/>
        </w:rPr>
        <w:t>extrapolated</w:t>
      </w:r>
      <w:r w:rsidR="007F0D53" w:rsidRPr="00A41425">
        <w:rPr>
          <w:color w:val="000000" w:themeColor="text1"/>
          <w:sz w:val="24"/>
          <w:szCs w:val="24"/>
        </w:rPr>
        <w:t xml:space="preserve"> </w:t>
      </w:r>
      <w:r w:rsidR="004C260C" w:rsidRPr="00A41425">
        <w:rPr>
          <w:color w:val="000000" w:themeColor="text1"/>
          <w:sz w:val="24"/>
          <w:szCs w:val="24"/>
        </w:rPr>
        <w:t xml:space="preserve">an age of </w:t>
      </w:r>
      <w:r w:rsidR="009D50DE" w:rsidRPr="00A41425">
        <w:rPr>
          <w:color w:val="000000" w:themeColor="text1"/>
          <w:sz w:val="24"/>
          <w:szCs w:val="24"/>
        </w:rPr>
        <w:t>113.3</w:t>
      </w:r>
      <w:r w:rsidR="004829B1">
        <w:rPr>
          <w:color w:val="000000" w:themeColor="text1"/>
          <w:sz w:val="24"/>
          <w:szCs w:val="24"/>
        </w:rPr>
        <w:t>3</w:t>
      </w:r>
      <w:r w:rsidR="009D50DE" w:rsidRPr="00A41425">
        <w:rPr>
          <w:color w:val="000000" w:themeColor="text1"/>
          <w:sz w:val="24"/>
          <w:szCs w:val="24"/>
        </w:rPr>
        <w:t xml:space="preserve"> Ma. </w:t>
      </w:r>
      <w:r w:rsidR="009846AE">
        <w:rPr>
          <w:color w:val="000000" w:themeColor="text1"/>
          <w:sz w:val="24"/>
          <w:szCs w:val="24"/>
        </w:rPr>
        <w:t>However</w:t>
      </w:r>
      <w:r w:rsidR="00F7357B" w:rsidRPr="00A41425">
        <w:rPr>
          <w:color w:val="000000" w:themeColor="text1"/>
          <w:sz w:val="24"/>
          <w:szCs w:val="24"/>
        </w:rPr>
        <w:t>, to facilitate global correlations (</w:t>
      </w:r>
      <w:r w:rsidR="002D5872" w:rsidRPr="00A41425">
        <w:rPr>
          <w:color w:val="000000" w:themeColor="text1"/>
          <w:sz w:val="24"/>
          <w:szCs w:val="24"/>
        </w:rPr>
        <w:t>oceans and continental sections)</w:t>
      </w:r>
      <w:r w:rsidR="00D71B93" w:rsidRPr="00A41425">
        <w:rPr>
          <w:color w:val="000000" w:themeColor="text1"/>
          <w:sz w:val="24"/>
          <w:szCs w:val="24"/>
        </w:rPr>
        <w:t xml:space="preserve"> and avoid bioevents </w:t>
      </w:r>
      <w:r w:rsidR="00EC60A0" w:rsidRPr="00A41425">
        <w:rPr>
          <w:color w:val="000000" w:themeColor="text1"/>
          <w:sz w:val="24"/>
          <w:szCs w:val="24"/>
        </w:rPr>
        <w:t>diachronism,</w:t>
      </w:r>
      <w:r w:rsidR="009D50DE" w:rsidRPr="00A41425">
        <w:rPr>
          <w:color w:val="000000" w:themeColor="text1"/>
          <w:sz w:val="24"/>
          <w:szCs w:val="24"/>
        </w:rPr>
        <w:t xml:space="preserve"> we </w:t>
      </w:r>
      <w:r w:rsidR="00D071BB" w:rsidRPr="00A41425">
        <w:rPr>
          <w:color w:val="000000" w:themeColor="text1"/>
          <w:sz w:val="24"/>
          <w:szCs w:val="24"/>
        </w:rPr>
        <w:t xml:space="preserve">suggest </w:t>
      </w:r>
      <w:r w:rsidR="003A3FDC">
        <w:rPr>
          <w:color w:val="000000" w:themeColor="text1"/>
          <w:sz w:val="24"/>
          <w:szCs w:val="24"/>
        </w:rPr>
        <w:t>adopting</w:t>
      </w:r>
      <w:r w:rsidR="00E8344C">
        <w:rPr>
          <w:color w:val="000000" w:themeColor="text1"/>
          <w:sz w:val="24"/>
          <w:szCs w:val="24"/>
        </w:rPr>
        <w:t xml:space="preserve"> the</w:t>
      </w:r>
      <w:r w:rsidR="00D071BB" w:rsidRPr="00A41425">
        <w:rPr>
          <w:color w:val="000000" w:themeColor="text1"/>
          <w:sz w:val="24"/>
          <w:szCs w:val="24"/>
        </w:rPr>
        <w:t xml:space="preserve"> </w:t>
      </w:r>
      <w:r w:rsidR="00D071BB" w:rsidRPr="00A41425">
        <w:rPr>
          <w:b/>
          <w:bCs/>
          <w:color w:val="000000" w:themeColor="text1"/>
          <w:sz w:val="24"/>
          <w:szCs w:val="24"/>
        </w:rPr>
        <w:t>κ</w:t>
      </w:r>
      <w:r w:rsidR="00D071BB" w:rsidRPr="00A41425">
        <w:rPr>
          <w:color w:val="000000" w:themeColor="text1"/>
          <w:sz w:val="24"/>
          <w:szCs w:val="24"/>
        </w:rPr>
        <w:t xml:space="preserve"> </w:t>
      </w:r>
      <w:r w:rsidR="003D226F" w:rsidRPr="00A41425">
        <w:rPr>
          <w:color w:val="000000" w:themeColor="text1"/>
          <w:sz w:val="24"/>
          <w:szCs w:val="24"/>
        </w:rPr>
        <w:t xml:space="preserve">carbon isotope </w:t>
      </w:r>
      <w:r w:rsidR="001E777C">
        <w:rPr>
          <w:color w:val="000000" w:themeColor="text1"/>
          <w:sz w:val="24"/>
          <w:szCs w:val="24"/>
        </w:rPr>
        <w:t>as a</w:t>
      </w:r>
      <w:r w:rsidR="00B037B8">
        <w:rPr>
          <w:color w:val="000000" w:themeColor="text1"/>
          <w:sz w:val="24"/>
          <w:szCs w:val="24"/>
        </w:rPr>
        <w:t>n</w:t>
      </w:r>
      <w:r w:rsidR="001E777C">
        <w:rPr>
          <w:color w:val="000000" w:themeColor="text1"/>
          <w:sz w:val="24"/>
          <w:szCs w:val="24"/>
        </w:rPr>
        <w:t xml:space="preserve"> alternat</w:t>
      </w:r>
      <w:r w:rsidR="00B037B8">
        <w:rPr>
          <w:color w:val="000000" w:themeColor="text1"/>
          <w:sz w:val="24"/>
          <w:szCs w:val="24"/>
        </w:rPr>
        <w:t xml:space="preserve">ive and visual marker </w:t>
      </w:r>
      <w:r w:rsidR="00C04AAC">
        <w:rPr>
          <w:color w:val="000000" w:themeColor="text1"/>
          <w:sz w:val="24"/>
          <w:szCs w:val="24"/>
        </w:rPr>
        <w:t>of the Aptian-Albian boundary</w:t>
      </w:r>
      <w:r w:rsidR="0092734D">
        <w:rPr>
          <w:color w:val="000000" w:themeColor="text1"/>
          <w:sz w:val="24"/>
          <w:szCs w:val="24"/>
        </w:rPr>
        <w:t>.</w:t>
      </w:r>
      <w:r w:rsidR="00D071BB" w:rsidRPr="00A41425">
        <w:rPr>
          <w:color w:val="000000" w:themeColor="text1"/>
          <w:sz w:val="24"/>
          <w:szCs w:val="24"/>
        </w:rPr>
        <w:t xml:space="preserve"> </w:t>
      </w:r>
    </w:p>
    <w:p w14:paraId="28D7ED6E" w14:textId="3C737483" w:rsidR="008E3CA7" w:rsidRPr="00A41425" w:rsidRDefault="00B40266" w:rsidP="000E279B">
      <w:pPr>
        <w:pBdr>
          <w:top w:val="nil"/>
          <w:left w:val="nil"/>
          <w:bottom w:val="nil"/>
          <w:right w:val="nil"/>
          <w:between w:val="nil"/>
        </w:pBdr>
        <w:spacing w:line="360" w:lineRule="auto"/>
        <w:ind w:firstLine="720"/>
        <w:jc w:val="both"/>
        <w:rPr>
          <w:sz w:val="24"/>
          <w:szCs w:val="24"/>
        </w:rPr>
      </w:pPr>
      <w:r w:rsidRPr="00A41425">
        <w:rPr>
          <w:color w:val="000000" w:themeColor="text1"/>
          <w:sz w:val="24"/>
          <w:szCs w:val="24"/>
        </w:rPr>
        <w:t xml:space="preserve">Our </w:t>
      </w:r>
      <w:r w:rsidR="009846AE">
        <w:rPr>
          <w:color w:val="000000" w:themeColor="text1"/>
          <w:sz w:val="24"/>
          <w:szCs w:val="24"/>
        </w:rPr>
        <w:t>F</w:t>
      </w:r>
      <w:r w:rsidRPr="00A41425">
        <w:rPr>
          <w:color w:val="000000" w:themeColor="text1"/>
          <w:sz w:val="24"/>
          <w:szCs w:val="24"/>
        </w:rPr>
        <w:t xml:space="preserve">ATS </w:t>
      </w:r>
      <w:r w:rsidR="00D83B1B">
        <w:rPr>
          <w:color w:val="000000" w:themeColor="text1"/>
          <w:sz w:val="24"/>
          <w:szCs w:val="24"/>
        </w:rPr>
        <w:t xml:space="preserve">matches well </w:t>
      </w:r>
      <w:r w:rsidR="00117649">
        <w:rPr>
          <w:color w:val="000000" w:themeColor="text1"/>
          <w:sz w:val="24"/>
          <w:szCs w:val="24"/>
        </w:rPr>
        <w:t>with</w:t>
      </w:r>
      <w:r w:rsidR="00117649" w:rsidRPr="00A41425">
        <w:rPr>
          <w:color w:val="000000" w:themeColor="text1"/>
          <w:sz w:val="24"/>
          <w:szCs w:val="24"/>
        </w:rPr>
        <w:t xml:space="preserve"> </w:t>
      </w:r>
      <w:r w:rsidR="006E0D90" w:rsidRPr="00A41425">
        <w:rPr>
          <w:color w:val="000000" w:themeColor="text1"/>
          <w:sz w:val="24"/>
          <w:szCs w:val="24"/>
        </w:rPr>
        <w:t>absolute ages</w:t>
      </w:r>
      <w:r w:rsidR="006B065B" w:rsidRPr="00A41425">
        <w:rPr>
          <w:color w:val="000000" w:themeColor="text1"/>
          <w:sz w:val="24"/>
          <w:szCs w:val="24"/>
        </w:rPr>
        <w:t xml:space="preserve"> (Selby et al., </w:t>
      </w:r>
      <w:r w:rsidR="006B065B" w:rsidRPr="00A41425">
        <w:rPr>
          <w:color w:val="1155CC"/>
          <w:sz w:val="24"/>
          <w:szCs w:val="24"/>
        </w:rPr>
        <w:t>2009</w:t>
      </w:r>
      <w:r w:rsidR="006B065B" w:rsidRPr="00A41425">
        <w:rPr>
          <w:color w:val="000000" w:themeColor="text1"/>
          <w:sz w:val="24"/>
          <w:szCs w:val="24"/>
        </w:rPr>
        <w:t xml:space="preserve">; Herrle et al. </w:t>
      </w:r>
      <w:r w:rsidR="006B065B" w:rsidRPr="00A41425">
        <w:rPr>
          <w:color w:val="1155CC"/>
          <w:sz w:val="24"/>
          <w:szCs w:val="24"/>
        </w:rPr>
        <w:t>2015</w:t>
      </w:r>
      <w:r w:rsidR="006B065B" w:rsidRPr="00A41425">
        <w:rPr>
          <w:color w:val="000000" w:themeColor="text1"/>
          <w:sz w:val="24"/>
          <w:szCs w:val="24"/>
        </w:rPr>
        <w:t>; Bornemann e</w:t>
      </w:r>
      <w:r w:rsidR="000F439D" w:rsidRPr="00A41425">
        <w:rPr>
          <w:color w:val="000000" w:themeColor="text1"/>
          <w:sz w:val="24"/>
          <w:szCs w:val="24"/>
        </w:rPr>
        <w:t>t</w:t>
      </w:r>
      <w:r w:rsidR="006B065B" w:rsidRPr="00A41425">
        <w:rPr>
          <w:color w:val="000000" w:themeColor="text1"/>
          <w:sz w:val="24"/>
          <w:szCs w:val="24"/>
        </w:rPr>
        <w:t xml:space="preserve"> a</w:t>
      </w:r>
      <w:r w:rsidR="000F439D" w:rsidRPr="00A41425">
        <w:rPr>
          <w:color w:val="000000" w:themeColor="text1"/>
          <w:sz w:val="24"/>
          <w:szCs w:val="24"/>
        </w:rPr>
        <w:t>l</w:t>
      </w:r>
      <w:r w:rsidR="006B065B" w:rsidRPr="00A41425">
        <w:rPr>
          <w:color w:val="000000" w:themeColor="text1"/>
          <w:sz w:val="24"/>
          <w:szCs w:val="24"/>
        </w:rPr>
        <w:t xml:space="preserve">., </w:t>
      </w:r>
      <w:r w:rsidR="006B065B" w:rsidRPr="00A41425">
        <w:rPr>
          <w:color w:val="1155CC"/>
          <w:sz w:val="24"/>
          <w:szCs w:val="24"/>
        </w:rPr>
        <w:t>2023</w:t>
      </w:r>
      <w:r w:rsidR="006B065B" w:rsidRPr="00A41425">
        <w:rPr>
          <w:color w:val="000000" w:themeColor="text1"/>
          <w:sz w:val="24"/>
          <w:szCs w:val="24"/>
        </w:rPr>
        <w:t xml:space="preserve">) </w:t>
      </w:r>
      <w:r w:rsidR="006E0D90" w:rsidRPr="00A41425">
        <w:rPr>
          <w:color w:val="000000" w:themeColor="text1"/>
          <w:sz w:val="24"/>
          <w:szCs w:val="24"/>
        </w:rPr>
        <w:t xml:space="preserve">and </w:t>
      </w:r>
      <w:r w:rsidR="006227ED">
        <w:rPr>
          <w:color w:val="000000" w:themeColor="text1"/>
          <w:sz w:val="24"/>
          <w:szCs w:val="24"/>
        </w:rPr>
        <w:t xml:space="preserve">carbon isotope stratigraphy </w:t>
      </w:r>
      <w:r w:rsidR="005E5845" w:rsidRPr="00A41425">
        <w:rPr>
          <w:color w:val="000000" w:themeColor="text1"/>
          <w:sz w:val="24"/>
          <w:szCs w:val="24"/>
        </w:rPr>
        <w:t xml:space="preserve">of </w:t>
      </w:r>
      <w:r w:rsidR="009846AE">
        <w:rPr>
          <w:color w:val="000000" w:themeColor="text1"/>
          <w:sz w:val="24"/>
          <w:szCs w:val="24"/>
        </w:rPr>
        <w:t xml:space="preserve">the </w:t>
      </w:r>
      <w:r w:rsidR="005E5845" w:rsidRPr="00A41425">
        <w:rPr>
          <w:color w:val="000000" w:themeColor="text1"/>
          <w:sz w:val="24"/>
          <w:szCs w:val="24"/>
        </w:rPr>
        <w:t>PLG core</w:t>
      </w:r>
      <w:r w:rsidR="006B065B" w:rsidRPr="00A41425">
        <w:rPr>
          <w:color w:val="000000" w:themeColor="text1"/>
          <w:sz w:val="24"/>
          <w:szCs w:val="24"/>
        </w:rPr>
        <w:t xml:space="preserve"> and Vocontian Basin (Coccioni et al., </w:t>
      </w:r>
      <w:r w:rsidR="006B065B" w:rsidRPr="00A41425">
        <w:rPr>
          <w:color w:val="1155CC"/>
          <w:sz w:val="24"/>
          <w:szCs w:val="24"/>
        </w:rPr>
        <w:t>2014</w:t>
      </w:r>
      <w:r w:rsidR="006B065B" w:rsidRPr="00A41425">
        <w:rPr>
          <w:color w:val="000000" w:themeColor="text1"/>
          <w:sz w:val="24"/>
          <w:szCs w:val="24"/>
        </w:rPr>
        <w:t xml:space="preserve">; Herrle et al. </w:t>
      </w:r>
      <w:r w:rsidR="006B065B" w:rsidRPr="00A41425">
        <w:rPr>
          <w:color w:val="1155CC"/>
          <w:sz w:val="24"/>
          <w:szCs w:val="24"/>
        </w:rPr>
        <w:t>2004</w:t>
      </w:r>
      <w:r w:rsidR="006B065B" w:rsidRPr="00A41425">
        <w:rPr>
          <w:color w:val="000000" w:themeColor="text1"/>
          <w:sz w:val="24"/>
          <w:szCs w:val="24"/>
        </w:rPr>
        <w:t xml:space="preserve">). </w:t>
      </w:r>
      <w:r w:rsidR="009801B3" w:rsidRPr="00A41425">
        <w:rPr>
          <w:color w:val="000000" w:themeColor="text1"/>
          <w:sz w:val="24"/>
          <w:szCs w:val="24"/>
        </w:rPr>
        <w:t xml:space="preserve">We </w:t>
      </w:r>
      <w:r w:rsidR="006227ED">
        <w:rPr>
          <w:color w:val="000000" w:themeColor="text1"/>
          <w:sz w:val="24"/>
          <w:szCs w:val="24"/>
        </w:rPr>
        <w:t>have been able</w:t>
      </w:r>
      <w:r w:rsidR="009801B3" w:rsidRPr="00A41425">
        <w:rPr>
          <w:color w:val="000000" w:themeColor="text1"/>
          <w:sz w:val="24"/>
          <w:szCs w:val="24"/>
        </w:rPr>
        <w:t xml:space="preserve"> </w:t>
      </w:r>
      <w:r w:rsidR="006227ED">
        <w:rPr>
          <w:color w:val="000000" w:themeColor="text1"/>
          <w:sz w:val="24"/>
          <w:szCs w:val="24"/>
        </w:rPr>
        <w:t xml:space="preserve">to define </w:t>
      </w:r>
      <w:r w:rsidR="007F0D53">
        <w:rPr>
          <w:color w:val="000000" w:themeColor="text1"/>
          <w:sz w:val="24"/>
          <w:szCs w:val="24"/>
        </w:rPr>
        <w:t xml:space="preserve">a </w:t>
      </w:r>
      <w:r w:rsidR="0063305E" w:rsidRPr="00A41425">
        <w:rPr>
          <w:color w:val="000000" w:themeColor="text1"/>
          <w:sz w:val="24"/>
          <w:szCs w:val="24"/>
        </w:rPr>
        <w:t>time span</w:t>
      </w:r>
      <w:r w:rsidR="009801B3" w:rsidRPr="00A41425">
        <w:rPr>
          <w:color w:val="000000" w:themeColor="text1"/>
          <w:sz w:val="24"/>
          <w:szCs w:val="24"/>
        </w:rPr>
        <w:t xml:space="preserve"> of 2.76 Myr for </w:t>
      </w:r>
      <w:r w:rsidR="006227ED">
        <w:rPr>
          <w:color w:val="000000" w:themeColor="text1"/>
          <w:sz w:val="24"/>
          <w:szCs w:val="24"/>
        </w:rPr>
        <w:t xml:space="preserve">the </w:t>
      </w:r>
      <w:r w:rsidR="009801B3" w:rsidRPr="00A41425">
        <w:rPr>
          <w:color w:val="000000" w:themeColor="text1"/>
          <w:sz w:val="24"/>
          <w:szCs w:val="24"/>
        </w:rPr>
        <w:t>OAE 1b event</w:t>
      </w:r>
      <w:r w:rsidR="00E105DF">
        <w:rPr>
          <w:color w:val="000000" w:themeColor="text1"/>
          <w:sz w:val="24"/>
          <w:szCs w:val="24"/>
        </w:rPr>
        <w:t xml:space="preserve"> meant</w:t>
      </w:r>
      <w:r w:rsidR="006227ED">
        <w:rPr>
          <w:color w:val="000000" w:themeColor="text1"/>
          <w:sz w:val="24"/>
          <w:szCs w:val="24"/>
        </w:rPr>
        <w:t>,</w:t>
      </w:r>
      <w:r w:rsidR="007F0D53">
        <w:rPr>
          <w:color w:val="000000" w:themeColor="text1"/>
          <w:sz w:val="24"/>
          <w:szCs w:val="24"/>
        </w:rPr>
        <w:t xml:space="preserve"> from</w:t>
      </w:r>
      <w:r w:rsidR="009801B3" w:rsidRPr="00A41425">
        <w:rPr>
          <w:color w:val="000000" w:themeColor="text1"/>
          <w:sz w:val="24"/>
          <w:szCs w:val="24"/>
        </w:rPr>
        <w:t xml:space="preserve"> </w:t>
      </w:r>
      <w:r w:rsidR="006227ED">
        <w:rPr>
          <w:color w:val="000000" w:themeColor="text1"/>
          <w:sz w:val="24"/>
          <w:szCs w:val="24"/>
        </w:rPr>
        <w:t xml:space="preserve">the </w:t>
      </w:r>
      <w:r w:rsidR="009801B3" w:rsidRPr="00A41425">
        <w:rPr>
          <w:color w:val="000000" w:themeColor="text1"/>
          <w:sz w:val="24"/>
          <w:szCs w:val="24"/>
        </w:rPr>
        <w:t xml:space="preserve">113/Jacob to </w:t>
      </w:r>
      <w:r w:rsidR="001F561D">
        <w:rPr>
          <w:color w:val="000000" w:themeColor="text1"/>
          <w:sz w:val="24"/>
          <w:szCs w:val="24"/>
        </w:rPr>
        <w:t xml:space="preserve">the </w:t>
      </w:r>
      <w:r w:rsidR="009801B3" w:rsidRPr="00A41425">
        <w:rPr>
          <w:color w:val="000000" w:themeColor="text1"/>
          <w:sz w:val="24"/>
          <w:szCs w:val="24"/>
        </w:rPr>
        <w:t xml:space="preserve">Leenhardt </w:t>
      </w:r>
      <w:r w:rsidR="007F0D53">
        <w:rPr>
          <w:color w:val="000000" w:themeColor="text1"/>
          <w:sz w:val="24"/>
          <w:szCs w:val="24"/>
        </w:rPr>
        <w:t>levels</w:t>
      </w:r>
      <w:r w:rsidR="007F0D53" w:rsidRPr="00A41425">
        <w:rPr>
          <w:color w:val="000000" w:themeColor="text1"/>
          <w:sz w:val="24"/>
          <w:szCs w:val="24"/>
        </w:rPr>
        <w:t xml:space="preserve"> </w:t>
      </w:r>
      <w:r w:rsidR="009801B3" w:rsidRPr="00A41425">
        <w:rPr>
          <w:color w:val="000000" w:themeColor="text1"/>
          <w:sz w:val="24"/>
          <w:szCs w:val="24"/>
        </w:rPr>
        <w:t xml:space="preserve">(Matsumoto et al., </w:t>
      </w:r>
      <w:r w:rsidR="009801B3" w:rsidRPr="00A41425">
        <w:rPr>
          <w:color w:val="1155CC"/>
          <w:sz w:val="24"/>
          <w:szCs w:val="24"/>
        </w:rPr>
        <w:t>2020</w:t>
      </w:r>
      <w:r w:rsidR="009801B3" w:rsidRPr="00A41425">
        <w:rPr>
          <w:color w:val="000000" w:themeColor="text1"/>
          <w:sz w:val="24"/>
          <w:szCs w:val="24"/>
        </w:rPr>
        <w:t xml:space="preserve">). For individual </w:t>
      </w:r>
      <w:r w:rsidR="00E105DF">
        <w:rPr>
          <w:color w:val="000000" w:themeColor="text1"/>
          <w:sz w:val="24"/>
          <w:szCs w:val="24"/>
        </w:rPr>
        <w:t>sub-events</w:t>
      </w:r>
      <w:r w:rsidR="009846AE">
        <w:rPr>
          <w:color w:val="000000" w:themeColor="text1"/>
          <w:sz w:val="24"/>
          <w:szCs w:val="24"/>
        </w:rPr>
        <w:t>,</w:t>
      </w:r>
      <w:r w:rsidR="009801B3" w:rsidRPr="00A41425">
        <w:rPr>
          <w:color w:val="000000" w:themeColor="text1"/>
          <w:sz w:val="24"/>
          <w:szCs w:val="24"/>
        </w:rPr>
        <w:t xml:space="preserve"> we </w:t>
      </w:r>
      <w:r w:rsidR="007F0D53">
        <w:rPr>
          <w:color w:val="000000" w:themeColor="text1"/>
          <w:sz w:val="24"/>
          <w:szCs w:val="24"/>
        </w:rPr>
        <w:t>obtain the following ages</w:t>
      </w:r>
      <w:r w:rsidR="009801B3" w:rsidRPr="00A41425">
        <w:rPr>
          <w:color w:val="000000" w:themeColor="text1"/>
          <w:sz w:val="24"/>
          <w:szCs w:val="24"/>
        </w:rPr>
        <w:t xml:space="preserve"> 114.</w:t>
      </w:r>
      <w:r w:rsidR="00EA39D1" w:rsidRPr="00A41425">
        <w:rPr>
          <w:color w:val="000000" w:themeColor="text1"/>
          <w:sz w:val="24"/>
          <w:szCs w:val="24"/>
        </w:rPr>
        <w:t>0</w:t>
      </w:r>
      <w:r w:rsidR="004829B1">
        <w:rPr>
          <w:color w:val="000000" w:themeColor="text1"/>
          <w:sz w:val="24"/>
          <w:szCs w:val="24"/>
        </w:rPr>
        <w:t>7</w:t>
      </w:r>
      <w:r w:rsidR="009801B3" w:rsidRPr="00A41425">
        <w:rPr>
          <w:color w:val="000000" w:themeColor="text1"/>
          <w:sz w:val="24"/>
          <w:szCs w:val="24"/>
        </w:rPr>
        <w:t xml:space="preserve"> M</w:t>
      </w:r>
      <w:r w:rsidR="00DD3094">
        <w:rPr>
          <w:color w:val="000000" w:themeColor="text1"/>
          <w:sz w:val="24"/>
          <w:szCs w:val="24"/>
        </w:rPr>
        <w:t>a</w:t>
      </w:r>
      <w:r w:rsidR="009801B3" w:rsidRPr="00A41425">
        <w:rPr>
          <w:color w:val="000000" w:themeColor="text1"/>
          <w:sz w:val="24"/>
          <w:szCs w:val="24"/>
        </w:rPr>
        <w:t xml:space="preserve"> for 113/Jacob</w:t>
      </w:r>
      <w:r w:rsidR="007F0D53">
        <w:rPr>
          <w:color w:val="000000" w:themeColor="text1"/>
          <w:sz w:val="24"/>
          <w:szCs w:val="24"/>
        </w:rPr>
        <w:t>,</w:t>
      </w:r>
      <w:r w:rsidR="009801B3" w:rsidRPr="00A41425">
        <w:rPr>
          <w:color w:val="000000" w:themeColor="text1"/>
          <w:sz w:val="24"/>
          <w:szCs w:val="24"/>
        </w:rPr>
        <w:t xml:space="preserve"> 113.</w:t>
      </w:r>
      <w:r w:rsidR="00EA39D1" w:rsidRPr="00A41425">
        <w:rPr>
          <w:color w:val="000000" w:themeColor="text1"/>
          <w:sz w:val="24"/>
          <w:szCs w:val="24"/>
        </w:rPr>
        <w:t>2</w:t>
      </w:r>
      <w:r w:rsidR="009801B3" w:rsidRPr="00A41425">
        <w:rPr>
          <w:color w:val="000000" w:themeColor="text1"/>
          <w:sz w:val="24"/>
          <w:szCs w:val="24"/>
        </w:rPr>
        <w:t>5 M</w:t>
      </w:r>
      <w:r w:rsidR="00DD3094">
        <w:rPr>
          <w:color w:val="000000" w:themeColor="text1"/>
          <w:sz w:val="24"/>
          <w:szCs w:val="24"/>
        </w:rPr>
        <w:t>a</w:t>
      </w:r>
      <w:r w:rsidR="009801B3" w:rsidRPr="00A41425">
        <w:rPr>
          <w:color w:val="000000" w:themeColor="text1"/>
          <w:sz w:val="24"/>
          <w:szCs w:val="24"/>
        </w:rPr>
        <w:t xml:space="preserve"> for Kilian</w:t>
      </w:r>
      <w:r w:rsidR="007F0D53">
        <w:rPr>
          <w:color w:val="000000" w:themeColor="text1"/>
          <w:sz w:val="24"/>
          <w:szCs w:val="24"/>
        </w:rPr>
        <w:t>,</w:t>
      </w:r>
      <w:r w:rsidR="009801B3" w:rsidRPr="00A41425">
        <w:rPr>
          <w:color w:val="000000" w:themeColor="text1"/>
          <w:sz w:val="24"/>
          <w:szCs w:val="24"/>
        </w:rPr>
        <w:t xml:space="preserve"> 112.</w:t>
      </w:r>
      <w:r w:rsidR="00123FAC">
        <w:rPr>
          <w:color w:val="000000" w:themeColor="text1"/>
          <w:sz w:val="24"/>
          <w:szCs w:val="24"/>
        </w:rPr>
        <w:t>49</w:t>
      </w:r>
      <w:r w:rsidR="009801B3" w:rsidRPr="00A41425">
        <w:rPr>
          <w:color w:val="000000" w:themeColor="text1"/>
          <w:sz w:val="24"/>
          <w:szCs w:val="24"/>
        </w:rPr>
        <w:t xml:space="preserve"> M</w:t>
      </w:r>
      <w:r w:rsidR="00DD3094">
        <w:rPr>
          <w:color w:val="000000" w:themeColor="text1"/>
          <w:sz w:val="24"/>
          <w:szCs w:val="24"/>
        </w:rPr>
        <w:t>a</w:t>
      </w:r>
      <w:r w:rsidR="009801B3" w:rsidRPr="00A41425">
        <w:rPr>
          <w:color w:val="000000" w:themeColor="text1"/>
          <w:sz w:val="24"/>
          <w:szCs w:val="24"/>
        </w:rPr>
        <w:t xml:space="preserve"> </w:t>
      </w:r>
      <w:r w:rsidR="007F0D53">
        <w:rPr>
          <w:color w:val="000000" w:themeColor="text1"/>
          <w:sz w:val="24"/>
          <w:szCs w:val="24"/>
        </w:rPr>
        <w:t>for the middle part of the</w:t>
      </w:r>
      <w:r w:rsidR="009801B3" w:rsidRPr="00A41425">
        <w:rPr>
          <w:color w:val="000000" w:themeColor="text1"/>
          <w:sz w:val="24"/>
          <w:szCs w:val="24"/>
        </w:rPr>
        <w:t xml:space="preserve"> Monte Nerone cluster</w:t>
      </w:r>
      <w:r w:rsidR="007F0D53">
        <w:rPr>
          <w:color w:val="000000" w:themeColor="text1"/>
          <w:sz w:val="24"/>
          <w:szCs w:val="24"/>
        </w:rPr>
        <w:t>,</w:t>
      </w:r>
      <w:r w:rsidR="009801B3" w:rsidRPr="00A41425">
        <w:rPr>
          <w:color w:val="000000" w:themeColor="text1"/>
          <w:sz w:val="24"/>
          <w:szCs w:val="24"/>
        </w:rPr>
        <w:t xml:space="preserve"> 11</w:t>
      </w:r>
      <w:r w:rsidR="007B2E4C" w:rsidRPr="00A41425">
        <w:rPr>
          <w:color w:val="000000" w:themeColor="text1"/>
          <w:sz w:val="24"/>
          <w:szCs w:val="24"/>
        </w:rPr>
        <w:t>1</w:t>
      </w:r>
      <w:r w:rsidR="009801B3" w:rsidRPr="00A41425">
        <w:rPr>
          <w:color w:val="000000" w:themeColor="text1"/>
          <w:sz w:val="24"/>
          <w:szCs w:val="24"/>
        </w:rPr>
        <w:t>.</w:t>
      </w:r>
      <w:r w:rsidR="00FB465A">
        <w:rPr>
          <w:color w:val="000000" w:themeColor="text1"/>
          <w:sz w:val="24"/>
          <w:szCs w:val="24"/>
        </w:rPr>
        <w:t>69</w:t>
      </w:r>
      <w:r w:rsidR="009801B3" w:rsidRPr="00A41425">
        <w:rPr>
          <w:color w:val="000000" w:themeColor="text1"/>
          <w:sz w:val="24"/>
          <w:szCs w:val="24"/>
        </w:rPr>
        <w:t xml:space="preserve"> M</w:t>
      </w:r>
      <w:r w:rsidR="00DD3094">
        <w:rPr>
          <w:color w:val="000000" w:themeColor="text1"/>
          <w:sz w:val="24"/>
          <w:szCs w:val="24"/>
        </w:rPr>
        <w:t>a</w:t>
      </w:r>
      <w:r w:rsidR="009801B3" w:rsidRPr="00A41425">
        <w:rPr>
          <w:color w:val="000000" w:themeColor="text1"/>
          <w:sz w:val="24"/>
          <w:szCs w:val="24"/>
        </w:rPr>
        <w:t xml:space="preserve"> for Urbino </w:t>
      </w:r>
      <w:r w:rsidR="00825AEA" w:rsidRPr="00A41425">
        <w:rPr>
          <w:color w:val="000000" w:themeColor="text1"/>
          <w:sz w:val="24"/>
          <w:szCs w:val="24"/>
        </w:rPr>
        <w:t>and</w:t>
      </w:r>
      <w:r w:rsidR="009801B3" w:rsidRPr="00A41425">
        <w:rPr>
          <w:color w:val="000000" w:themeColor="text1"/>
          <w:sz w:val="24"/>
          <w:szCs w:val="24"/>
        </w:rPr>
        <w:t xml:space="preserve"> </w:t>
      </w:r>
      <w:r w:rsidR="009801B3" w:rsidRPr="00A41425">
        <w:rPr>
          <w:color w:val="000000" w:themeColor="text1"/>
          <w:sz w:val="24"/>
          <w:szCs w:val="24"/>
        </w:rPr>
        <w:lastRenderedPageBreak/>
        <w:t>111.</w:t>
      </w:r>
      <w:r w:rsidR="00FB465A">
        <w:rPr>
          <w:color w:val="000000" w:themeColor="text1"/>
          <w:sz w:val="24"/>
          <w:szCs w:val="24"/>
        </w:rPr>
        <w:t>42</w:t>
      </w:r>
      <w:r w:rsidR="00DD3094">
        <w:rPr>
          <w:color w:val="000000" w:themeColor="text1"/>
          <w:sz w:val="24"/>
          <w:szCs w:val="24"/>
        </w:rPr>
        <w:t xml:space="preserve"> Ma</w:t>
      </w:r>
      <w:r w:rsidR="009801B3" w:rsidRPr="00A41425">
        <w:rPr>
          <w:color w:val="000000" w:themeColor="text1"/>
          <w:sz w:val="24"/>
          <w:szCs w:val="24"/>
        </w:rPr>
        <w:t xml:space="preserve"> for Leenhardt </w:t>
      </w:r>
      <w:r w:rsidR="00E105DF">
        <w:rPr>
          <w:color w:val="000000" w:themeColor="text1"/>
          <w:sz w:val="24"/>
          <w:szCs w:val="24"/>
        </w:rPr>
        <w:t>levels</w:t>
      </w:r>
      <w:r w:rsidR="009801B3" w:rsidRPr="00A41425">
        <w:rPr>
          <w:color w:val="000000" w:themeColor="text1"/>
          <w:sz w:val="24"/>
          <w:szCs w:val="24"/>
        </w:rPr>
        <w:t xml:space="preserve"> (Table </w:t>
      </w:r>
      <w:r w:rsidR="00FB465A">
        <w:rPr>
          <w:color w:val="000000" w:themeColor="text1"/>
          <w:sz w:val="24"/>
          <w:szCs w:val="24"/>
        </w:rPr>
        <w:t>2</w:t>
      </w:r>
      <w:r w:rsidR="009801B3" w:rsidRPr="00A41425">
        <w:rPr>
          <w:color w:val="000000" w:themeColor="text1"/>
          <w:sz w:val="24"/>
          <w:szCs w:val="24"/>
        </w:rPr>
        <w:t xml:space="preserve">). </w:t>
      </w:r>
      <w:r w:rsidR="007F0D53">
        <w:rPr>
          <w:color w:val="000000" w:themeColor="text1"/>
          <w:sz w:val="24"/>
          <w:szCs w:val="24"/>
        </w:rPr>
        <w:t>The e</w:t>
      </w:r>
      <w:r w:rsidR="00825AEA" w:rsidRPr="00A41425">
        <w:rPr>
          <w:color w:val="000000" w:themeColor="text1"/>
          <w:sz w:val="24"/>
          <w:szCs w:val="24"/>
        </w:rPr>
        <w:t xml:space="preserve">stimated timespan of </w:t>
      </w:r>
      <w:r w:rsidR="001F561D">
        <w:rPr>
          <w:color w:val="000000" w:themeColor="text1"/>
          <w:sz w:val="24"/>
          <w:szCs w:val="24"/>
        </w:rPr>
        <w:t xml:space="preserve">the </w:t>
      </w:r>
      <w:r w:rsidR="009C3FC3" w:rsidRPr="00A41425">
        <w:rPr>
          <w:color w:val="000000" w:themeColor="text1"/>
          <w:sz w:val="24"/>
          <w:szCs w:val="24"/>
        </w:rPr>
        <w:t xml:space="preserve">113/Jacob </w:t>
      </w:r>
      <w:r w:rsidR="00825AEA" w:rsidRPr="00A41425">
        <w:rPr>
          <w:color w:val="000000" w:themeColor="text1"/>
          <w:sz w:val="24"/>
          <w:szCs w:val="24"/>
        </w:rPr>
        <w:t xml:space="preserve">black-shale </w:t>
      </w:r>
      <w:r w:rsidR="009C3FC3" w:rsidRPr="00A41425">
        <w:rPr>
          <w:color w:val="000000" w:themeColor="text1"/>
          <w:sz w:val="24"/>
          <w:szCs w:val="24"/>
        </w:rPr>
        <w:t xml:space="preserve">is quite similar to </w:t>
      </w:r>
      <w:r w:rsidR="00501A7E" w:rsidRPr="00A41425">
        <w:rPr>
          <w:color w:val="000000" w:themeColor="text1"/>
          <w:sz w:val="24"/>
          <w:szCs w:val="24"/>
        </w:rPr>
        <w:t>previous studies</w:t>
      </w:r>
      <w:r w:rsidR="00DC0060">
        <w:rPr>
          <w:color w:val="000000" w:themeColor="text1"/>
          <w:sz w:val="24"/>
          <w:szCs w:val="24"/>
        </w:rPr>
        <w:t xml:space="preserve"> </w:t>
      </w:r>
      <w:r w:rsidR="00537190" w:rsidRPr="00A41425">
        <w:rPr>
          <w:color w:val="000000" w:themeColor="text1"/>
          <w:sz w:val="24"/>
          <w:szCs w:val="24"/>
        </w:rPr>
        <w:t xml:space="preserve">(Table </w:t>
      </w:r>
      <w:r w:rsidR="00FB465A">
        <w:rPr>
          <w:color w:val="000000" w:themeColor="text1"/>
          <w:sz w:val="24"/>
          <w:szCs w:val="24"/>
        </w:rPr>
        <w:t>3</w:t>
      </w:r>
      <w:r w:rsidR="00537190" w:rsidRPr="00A41425">
        <w:rPr>
          <w:color w:val="000000" w:themeColor="text1"/>
          <w:sz w:val="24"/>
          <w:szCs w:val="24"/>
        </w:rPr>
        <w:t xml:space="preserve">). As this study is the first to </w:t>
      </w:r>
      <w:r w:rsidR="007F0D53">
        <w:rPr>
          <w:color w:val="000000" w:themeColor="text1"/>
          <w:sz w:val="24"/>
          <w:szCs w:val="24"/>
        </w:rPr>
        <w:t>provide a</w:t>
      </w:r>
      <w:r w:rsidR="007F0D53" w:rsidRPr="00A41425">
        <w:rPr>
          <w:color w:val="000000" w:themeColor="text1"/>
          <w:sz w:val="24"/>
          <w:szCs w:val="24"/>
        </w:rPr>
        <w:t xml:space="preserve"> </w:t>
      </w:r>
      <w:r w:rsidR="0058300C" w:rsidRPr="00A41425">
        <w:rPr>
          <w:color w:val="000000" w:themeColor="text1"/>
          <w:sz w:val="24"/>
          <w:szCs w:val="24"/>
        </w:rPr>
        <w:t xml:space="preserve">timespan of </w:t>
      </w:r>
      <w:r w:rsidR="00467A9E">
        <w:rPr>
          <w:color w:val="000000" w:themeColor="text1"/>
          <w:sz w:val="24"/>
          <w:szCs w:val="24"/>
        </w:rPr>
        <w:t xml:space="preserve">the </w:t>
      </w:r>
      <w:r w:rsidR="0058300C" w:rsidRPr="00A41425">
        <w:rPr>
          <w:color w:val="000000" w:themeColor="text1"/>
          <w:sz w:val="24"/>
          <w:szCs w:val="24"/>
        </w:rPr>
        <w:t>Monte Nerone, Urbino</w:t>
      </w:r>
      <w:r w:rsidR="00467A9E">
        <w:rPr>
          <w:color w:val="000000" w:themeColor="text1"/>
          <w:sz w:val="24"/>
          <w:szCs w:val="24"/>
        </w:rPr>
        <w:t>,</w:t>
      </w:r>
      <w:r w:rsidR="0058300C" w:rsidRPr="00A41425">
        <w:rPr>
          <w:color w:val="000000" w:themeColor="text1"/>
          <w:sz w:val="24"/>
          <w:szCs w:val="24"/>
        </w:rPr>
        <w:t xml:space="preserve"> and Leenhardt </w:t>
      </w:r>
      <w:r w:rsidR="00DC0060">
        <w:rPr>
          <w:color w:val="000000" w:themeColor="text1"/>
          <w:sz w:val="24"/>
          <w:szCs w:val="24"/>
        </w:rPr>
        <w:t>levels</w:t>
      </w:r>
      <w:r w:rsidR="00980516" w:rsidRPr="00A41425">
        <w:rPr>
          <w:color w:val="000000" w:themeColor="text1"/>
          <w:sz w:val="24"/>
          <w:szCs w:val="24"/>
        </w:rPr>
        <w:t xml:space="preserve"> </w:t>
      </w:r>
      <w:r w:rsidR="00467A9E">
        <w:rPr>
          <w:color w:val="000000" w:themeColor="text1"/>
          <w:sz w:val="24"/>
          <w:szCs w:val="24"/>
        </w:rPr>
        <w:t>in the</w:t>
      </w:r>
      <w:r w:rsidR="00980516" w:rsidRPr="00A41425">
        <w:rPr>
          <w:color w:val="000000" w:themeColor="text1"/>
          <w:sz w:val="24"/>
          <w:szCs w:val="24"/>
        </w:rPr>
        <w:t xml:space="preserve"> </w:t>
      </w:r>
      <w:r w:rsidR="00DC0060">
        <w:rPr>
          <w:color w:val="000000" w:themeColor="text1"/>
          <w:sz w:val="24"/>
          <w:szCs w:val="24"/>
        </w:rPr>
        <w:t>UMB</w:t>
      </w:r>
      <w:r w:rsidR="007F0D53">
        <w:rPr>
          <w:color w:val="000000" w:themeColor="text1"/>
          <w:sz w:val="24"/>
          <w:szCs w:val="24"/>
        </w:rPr>
        <w:t>,</w:t>
      </w:r>
      <w:r w:rsidR="00980516" w:rsidRPr="00A41425">
        <w:rPr>
          <w:color w:val="000000" w:themeColor="text1"/>
          <w:sz w:val="24"/>
          <w:szCs w:val="24"/>
        </w:rPr>
        <w:t xml:space="preserve"> </w:t>
      </w:r>
      <w:r w:rsidR="000F439D" w:rsidRPr="00A41425">
        <w:rPr>
          <w:color w:val="000000" w:themeColor="text1"/>
          <w:sz w:val="24"/>
          <w:szCs w:val="24"/>
        </w:rPr>
        <w:t>there is</w:t>
      </w:r>
      <w:r w:rsidR="00980516" w:rsidRPr="00A41425">
        <w:rPr>
          <w:color w:val="000000" w:themeColor="text1"/>
          <w:sz w:val="24"/>
          <w:szCs w:val="24"/>
        </w:rPr>
        <w:t xml:space="preserve"> no </w:t>
      </w:r>
      <w:r w:rsidR="00A22FB8" w:rsidRPr="00A41425">
        <w:rPr>
          <w:color w:val="000000" w:themeColor="text1"/>
          <w:sz w:val="24"/>
          <w:szCs w:val="24"/>
        </w:rPr>
        <w:t>other</w:t>
      </w:r>
      <w:r w:rsidR="00980516" w:rsidRPr="00A41425">
        <w:rPr>
          <w:color w:val="000000" w:themeColor="text1"/>
          <w:sz w:val="24"/>
          <w:szCs w:val="24"/>
        </w:rPr>
        <w:t xml:space="preserve"> </w:t>
      </w:r>
      <w:r w:rsidR="00043832">
        <w:rPr>
          <w:color w:val="000000" w:themeColor="text1"/>
          <w:sz w:val="24"/>
          <w:szCs w:val="24"/>
        </w:rPr>
        <w:t>reference</w:t>
      </w:r>
      <w:r w:rsidR="00980516" w:rsidRPr="00A41425">
        <w:rPr>
          <w:color w:val="000000" w:themeColor="text1"/>
          <w:sz w:val="24"/>
          <w:szCs w:val="24"/>
        </w:rPr>
        <w:t xml:space="preserve"> to compare </w:t>
      </w:r>
      <w:r w:rsidR="00AE192E" w:rsidRPr="00A41425">
        <w:rPr>
          <w:color w:val="000000" w:themeColor="text1"/>
          <w:sz w:val="24"/>
          <w:szCs w:val="24"/>
        </w:rPr>
        <w:t>our estimates.</w:t>
      </w:r>
      <w:r w:rsidR="009C44E7" w:rsidRPr="00A41425">
        <w:rPr>
          <w:sz w:val="24"/>
          <w:szCs w:val="24"/>
        </w:rPr>
        <w:t xml:space="preserve"> These results demonstrate that our FATS </w:t>
      </w:r>
      <w:r w:rsidR="007F0D53" w:rsidRPr="00A41425">
        <w:rPr>
          <w:sz w:val="24"/>
          <w:szCs w:val="24"/>
        </w:rPr>
        <w:t xml:space="preserve">reasonably </w:t>
      </w:r>
      <w:r w:rsidR="009C44E7" w:rsidRPr="00A41425">
        <w:rPr>
          <w:sz w:val="24"/>
          <w:szCs w:val="24"/>
        </w:rPr>
        <w:t xml:space="preserve">matches well with the timespan of similar cyclostratigraphic studies (Leandro et al., </w:t>
      </w:r>
      <w:r w:rsidR="009C44E7" w:rsidRPr="00A41425">
        <w:rPr>
          <w:color w:val="1155CC"/>
          <w:sz w:val="24"/>
          <w:szCs w:val="24"/>
        </w:rPr>
        <w:t>202</w:t>
      </w:r>
      <w:r w:rsidR="000F439D" w:rsidRPr="00A41425">
        <w:rPr>
          <w:color w:val="1155CC"/>
          <w:sz w:val="24"/>
          <w:szCs w:val="24"/>
        </w:rPr>
        <w:t>2</w:t>
      </w:r>
      <w:r w:rsidR="009C44E7" w:rsidRPr="00A41425">
        <w:rPr>
          <w:sz w:val="24"/>
          <w:szCs w:val="24"/>
        </w:rPr>
        <w:t xml:space="preserve">; Charbonier et al., </w:t>
      </w:r>
      <w:r w:rsidR="009C44E7" w:rsidRPr="00A41425">
        <w:rPr>
          <w:color w:val="1155CC"/>
          <w:sz w:val="24"/>
          <w:szCs w:val="24"/>
        </w:rPr>
        <w:t>2023</w:t>
      </w:r>
      <w:r w:rsidR="009C44E7" w:rsidRPr="00A41425">
        <w:rPr>
          <w:sz w:val="24"/>
          <w:szCs w:val="24"/>
        </w:rPr>
        <w:t xml:space="preserve">). </w:t>
      </w:r>
    </w:p>
    <w:p w14:paraId="0FEB3FBD" w14:textId="6D22654C" w:rsidR="006610E0" w:rsidRPr="00A41425" w:rsidRDefault="006610E0" w:rsidP="000E279B">
      <w:pPr>
        <w:pBdr>
          <w:top w:val="nil"/>
          <w:left w:val="nil"/>
          <w:bottom w:val="nil"/>
          <w:right w:val="nil"/>
          <w:between w:val="nil"/>
        </w:pBdr>
        <w:spacing w:line="360" w:lineRule="auto"/>
        <w:jc w:val="both"/>
        <w:rPr>
          <w:b/>
          <w:sz w:val="24"/>
          <w:szCs w:val="24"/>
        </w:rPr>
      </w:pPr>
    </w:p>
    <w:p w14:paraId="1DCC8539" w14:textId="5E05F2CC" w:rsidR="00494520" w:rsidRPr="000C689C" w:rsidRDefault="00A43FF1" w:rsidP="00A43FF1">
      <w:pPr>
        <w:pBdr>
          <w:top w:val="nil"/>
          <w:left w:val="nil"/>
          <w:bottom w:val="nil"/>
          <w:right w:val="nil"/>
          <w:between w:val="nil"/>
        </w:pBdr>
        <w:spacing w:line="360" w:lineRule="auto"/>
        <w:rPr>
          <w:sz w:val="22"/>
          <w:szCs w:val="22"/>
        </w:rPr>
      </w:pPr>
      <w:r>
        <w:rPr>
          <w:b/>
          <w:sz w:val="22"/>
          <w:szCs w:val="22"/>
        </w:rPr>
        <w:tab/>
      </w:r>
      <w:r w:rsidR="00494520" w:rsidRPr="000C689C">
        <w:rPr>
          <w:b/>
          <w:sz w:val="22"/>
          <w:szCs w:val="22"/>
        </w:rPr>
        <w:t xml:space="preserve">Table </w:t>
      </w:r>
      <w:r w:rsidR="00375A78">
        <w:rPr>
          <w:b/>
          <w:sz w:val="22"/>
          <w:szCs w:val="22"/>
        </w:rPr>
        <w:t>3</w:t>
      </w:r>
      <w:r w:rsidR="00494520" w:rsidRPr="000C689C">
        <w:rPr>
          <w:b/>
          <w:sz w:val="22"/>
          <w:szCs w:val="22"/>
        </w:rPr>
        <w:t xml:space="preserve">: </w:t>
      </w:r>
      <w:r w:rsidR="00494520" w:rsidRPr="000C689C">
        <w:rPr>
          <w:sz w:val="22"/>
          <w:szCs w:val="22"/>
        </w:rPr>
        <w:t xml:space="preserve">Comparison of </w:t>
      </w:r>
      <w:r w:rsidR="00AE192E" w:rsidRPr="000C689C">
        <w:rPr>
          <w:sz w:val="22"/>
          <w:szCs w:val="22"/>
        </w:rPr>
        <w:t>timespan</w:t>
      </w:r>
      <w:r w:rsidR="00494520" w:rsidRPr="000C689C">
        <w:rPr>
          <w:sz w:val="22"/>
          <w:szCs w:val="22"/>
        </w:rPr>
        <w:t xml:space="preserve"> of </w:t>
      </w:r>
      <w:r w:rsidR="00AE192E" w:rsidRPr="000C689C">
        <w:rPr>
          <w:sz w:val="22"/>
          <w:szCs w:val="22"/>
        </w:rPr>
        <w:t>Upper</w:t>
      </w:r>
      <w:r w:rsidR="00423F32" w:rsidRPr="000C689C">
        <w:rPr>
          <w:sz w:val="22"/>
          <w:szCs w:val="22"/>
        </w:rPr>
        <w:t xml:space="preserve"> </w:t>
      </w:r>
      <w:r w:rsidR="00AE192E" w:rsidRPr="000C689C">
        <w:rPr>
          <w:sz w:val="22"/>
          <w:szCs w:val="22"/>
        </w:rPr>
        <w:t xml:space="preserve">Aptian / Lower </w:t>
      </w:r>
      <w:r w:rsidR="006610E0" w:rsidRPr="000C689C">
        <w:rPr>
          <w:sz w:val="22"/>
          <w:szCs w:val="22"/>
        </w:rPr>
        <w:t xml:space="preserve">Albian </w:t>
      </w:r>
      <w:r w:rsidR="00494520" w:rsidRPr="000C689C">
        <w:rPr>
          <w:sz w:val="22"/>
          <w:szCs w:val="22"/>
        </w:rPr>
        <w:t xml:space="preserve">the </w:t>
      </w:r>
      <w:r w:rsidR="00EE500F">
        <w:rPr>
          <w:sz w:val="22"/>
          <w:szCs w:val="22"/>
        </w:rPr>
        <w:t>organic-rich</w:t>
      </w:r>
      <w:r w:rsidR="00494520" w:rsidRPr="000C689C">
        <w:rPr>
          <w:sz w:val="22"/>
          <w:szCs w:val="22"/>
        </w:rPr>
        <w:t xml:space="preserve"> levels</w:t>
      </w:r>
      <w:r w:rsidR="006610E0" w:rsidRPr="000C689C">
        <w:rPr>
          <w:sz w:val="22"/>
          <w:szCs w:val="22"/>
        </w:rPr>
        <w:t>.</w:t>
      </w:r>
    </w:p>
    <w:p w14:paraId="5FF9DE85" w14:textId="1AE03079" w:rsidR="00A6597C" w:rsidRPr="00A41425" w:rsidRDefault="000C689C" w:rsidP="000E279B">
      <w:pPr>
        <w:pBdr>
          <w:top w:val="nil"/>
          <w:left w:val="nil"/>
          <w:bottom w:val="nil"/>
          <w:right w:val="nil"/>
          <w:between w:val="nil"/>
        </w:pBdr>
        <w:spacing w:line="360" w:lineRule="auto"/>
        <w:jc w:val="both"/>
        <w:rPr>
          <w:b/>
          <w:sz w:val="24"/>
          <w:szCs w:val="24"/>
        </w:rPr>
      </w:pPr>
      <w:r w:rsidRPr="00A41425">
        <w:rPr>
          <w:b/>
          <w:noProof/>
          <w:sz w:val="24"/>
          <w:szCs w:val="24"/>
        </w:rPr>
        <w:drawing>
          <wp:inline distT="0" distB="0" distL="0" distR="0" wp14:anchorId="25B04CA1" wp14:editId="7F6CD7B9">
            <wp:extent cx="5949959" cy="1475715"/>
            <wp:effectExtent l="19050" t="19050" r="12700" b="10795"/>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m 1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75834" cy="1482133"/>
                    </a:xfrm>
                    <a:prstGeom prst="rect">
                      <a:avLst/>
                    </a:prstGeom>
                    <a:ln>
                      <a:solidFill>
                        <a:schemeClr val="tx1"/>
                      </a:solidFill>
                    </a:ln>
                  </pic:spPr>
                </pic:pic>
              </a:graphicData>
            </a:graphic>
          </wp:inline>
        </w:drawing>
      </w:r>
    </w:p>
    <w:p w14:paraId="337906A3" w14:textId="77777777" w:rsidR="00FB7016" w:rsidRDefault="00FB7016" w:rsidP="000E279B">
      <w:pPr>
        <w:pBdr>
          <w:top w:val="nil"/>
          <w:left w:val="nil"/>
          <w:bottom w:val="nil"/>
          <w:right w:val="nil"/>
          <w:between w:val="nil"/>
        </w:pBdr>
        <w:spacing w:line="360" w:lineRule="auto"/>
        <w:jc w:val="both"/>
        <w:rPr>
          <w:b/>
          <w:sz w:val="24"/>
          <w:szCs w:val="24"/>
        </w:rPr>
      </w:pPr>
    </w:p>
    <w:p w14:paraId="77D91C55" w14:textId="7B119805" w:rsidR="00FB7016" w:rsidRPr="0075597B" w:rsidRDefault="00FB7016" w:rsidP="0075597B">
      <w:pPr>
        <w:pBdr>
          <w:top w:val="nil"/>
          <w:left w:val="nil"/>
          <w:bottom w:val="nil"/>
          <w:right w:val="nil"/>
          <w:between w:val="nil"/>
        </w:pBdr>
        <w:spacing w:line="360" w:lineRule="auto"/>
        <w:ind w:firstLine="720"/>
        <w:jc w:val="both"/>
        <w:rPr>
          <w:bCs/>
          <w:sz w:val="24"/>
          <w:szCs w:val="24"/>
        </w:rPr>
      </w:pPr>
      <w:bookmarkStart w:id="18" w:name="_Hlk144537792"/>
      <w:r w:rsidRPr="0075597B">
        <w:rPr>
          <w:bCs/>
          <w:sz w:val="24"/>
          <w:szCs w:val="24"/>
        </w:rPr>
        <w:t>4.2 C-</w:t>
      </w:r>
      <w:r w:rsidR="00043832" w:rsidRPr="0075597B">
        <w:rPr>
          <w:bCs/>
          <w:sz w:val="24"/>
          <w:szCs w:val="24"/>
        </w:rPr>
        <w:t>isotope</w:t>
      </w:r>
      <w:r w:rsidR="00A06510" w:rsidRPr="0075597B">
        <w:rPr>
          <w:bCs/>
          <w:sz w:val="24"/>
          <w:szCs w:val="24"/>
        </w:rPr>
        <w:t xml:space="preserve"> stages</w:t>
      </w:r>
      <w:r w:rsidR="00D04C29" w:rsidRPr="0075597B">
        <w:rPr>
          <w:bCs/>
          <w:sz w:val="24"/>
          <w:szCs w:val="24"/>
        </w:rPr>
        <w:t xml:space="preserve">, </w:t>
      </w:r>
      <w:r w:rsidR="007A5A5C" w:rsidRPr="0075597B">
        <w:rPr>
          <w:bCs/>
          <w:sz w:val="24"/>
          <w:szCs w:val="24"/>
        </w:rPr>
        <w:t>their</w:t>
      </w:r>
      <w:r w:rsidR="00F61BC4" w:rsidRPr="0075597B">
        <w:rPr>
          <w:bCs/>
          <w:sz w:val="24"/>
          <w:szCs w:val="24"/>
        </w:rPr>
        <w:t xml:space="preserve"> markers</w:t>
      </w:r>
      <w:r w:rsidR="00D04C29" w:rsidRPr="0075597B">
        <w:rPr>
          <w:bCs/>
          <w:sz w:val="24"/>
          <w:szCs w:val="24"/>
        </w:rPr>
        <w:t>,</w:t>
      </w:r>
      <w:r w:rsidR="00A06510" w:rsidRPr="0075597B">
        <w:rPr>
          <w:bCs/>
          <w:sz w:val="24"/>
          <w:szCs w:val="24"/>
        </w:rPr>
        <w:t xml:space="preserve"> </w:t>
      </w:r>
      <w:r w:rsidRPr="0075597B">
        <w:rPr>
          <w:bCs/>
          <w:sz w:val="24"/>
          <w:szCs w:val="24"/>
        </w:rPr>
        <w:t xml:space="preserve">and </w:t>
      </w:r>
      <w:r w:rsidR="00F748D0" w:rsidRPr="0075597B">
        <w:rPr>
          <w:bCs/>
          <w:sz w:val="24"/>
          <w:szCs w:val="24"/>
        </w:rPr>
        <w:t xml:space="preserve">sub-events </w:t>
      </w:r>
      <w:r w:rsidRPr="0075597B">
        <w:rPr>
          <w:bCs/>
          <w:sz w:val="24"/>
          <w:szCs w:val="24"/>
        </w:rPr>
        <w:t>levels correlations in different basins</w:t>
      </w:r>
    </w:p>
    <w:bookmarkEnd w:id="18"/>
    <w:p w14:paraId="4ED35143" w14:textId="72460910" w:rsidR="00351A10" w:rsidRDefault="007F0D53" w:rsidP="000E279B">
      <w:pPr>
        <w:spacing w:line="360" w:lineRule="auto"/>
        <w:ind w:firstLine="720"/>
        <w:jc w:val="both"/>
        <w:rPr>
          <w:color w:val="000000" w:themeColor="text1"/>
          <w:sz w:val="24"/>
          <w:szCs w:val="24"/>
        </w:rPr>
      </w:pPr>
      <w:r>
        <w:rPr>
          <w:color w:val="000000" w:themeColor="text1"/>
          <w:sz w:val="24"/>
          <w:szCs w:val="24"/>
        </w:rPr>
        <w:t xml:space="preserve">The </w:t>
      </w:r>
      <w:r w:rsidR="009846AE">
        <w:rPr>
          <w:color w:val="000000" w:themeColor="text1"/>
          <w:sz w:val="24"/>
          <w:szCs w:val="24"/>
        </w:rPr>
        <w:t xml:space="preserve">PLG </w:t>
      </w:r>
      <w:r>
        <w:rPr>
          <w:color w:val="000000" w:themeColor="text1"/>
          <w:sz w:val="24"/>
          <w:szCs w:val="24"/>
        </w:rPr>
        <w:t>site</w:t>
      </w:r>
      <w:r w:rsidR="009D5FBA" w:rsidRPr="00A41425">
        <w:rPr>
          <w:color w:val="000000" w:themeColor="text1"/>
          <w:sz w:val="24"/>
          <w:szCs w:val="24"/>
        </w:rPr>
        <w:t>,</w:t>
      </w:r>
      <w:r w:rsidR="00117B37" w:rsidRPr="00A41425">
        <w:rPr>
          <w:color w:val="000000" w:themeColor="text1"/>
          <w:sz w:val="24"/>
          <w:szCs w:val="24"/>
        </w:rPr>
        <w:t xml:space="preserve"> </w:t>
      </w:r>
      <w:r w:rsidR="00CB1FE6" w:rsidRPr="00A41425">
        <w:rPr>
          <w:color w:val="000000" w:themeColor="text1"/>
          <w:sz w:val="24"/>
          <w:szCs w:val="24"/>
        </w:rPr>
        <w:t xml:space="preserve">where </w:t>
      </w:r>
      <w:r w:rsidR="009846AE">
        <w:rPr>
          <w:color w:val="000000" w:themeColor="text1"/>
          <w:sz w:val="24"/>
          <w:szCs w:val="24"/>
        </w:rPr>
        <w:t xml:space="preserve">the </w:t>
      </w:r>
      <w:r w:rsidR="00CB1FE6" w:rsidRPr="00A41425">
        <w:rPr>
          <w:color w:val="000000" w:themeColor="text1"/>
          <w:sz w:val="24"/>
          <w:szCs w:val="24"/>
        </w:rPr>
        <w:t>PLG core was drilled,</w:t>
      </w:r>
      <w:r w:rsidR="009D5FBA" w:rsidRPr="00A41425">
        <w:rPr>
          <w:color w:val="000000" w:themeColor="text1"/>
          <w:sz w:val="24"/>
          <w:szCs w:val="24"/>
        </w:rPr>
        <w:t xml:space="preserve"> </w:t>
      </w:r>
      <w:r>
        <w:rPr>
          <w:color w:val="000000" w:themeColor="text1"/>
          <w:sz w:val="24"/>
          <w:szCs w:val="24"/>
        </w:rPr>
        <w:t>provides one of</w:t>
      </w:r>
      <w:r w:rsidRPr="00A41425">
        <w:rPr>
          <w:color w:val="000000" w:themeColor="text1"/>
          <w:sz w:val="24"/>
          <w:szCs w:val="24"/>
        </w:rPr>
        <w:t xml:space="preserve"> </w:t>
      </w:r>
      <w:r w:rsidR="0073240F" w:rsidRPr="00A41425">
        <w:rPr>
          <w:color w:val="000000" w:themeColor="text1"/>
          <w:sz w:val="24"/>
          <w:szCs w:val="24"/>
        </w:rPr>
        <w:t>the</w:t>
      </w:r>
      <w:r w:rsidR="009D5FBA" w:rsidRPr="00A41425">
        <w:rPr>
          <w:color w:val="000000" w:themeColor="text1"/>
          <w:sz w:val="24"/>
          <w:szCs w:val="24"/>
        </w:rPr>
        <w:t xml:space="preserve"> most continuous, complete, and </w:t>
      </w:r>
      <w:r w:rsidR="00CB1FE6" w:rsidRPr="00A41425">
        <w:rPr>
          <w:color w:val="000000" w:themeColor="text1"/>
          <w:sz w:val="24"/>
          <w:szCs w:val="24"/>
        </w:rPr>
        <w:t>best-preserved</w:t>
      </w:r>
      <w:r w:rsidR="009D5FBA" w:rsidRPr="00A41425">
        <w:rPr>
          <w:color w:val="000000" w:themeColor="text1"/>
          <w:sz w:val="24"/>
          <w:szCs w:val="24"/>
        </w:rPr>
        <w:t xml:space="preserve"> Aptian-Albian </w:t>
      </w:r>
      <w:r>
        <w:rPr>
          <w:color w:val="000000" w:themeColor="text1"/>
          <w:sz w:val="24"/>
          <w:szCs w:val="24"/>
        </w:rPr>
        <w:t>record and is represented by</w:t>
      </w:r>
      <w:r w:rsidR="00C00097" w:rsidRPr="00A41425">
        <w:rPr>
          <w:color w:val="000000" w:themeColor="text1"/>
          <w:sz w:val="24"/>
          <w:szCs w:val="24"/>
        </w:rPr>
        <w:t xml:space="preserve"> </w:t>
      </w:r>
      <w:r w:rsidR="0041723E">
        <w:rPr>
          <w:color w:val="000000" w:themeColor="text1"/>
          <w:sz w:val="24"/>
          <w:szCs w:val="24"/>
        </w:rPr>
        <w:t>calcareous</w:t>
      </w:r>
      <w:r w:rsidR="0041723E" w:rsidRPr="00A41425">
        <w:rPr>
          <w:color w:val="000000" w:themeColor="text1"/>
          <w:sz w:val="24"/>
          <w:szCs w:val="24"/>
        </w:rPr>
        <w:t xml:space="preserve"> </w:t>
      </w:r>
      <w:r w:rsidR="00C00097" w:rsidRPr="00A41425">
        <w:rPr>
          <w:color w:val="000000" w:themeColor="text1"/>
          <w:sz w:val="24"/>
          <w:szCs w:val="24"/>
        </w:rPr>
        <w:t xml:space="preserve">pelagic rocks extending from the Albian-Cenomanian boundary down to the uppermost Barremian </w:t>
      </w:r>
      <w:r w:rsidR="009D5FBA" w:rsidRPr="00A41425">
        <w:rPr>
          <w:color w:val="000000" w:themeColor="text1"/>
          <w:sz w:val="24"/>
          <w:szCs w:val="24"/>
        </w:rPr>
        <w:t>(</w:t>
      </w:r>
      <w:r w:rsidR="00CB1FE6" w:rsidRPr="00A41425">
        <w:rPr>
          <w:color w:val="000000" w:themeColor="text1"/>
          <w:sz w:val="24"/>
          <w:szCs w:val="24"/>
        </w:rPr>
        <w:t xml:space="preserve">Coccioni et al., </w:t>
      </w:r>
      <w:r w:rsidR="00CB1FE6" w:rsidRPr="00A41425">
        <w:rPr>
          <w:color w:val="1155CC"/>
          <w:sz w:val="24"/>
          <w:szCs w:val="24"/>
        </w:rPr>
        <w:t>2012</w:t>
      </w:r>
      <w:r w:rsidR="00CB1FE6" w:rsidRPr="00A41425">
        <w:rPr>
          <w:color w:val="000000" w:themeColor="text1"/>
          <w:sz w:val="24"/>
          <w:szCs w:val="24"/>
        </w:rPr>
        <w:t>)</w:t>
      </w:r>
      <w:r w:rsidR="00C00097" w:rsidRPr="00A41425">
        <w:rPr>
          <w:color w:val="000000" w:themeColor="text1"/>
          <w:sz w:val="24"/>
          <w:szCs w:val="24"/>
        </w:rPr>
        <w:t xml:space="preserve">. </w:t>
      </w:r>
      <w:r w:rsidR="00EB5512" w:rsidRPr="00A41425">
        <w:rPr>
          <w:color w:val="000000" w:themeColor="text1"/>
          <w:sz w:val="24"/>
          <w:szCs w:val="24"/>
        </w:rPr>
        <w:t xml:space="preserve">Several </w:t>
      </w:r>
      <w:r>
        <w:rPr>
          <w:color w:val="000000" w:themeColor="text1"/>
          <w:sz w:val="24"/>
          <w:szCs w:val="24"/>
        </w:rPr>
        <w:t>c</w:t>
      </w:r>
      <w:r w:rsidRPr="00A41425">
        <w:rPr>
          <w:color w:val="000000" w:themeColor="text1"/>
          <w:sz w:val="24"/>
          <w:szCs w:val="24"/>
        </w:rPr>
        <w:t>arbon</w:t>
      </w:r>
      <w:r w:rsidR="00EB5512" w:rsidRPr="00A41425">
        <w:rPr>
          <w:color w:val="000000" w:themeColor="text1"/>
          <w:sz w:val="24"/>
          <w:szCs w:val="24"/>
        </w:rPr>
        <w:t>-isotope excursions are observed</w:t>
      </w:r>
      <w:r w:rsidR="00B04E76" w:rsidRPr="00A41425">
        <w:rPr>
          <w:color w:val="000000" w:themeColor="text1"/>
          <w:sz w:val="24"/>
          <w:szCs w:val="24"/>
        </w:rPr>
        <w:t xml:space="preserve"> in </w:t>
      </w:r>
      <w:r>
        <w:rPr>
          <w:color w:val="000000" w:themeColor="text1"/>
          <w:sz w:val="24"/>
          <w:szCs w:val="24"/>
        </w:rPr>
        <w:t>the</w:t>
      </w:r>
      <w:r w:rsidR="0041723E">
        <w:rPr>
          <w:color w:val="000000" w:themeColor="text1"/>
          <w:sz w:val="24"/>
          <w:szCs w:val="24"/>
        </w:rPr>
        <w:t xml:space="preserve"> </w:t>
      </w:r>
      <w:r w:rsidR="0041723E" w:rsidRPr="00A41425">
        <w:rPr>
          <w:sz w:val="24"/>
          <w:szCs w:val="24"/>
        </w:rPr>
        <w:t>δ</w:t>
      </w:r>
      <w:r w:rsidR="0041723E" w:rsidRPr="00A41425">
        <w:rPr>
          <w:sz w:val="24"/>
          <w:szCs w:val="24"/>
          <w:vertAlign w:val="superscript"/>
        </w:rPr>
        <w:t>13</w:t>
      </w:r>
      <w:r w:rsidR="0041723E" w:rsidRPr="00A41425">
        <w:rPr>
          <w:sz w:val="24"/>
          <w:szCs w:val="24"/>
        </w:rPr>
        <w:t>C</w:t>
      </w:r>
      <w:r w:rsidR="0041723E">
        <w:rPr>
          <w:sz w:val="24"/>
          <w:szCs w:val="24"/>
        </w:rPr>
        <w:t xml:space="preserve"> record of the</w:t>
      </w:r>
      <w:r>
        <w:rPr>
          <w:color w:val="000000" w:themeColor="text1"/>
          <w:sz w:val="24"/>
          <w:szCs w:val="24"/>
        </w:rPr>
        <w:t xml:space="preserve"> </w:t>
      </w:r>
      <w:r w:rsidR="00B04E76" w:rsidRPr="00A41425">
        <w:rPr>
          <w:color w:val="000000" w:themeColor="text1"/>
          <w:sz w:val="24"/>
          <w:szCs w:val="24"/>
        </w:rPr>
        <w:t>PLG core</w:t>
      </w:r>
      <w:r w:rsidR="00EB5512" w:rsidRPr="00A41425">
        <w:rPr>
          <w:color w:val="000000" w:themeColor="text1"/>
          <w:sz w:val="24"/>
          <w:szCs w:val="24"/>
        </w:rPr>
        <w:t xml:space="preserve"> </w:t>
      </w:r>
      <w:r w:rsidR="0002292C" w:rsidRPr="00A41425">
        <w:rPr>
          <w:color w:val="000000" w:themeColor="text1"/>
          <w:sz w:val="24"/>
          <w:szCs w:val="24"/>
        </w:rPr>
        <w:t>(</w:t>
      </w:r>
      <w:r w:rsidR="00B04E76" w:rsidRPr="00A41425">
        <w:rPr>
          <w:color w:val="000000" w:themeColor="text1"/>
          <w:sz w:val="24"/>
          <w:szCs w:val="24"/>
        </w:rPr>
        <w:t xml:space="preserve">Coccioni et al., </w:t>
      </w:r>
      <w:r w:rsidR="00B04E76" w:rsidRPr="00A41425">
        <w:rPr>
          <w:color w:val="1155CC"/>
          <w:sz w:val="24"/>
          <w:szCs w:val="24"/>
        </w:rPr>
        <w:t>2014</w:t>
      </w:r>
      <w:r w:rsidR="00B04E76" w:rsidRPr="00A41425">
        <w:rPr>
          <w:color w:val="000000" w:themeColor="text1"/>
          <w:sz w:val="24"/>
          <w:szCs w:val="24"/>
        </w:rPr>
        <w:t xml:space="preserve">; Leandro et al., </w:t>
      </w:r>
      <w:r w:rsidR="00B04E76" w:rsidRPr="00A41425">
        <w:rPr>
          <w:color w:val="1155CC"/>
          <w:sz w:val="24"/>
          <w:szCs w:val="24"/>
        </w:rPr>
        <w:t>2022</w:t>
      </w:r>
      <w:r w:rsidR="00B04E76" w:rsidRPr="00A41425">
        <w:rPr>
          <w:color w:val="000000" w:themeColor="text1"/>
          <w:sz w:val="24"/>
          <w:szCs w:val="24"/>
        </w:rPr>
        <w:t xml:space="preserve">) and have </w:t>
      </w:r>
      <w:r w:rsidR="0041723E" w:rsidRPr="00A41425">
        <w:rPr>
          <w:color w:val="000000" w:themeColor="text1"/>
          <w:sz w:val="24"/>
          <w:szCs w:val="24"/>
        </w:rPr>
        <w:t>a</w:t>
      </w:r>
      <w:r w:rsidR="000F439D" w:rsidRPr="00A41425">
        <w:rPr>
          <w:color w:val="000000" w:themeColor="text1"/>
          <w:sz w:val="24"/>
          <w:szCs w:val="24"/>
        </w:rPr>
        <w:t xml:space="preserve"> potential</w:t>
      </w:r>
      <w:r w:rsidR="00B04E76" w:rsidRPr="00A41425">
        <w:rPr>
          <w:color w:val="000000" w:themeColor="text1"/>
          <w:sz w:val="24"/>
          <w:szCs w:val="24"/>
        </w:rPr>
        <w:t xml:space="preserve"> </w:t>
      </w:r>
      <w:r w:rsidR="001652B9" w:rsidRPr="00A41425">
        <w:rPr>
          <w:color w:val="000000" w:themeColor="text1"/>
          <w:sz w:val="24"/>
          <w:szCs w:val="24"/>
        </w:rPr>
        <w:t>for long distance correlations.</w:t>
      </w:r>
      <w:r w:rsidR="006A7C16" w:rsidRPr="00A41425">
        <w:rPr>
          <w:color w:val="000000" w:themeColor="text1"/>
          <w:sz w:val="24"/>
          <w:szCs w:val="24"/>
        </w:rPr>
        <w:t xml:space="preserve"> </w:t>
      </w:r>
    </w:p>
    <w:p w14:paraId="739B5A75" w14:textId="748E4135" w:rsidR="00DC1B02" w:rsidRPr="00A41425" w:rsidRDefault="002151F7" w:rsidP="000E279B">
      <w:pPr>
        <w:spacing w:line="360" w:lineRule="auto"/>
        <w:ind w:firstLine="720"/>
        <w:jc w:val="both"/>
        <w:rPr>
          <w:color w:val="000000" w:themeColor="text1"/>
          <w:sz w:val="24"/>
          <w:szCs w:val="24"/>
        </w:rPr>
      </w:pPr>
      <w:r>
        <w:rPr>
          <w:color w:val="000000" w:themeColor="text1"/>
          <w:sz w:val="24"/>
          <w:szCs w:val="24"/>
        </w:rPr>
        <w:t>I</w:t>
      </w:r>
      <w:r w:rsidR="006A7C16" w:rsidRPr="00A41425">
        <w:rPr>
          <w:color w:val="000000" w:themeColor="text1"/>
          <w:sz w:val="24"/>
          <w:szCs w:val="24"/>
        </w:rPr>
        <w:t xml:space="preserve">n this </w:t>
      </w:r>
      <w:r w:rsidR="00CB167D" w:rsidRPr="00A41425">
        <w:rPr>
          <w:color w:val="000000" w:themeColor="text1"/>
          <w:sz w:val="24"/>
          <w:szCs w:val="24"/>
        </w:rPr>
        <w:t>work,</w:t>
      </w:r>
      <w:r w:rsidR="006A7C16" w:rsidRPr="00A41425">
        <w:rPr>
          <w:color w:val="000000" w:themeColor="text1"/>
          <w:sz w:val="24"/>
          <w:szCs w:val="24"/>
        </w:rPr>
        <w:t xml:space="preserve"> </w:t>
      </w:r>
      <w:r w:rsidR="008C28C2" w:rsidRPr="008C28C2">
        <w:rPr>
          <w:color w:val="000000" w:themeColor="text1"/>
          <w:sz w:val="24"/>
          <w:szCs w:val="24"/>
        </w:rPr>
        <w:t xml:space="preserve">we </w:t>
      </w:r>
      <w:r w:rsidR="00EE5258">
        <w:rPr>
          <w:color w:val="000000" w:themeColor="text1"/>
          <w:sz w:val="24"/>
          <w:szCs w:val="24"/>
        </w:rPr>
        <w:t>recognize</w:t>
      </w:r>
      <w:r w:rsidR="008C28C2" w:rsidRPr="008C28C2">
        <w:rPr>
          <w:color w:val="000000" w:themeColor="text1"/>
          <w:sz w:val="24"/>
          <w:szCs w:val="24"/>
        </w:rPr>
        <w:t xml:space="preserve"> significant landmarks (</w:t>
      </w:r>
      <w:r w:rsidR="009571E4">
        <w:rPr>
          <w:color w:val="000000" w:themeColor="text1"/>
          <w:sz w:val="24"/>
          <w:szCs w:val="24"/>
        </w:rPr>
        <w:t>n</w:t>
      </w:r>
      <w:r w:rsidR="009571E4" w:rsidRPr="009571E4">
        <w:rPr>
          <w:color w:val="000000" w:themeColor="text1"/>
          <w:sz w:val="24"/>
          <w:szCs w:val="24"/>
        </w:rPr>
        <w:t xml:space="preserve">otable </w:t>
      </w:r>
      <w:r w:rsidR="004C3A15">
        <w:rPr>
          <w:color w:val="000000" w:themeColor="text1"/>
          <w:sz w:val="24"/>
          <w:szCs w:val="24"/>
        </w:rPr>
        <w:t>features</w:t>
      </w:r>
      <w:r w:rsidR="009571E4" w:rsidRPr="009571E4">
        <w:rPr>
          <w:color w:val="000000" w:themeColor="text1"/>
          <w:sz w:val="24"/>
          <w:szCs w:val="24"/>
        </w:rPr>
        <w:t xml:space="preserve"> separating the stages or within these stages</w:t>
      </w:r>
      <w:r w:rsidR="008C28C2" w:rsidRPr="008C28C2">
        <w:rPr>
          <w:color w:val="000000" w:themeColor="text1"/>
          <w:sz w:val="24"/>
          <w:szCs w:val="24"/>
        </w:rPr>
        <w:t>)</w:t>
      </w:r>
      <w:r w:rsidR="008C28C2">
        <w:rPr>
          <w:color w:val="000000" w:themeColor="text1"/>
          <w:sz w:val="24"/>
          <w:szCs w:val="24"/>
        </w:rPr>
        <w:t xml:space="preserve">, named here as </w:t>
      </w:r>
      <w:r w:rsidR="00F748D0">
        <w:rPr>
          <w:color w:val="000000" w:themeColor="text1"/>
          <w:sz w:val="24"/>
          <w:szCs w:val="24"/>
        </w:rPr>
        <w:t>C</w:t>
      </w:r>
      <w:r w:rsidR="008C28C2">
        <w:rPr>
          <w:color w:val="000000" w:themeColor="text1"/>
          <w:sz w:val="24"/>
          <w:szCs w:val="24"/>
        </w:rPr>
        <w:t>-markers,</w:t>
      </w:r>
      <w:r w:rsidR="00F748D0">
        <w:rPr>
          <w:color w:val="000000" w:themeColor="text1"/>
          <w:sz w:val="24"/>
          <w:szCs w:val="24"/>
        </w:rPr>
        <w:t xml:space="preserve"> which</w:t>
      </w:r>
      <w:r w:rsidR="00A6406C">
        <w:rPr>
          <w:color w:val="000000" w:themeColor="text1"/>
          <w:sz w:val="24"/>
          <w:szCs w:val="24"/>
        </w:rPr>
        <w:t xml:space="preserve"> have been</w:t>
      </w:r>
      <w:r w:rsidR="008C28C2" w:rsidRPr="008C28C2">
        <w:rPr>
          <w:color w:val="000000" w:themeColor="text1"/>
          <w:sz w:val="24"/>
          <w:szCs w:val="24"/>
        </w:rPr>
        <w:t xml:space="preserve"> observed in other </w:t>
      </w:r>
      <w:r w:rsidR="00A6406C">
        <w:rPr>
          <w:color w:val="000000" w:themeColor="text1"/>
          <w:sz w:val="24"/>
          <w:szCs w:val="24"/>
        </w:rPr>
        <w:t>records</w:t>
      </w:r>
      <w:r w:rsidR="008C28C2" w:rsidRPr="008C28C2">
        <w:rPr>
          <w:color w:val="000000" w:themeColor="text1"/>
          <w:sz w:val="24"/>
          <w:szCs w:val="24"/>
        </w:rPr>
        <w:t>.</w:t>
      </w:r>
      <w:r w:rsidR="008C28C2">
        <w:rPr>
          <w:color w:val="000000" w:themeColor="text1"/>
          <w:sz w:val="24"/>
          <w:szCs w:val="24"/>
        </w:rPr>
        <w:t xml:space="preserve"> W</w:t>
      </w:r>
      <w:r w:rsidR="006A7C16" w:rsidRPr="00A41425">
        <w:rPr>
          <w:color w:val="000000" w:themeColor="text1"/>
          <w:sz w:val="24"/>
          <w:szCs w:val="24"/>
        </w:rPr>
        <w:t>e</w:t>
      </w:r>
      <w:r w:rsidR="00581EB0" w:rsidRPr="00A41425">
        <w:rPr>
          <w:color w:val="000000" w:themeColor="text1"/>
          <w:sz w:val="24"/>
          <w:szCs w:val="24"/>
        </w:rPr>
        <w:t xml:space="preserve"> </w:t>
      </w:r>
      <w:r w:rsidR="008F47D7">
        <w:rPr>
          <w:color w:val="000000" w:themeColor="text1"/>
          <w:sz w:val="24"/>
          <w:szCs w:val="24"/>
        </w:rPr>
        <w:t>reviewed</w:t>
      </w:r>
      <w:r w:rsidR="001A0205">
        <w:rPr>
          <w:color w:val="000000" w:themeColor="text1"/>
          <w:sz w:val="24"/>
          <w:szCs w:val="24"/>
        </w:rPr>
        <w:t xml:space="preserve"> </w:t>
      </w:r>
      <w:r w:rsidR="002D0474" w:rsidRPr="00A41425">
        <w:rPr>
          <w:color w:val="000000" w:themeColor="text1"/>
          <w:sz w:val="24"/>
          <w:szCs w:val="24"/>
        </w:rPr>
        <w:t xml:space="preserve">eight </w:t>
      </w:r>
      <w:r w:rsidR="008F47D7">
        <w:rPr>
          <w:color w:val="000000" w:themeColor="text1"/>
          <w:sz w:val="24"/>
          <w:szCs w:val="24"/>
        </w:rPr>
        <w:t>C-isotope stages around</w:t>
      </w:r>
      <w:r w:rsidR="002D0474" w:rsidRPr="00A41425">
        <w:rPr>
          <w:color w:val="000000" w:themeColor="text1"/>
          <w:sz w:val="24"/>
          <w:szCs w:val="24"/>
        </w:rPr>
        <w:t xml:space="preserve"> </w:t>
      </w:r>
      <w:r w:rsidR="00F365C7">
        <w:rPr>
          <w:color w:val="000000" w:themeColor="text1"/>
          <w:sz w:val="24"/>
          <w:szCs w:val="24"/>
        </w:rPr>
        <w:t xml:space="preserve">the </w:t>
      </w:r>
      <w:r w:rsidR="009A2853" w:rsidRPr="00A41425">
        <w:rPr>
          <w:color w:val="000000" w:themeColor="text1"/>
          <w:sz w:val="24"/>
          <w:szCs w:val="24"/>
        </w:rPr>
        <w:t xml:space="preserve">OAE 1b interval, </w:t>
      </w:r>
      <w:r w:rsidR="001F0442">
        <w:rPr>
          <w:color w:val="000000" w:themeColor="text1"/>
          <w:sz w:val="24"/>
          <w:szCs w:val="24"/>
        </w:rPr>
        <w:t>based</w:t>
      </w:r>
      <w:r w:rsidR="00FF5921">
        <w:rPr>
          <w:color w:val="000000" w:themeColor="text1"/>
          <w:sz w:val="24"/>
          <w:szCs w:val="24"/>
        </w:rPr>
        <w:t xml:space="preserve"> on the correlation with other</w:t>
      </w:r>
      <w:r w:rsidR="00D156DF">
        <w:rPr>
          <w:color w:val="000000" w:themeColor="text1"/>
          <w:sz w:val="24"/>
          <w:szCs w:val="24"/>
        </w:rPr>
        <w:t xml:space="preserve"> sections</w:t>
      </w:r>
      <w:r w:rsidR="001D743D">
        <w:rPr>
          <w:color w:val="000000" w:themeColor="text1"/>
          <w:sz w:val="24"/>
          <w:szCs w:val="24"/>
        </w:rPr>
        <w:t xml:space="preserve"> (Figure 11)</w:t>
      </w:r>
      <w:r w:rsidR="00D156DF">
        <w:rPr>
          <w:color w:val="000000" w:themeColor="text1"/>
          <w:sz w:val="24"/>
          <w:szCs w:val="24"/>
        </w:rPr>
        <w:t xml:space="preserve">. </w:t>
      </w:r>
      <w:r w:rsidR="00CB61D4">
        <w:rPr>
          <w:color w:val="000000" w:themeColor="text1"/>
          <w:sz w:val="24"/>
          <w:szCs w:val="24"/>
        </w:rPr>
        <w:t xml:space="preserve">This procedure allows us to </w:t>
      </w:r>
      <w:r w:rsidR="00506C44" w:rsidRPr="00A41425">
        <w:rPr>
          <w:color w:val="000000" w:themeColor="text1"/>
          <w:sz w:val="24"/>
          <w:szCs w:val="24"/>
        </w:rPr>
        <w:t xml:space="preserve">transpose </w:t>
      </w:r>
      <w:r w:rsidR="00D86BC6">
        <w:rPr>
          <w:color w:val="000000" w:themeColor="text1"/>
          <w:sz w:val="24"/>
          <w:szCs w:val="24"/>
        </w:rPr>
        <w:t xml:space="preserve">the </w:t>
      </w:r>
      <w:r w:rsidR="00506C44" w:rsidRPr="00A41425">
        <w:rPr>
          <w:color w:val="000000" w:themeColor="text1"/>
          <w:sz w:val="24"/>
          <w:szCs w:val="24"/>
        </w:rPr>
        <w:t>ages</w:t>
      </w:r>
      <w:r w:rsidR="00D86BC6">
        <w:rPr>
          <w:color w:val="000000" w:themeColor="text1"/>
          <w:sz w:val="24"/>
          <w:szCs w:val="24"/>
        </w:rPr>
        <w:t xml:space="preserve"> of significant </w:t>
      </w:r>
      <w:r w:rsidR="00DC0323">
        <w:rPr>
          <w:color w:val="000000" w:themeColor="text1"/>
          <w:sz w:val="24"/>
          <w:szCs w:val="24"/>
        </w:rPr>
        <w:t>land</w:t>
      </w:r>
      <w:r w:rsidR="00A63341">
        <w:rPr>
          <w:color w:val="000000" w:themeColor="text1"/>
          <w:sz w:val="24"/>
          <w:szCs w:val="24"/>
        </w:rPr>
        <w:t>marks</w:t>
      </w:r>
      <w:r w:rsidR="00DC0323">
        <w:rPr>
          <w:color w:val="000000" w:themeColor="text1"/>
          <w:sz w:val="24"/>
          <w:szCs w:val="24"/>
        </w:rPr>
        <w:t xml:space="preserve"> of carbon isotope ratios</w:t>
      </w:r>
      <w:r w:rsidR="00AC4436">
        <w:rPr>
          <w:color w:val="000000" w:themeColor="text1"/>
          <w:sz w:val="24"/>
          <w:szCs w:val="24"/>
        </w:rPr>
        <w:t>, and then attribute an age to each</w:t>
      </w:r>
      <w:r w:rsidR="00882CF8">
        <w:rPr>
          <w:color w:val="000000" w:themeColor="text1"/>
          <w:sz w:val="24"/>
          <w:szCs w:val="24"/>
        </w:rPr>
        <w:t xml:space="preserve"> </w:t>
      </w:r>
      <w:r w:rsidR="00D02278">
        <w:rPr>
          <w:color w:val="000000" w:themeColor="text1"/>
          <w:sz w:val="24"/>
          <w:szCs w:val="24"/>
        </w:rPr>
        <w:t>marker</w:t>
      </w:r>
      <w:r w:rsidR="005B5314">
        <w:rPr>
          <w:color w:val="000000" w:themeColor="text1"/>
          <w:sz w:val="24"/>
          <w:szCs w:val="24"/>
        </w:rPr>
        <w:t xml:space="preserve"> and C-isotope stage</w:t>
      </w:r>
      <w:r w:rsidR="00953014" w:rsidRPr="00A41425">
        <w:rPr>
          <w:color w:val="000000" w:themeColor="text1"/>
          <w:sz w:val="24"/>
          <w:szCs w:val="24"/>
        </w:rPr>
        <w:t>.</w:t>
      </w:r>
      <w:r w:rsidR="006C5E61" w:rsidRPr="00A41425">
        <w:rPr>
          <w:color w:val="000000" w:themeColor="text1"/>
          <w:sz w:val="24"/>
          <w:szCs w:val="24"/>
        </w:rPr>
        <w:t xml:space="preserve"> </w:t>
      </w:r>
    </w:p>
    <w:p w14:paraId="57042EB4" w14:textId="1950A773" w:rsidR="009846AE" w:rsidRDefault="0008389C" w:rsidP="000E279B">
      <w:pPr>
        <w:spacing w:line="360" w:lineRule="auto"/>
        <w:ind w:firstLine="720"/>
        <w:jc w:val="both"/>
        <w:rPr>
          <w:color w:val="000000" w:themeColor="text1"/>
          <w:sz w:val="24"/>
          <w:szCs w:val="24"/>
        </w:rPr>
      </w:pPr>
      <w:r w:rsidRPr="00A41425">
        <w:rPr>
          <w:color w:val="000000" w:themeColor="text1"/>
          <w:sz w:val="24"/>
          <w:szCs w:val="24"/>
        </w:rPr>
        <w:t xml:space="preserve">We </w:t>
      </w:r>
      <w:r w:rsidR="00FF1FFE">
        <w:rPr>
          <w:color w:val="000000" w:themeColor="text1"/>
          <w:sz w:val="24"/>
          <w:szCs w:val="24"/>
        </w:rPr>
        <w:t xml:space="preserve">obtained </w:t>
      </w:r>
      <w:r w:rsidR="0085617B">
        <w:rPr>
          <w:color w:val="000000" w:themeColor="text1"/>
          <w:sz w:val="24"/>
          <w:szCs w:val="24"/>
        </w:rPr>
        <w:t xml:space="preserve">the following ages </w:t>
      </w:r>
      <w:r w:rsidR="00DA1842">
        <w:rPr>
          <w:color w:val="000000" w:themeColor="text1"/>
          <w:sz w:val="24"/>
          <w:szCs w:val="24"/>
        </w:rPr>
        <w:t>of C-isotope stages</w:t>
      </w:r>
      <w:r w:rsidR="0085617B">
        <w:rPr>
          <w:color w:val="000000" w:themeColor="text1"/>
          <w:sz w:val="24"/>
          <w:szCs w:val="24"/>
        </w:rPr>
        <w:t>, in stratigraphic order</w:t>
      </w:r>
      <w:r w:rsidRPr="00A41425">
        <w:rPr>
          <w:color w:val="000000" w:themeColor="text1"/>
          <w:sz w:val="24"/>
          <w:szCs w:val="24"/>
        </w:rPr>
        <w:t xml:space="preserve">: </w:t>
      </w:r>
      <w:r w:rsidR="00BA548E">
        <w:rPr>
          <w:rFonts w:ascii="Symbol" w:hAnsi="Symbol"/>
          <w:b/>
          <w:bCs/>
          <w:color w:val="000000" w:themeColor="text1"/>
          <w:sz w:val="24"/>
          <w:szCs w:val="24"/>
        </w:rPr>
        <w:t>q</w:t>
      </w:r>
      <w:r w:rsidRPr="00A41425">
        <w:rPr>
          <w:color w:val="000000" w:themeColor="text1"/>
          <w:sz w:val="24"/>
          <w:szCs w:val="24"/>
        </w:rPr>
        <w:t xml:space="preserve"> = ~114.</w:t>
      </w:r>
      <w:r w:rsidR="00BA548E">
        <w:rPr>
          <w:color w:val="000000" w:themeColor="text1"/>
          <w:sz w:val="24"/>
          <w:szCs w:val="24"/>
        </w:rPr>
        <w:t>2</w:t>
      </w:r>
      <w:r w:rsidRPr="00A41425">
        <w:rPr>
          <w:color w:val="000000" w:themeColor="text1"/>
          <w:sz w:val="24"/>
          <w:szCs w:val="24"/>
        </w:rPr>
        <w:t xml:space="preserve"> Ma;</w:t>
      </w:r>
      <w:r w:rsidRPr="0085617B">
        <w:rPr>
          <w:b/>
          <w:bCs/>
          <w:color w:val="000000" w:themeColor="text1"/>
          <w:sz w:val="24"/>
          <w:szCs w:val="24"/>
        </w:rPr>
        <w:t xml:space="preserve"> ι</w:t>
      </w:r>
      <w:r w:rsidRPr="00A41425">
        <w:rPr>
          <w:color w:val="000000" w:themeColor="text1"/>
          <w:sz w:val="24"/>
          <w:szCs w:val="24"/>
        </w:rPr>
        <w:t>=~11</w:t>
      </w:r>
      <w:r w:rsidR="00BA548E">
        <w:rPr>
          <w:color w:val="000000" w:themeColor="text1"/>
          <w:sz w:val="24"/>
          <w:szCs w:val="24"/>
        </w:rPr>
        <w:t>3</w:t>
      </w:r>
      <w:r w:rsidRPr="00A41425">
        <w:rPr>
          <w:color w:val="000000" w:themeColor="text1"/>
          <w:sz w:val="24"/>
          <w:szCs w:val="24"/>
        </w:rPr>
        <w:t>.</w:t>
      </w:r>
      <w:r w:rsidR="00BA548E">
        <w:rPr>
          <w:color w:val="000000" w:themeColor="text1"/>
          <w:sz w:val="24"/>
          <w:szCs w:val="24"/>
        </w:rPr>
        <w:t>5</w:t>
      </w:r>
      <w:r w:rsidRPr="00A41425">
        <w:rPr>
          <w:color w:val="000000" w:themeColor="text1"/>
          <w:sz w:val="24"/>
          <w:szCs w:val="24"/>
        </w:rPr>
        <w:t xml:space="preserve"> Ma; </w:t>
      </w:r>
      <w:r w:rsidRPr="0085617B">
        <w:rPr>
          <w:b/>
          <w:bCs/>
          <w:color w:val="000000" w:themeColor="text1"/>
          <w:sz w:val="24"/>
          <w:szCs w:val="24"/>
        </w:rPr>
        <w:t>κ</w:t>
      </w:r>
      <w:r w:rsidRPr="00A41425">
        <w:rPr>
          <w:color w:val="000000" w:themeColor="text1"/>
          <w:sz w:val="24"/>
          <w:szCs w:val="24"/>
        </w:rPr>
        <w:t xml:space="preserve">=~113.3 Ma; </w:t>
      </w:r>
      <w:r w:rsidRPr="0085617B">
        <w:rPr>
          <w:b/>
          <w:bCs/>
          <w:color w:val="000000" w:themeColor="text1"/>
          <w:sz w:val="24"/>
          <w:szCs w:val="24"/>
        </w:rPr>
        <w:t>λ</w:t>
      </w:r>
      <w:r w:rsidRPr="00A41425">
        <w:rPr>
          <w:color w:val="000000" w:themeColor="text1"/>
          <w:sz w:val="24"/>
          <w:szCs w:val="24"/>
        </w:rPr>
        <w:t>=~113.2</w:t>
      </w:r>
      <w:r w:rsidR="0070305F">
        <w:rPr>
          <w:color w:val="000000" w:themeColor="text1"/>
          <w:sz w:val="24"/>
          <w:szCs w:val="24"/>
        </w:rPr>
        <w:t>5</w:t>
      </w:r>
      <w:r w:rsidRPr="00A41425">
        <w:rPr>
          <w:color w:val="000000" w:themeColor="text1"/>
          <w:sz w:val="24"/>
          <w:szCs w:val="24"/>
        </w:rPr>
        <w:t xml:space="preserve"> Ma; </w:t>
      </w:r>
      <w:r w:rsidRPr="0085617B">
        <w:rPr>
          <w:b/>
          <w:bCs/>
          <w:color w:val="000000" w:themeColor="text1"/>
          <w:sz w:val="24"/>
          <w:szCs w:val="24"/>
        </w:rPr>
        <w:t>μ</w:t>
      </w:r>
      <w:r w:rsidRPr="00A41425">
        <w:rPr>
          <w:color w:val="000000" w:themeColor="text1"/>
          <w:sz w:val="24"/>
          <w:szCs w:val="24"/>
        </w:rPr>
        <w:t>=~11</w:t>
      </w:r>
      <w:r w:rsidR="0070305F">
        <w:rPr>
          <w:color w:val="000000" w:themeColor="text1"/>
          <w:sz w:val="24"/>
          <w:szCs w:val="24"/>
        </w:rPr>
        <w:t>3</w:t>
      </w:r>
      <w:r w:rsidR="00F230C9">
        <w:rPr>
          <w:color w:val="000000" w:themeColor="text1"/>
          <w:sz w:val="24"/>
          <w:szCs w:val="24"/>
        </w:rPr>
        <w:t>.0</w:t>
      </w:r>
      <w:r w:rsidRPr="00A41425">
        <w:rPr>
          <w:color w:val="000000" w:themeColor="text1"/>
          <w:sz w:val="24"/>
          <w:szCs w:val="24"/>
        </w:rPr>
        <w:t xml:space="preserve"> Ma</w:t>
      </w:r>
      <w:r w:rsidRPr="0085617B">
        <w:rPr>
          <w:b/>
          <w:bCs/>
          <w:color w:val="000000" w:themeColor="text1"/>
          <w:sz w:val="24"/>
          <w:szCs w:val="24"/>
        </w:rPr>
        <w:t>; ν</w:t>
      </w:r>
      <w:r w:rsidRPr="00A41425">
        <w:rPr>
          <w:color w:val="000000" w:themeColor="text1"/>
          <w:sz w:val="24"/>
          <w:szCs w:val="24"/>
        </w:rPr>
        <w:t>=~11</w:t>
      </w:r>
      <w:r w:rsidR="00F230C9">
        <w:rPr>
          <w:color w:val="000000" w:themeColor="text1"/>
          <w:sz w:val="24"/>
          <w:szCs w:val="24"/>
        </w:rPr>
        <w:t>2</w:t>
      </w:r>
      <w:r w:rsidRPr="00A41425">
        <w:rPr>
          <w:color w:val="000000" w:themeColor="text1"/>
          <w:sz w:val="24"/>
          <w:szCs w:val="24"/>
        </w:rPr>
        <w:t>.</w:t>
      </w:r>
      <w:r w:rsidR="00F230C9">
        <w:rPr>
          <w:color w:val="000000" w:themeColor="text1"/>
          <w:sz w:val="24"/>
          <w:szCs w:val="24"/>
        </w:rPr>
        <w:t>3</w:t>
      </w:r>
      <w:r w:rsidRPr="00A41425">
        <w:rPr>
          <w:color w:val="000000" w:themeColor="text1"/>
          <w:sz w:val="24"/>
          <w:szCs w:val="24"/>
        </w:rPr>
        <w:t xml:space="preserve"> Ma; </w:t>
      </w:r>
      <w:r w:rsidR="00F230C9">
        <w:rPr>
          <w:rFonts w:ascii="Symbol" w:hAnsi="Symbol"/>
          <w:b/>
          <w:bCs/>
          <w:color w:val="000000" w:themeColor="text1"/>
          <w:sz w:val="24"/>
          <w:szCs w:val="24"/>
        </w:rPr>
        <w:t>x</w:t>
      </w:r>
      <w:r w:rsidRPr="00A41425">
        <w:rPr>
          <w:color w:val="000000" w:themeColor="text1"/>
          <w:sz w:val="24"/>
          <w:szCs w:val="24"/>
        </w:rPr>
        <w:t>=~111.</w:t>
      </w:r>
      <w:r w:rsidR="00F230C9">
        <w:rPr>
          <w:color w:val="000000" w:themeColor="text1"/>
          <w:sz w:val="24"/>
          <w:szCs w:val="24"/>
        </w:rPr>
        <w:t>8</w:t>
      </w:r>
      <w:r w:rsidRPr="00A41425">
        <w:rPr>
          <w:color w:val="000000" w:themeColor="text1"/>
          <w:sz w:val="24"/>
          <w:szCs w:val="24"/>
        </w:rPr>
        <w:t xml:space="preserve"> Ma </w:t>
      </w:r>
      <w:r w:rsidR="004D53F7" w:rsidRPr="00A41425">
        <w:rPr>
          <w:color w:val="000000" w:themeColor="text1"/>
          <w:sz w:val="24"/>
          <w:szCs w:val="24"/>
        </w:rPr>
        <w:t>and</w:t>
      </w:r>
      <w:r w:rsidRPr="00A41425">
        <w:rPr>
          <w:color w:val="000000" w:themeColor="text1"/>
          <w:sz w:val="24"/>
          <w:szCs w:val="24"/>
        </w:rPr>
        <w:t xml:space="preserve"> </w:t>
      </w:r>
      <w:r w:rsidR="00F230C9">
        <w:rPr>
          <w:rFonts w:ascii="Symbol" w:hAnsi="Symbol"/>
          <w:b/>
          <w:bCs/>
          <w:color w:val="000000" w:themeColor="text1"/>
          <w:sz w:val="24"/>
          <w:szCs w:val="24"/>
        </w:rPr>
        <w:t>o</w:t>
      </w:r>
      <w:r w:rsidRPr="00A41425">
        <w:rPr>
          <w:color w:val="000000" w:themeColor="text1"/>
          <w:sz w:val="24"/>
          <w:szCs w:val="24"/>
        </w:rPr>
        <w:t>=~111.</w:t>
      </w:r>
      <w:r w:rsidR="00F230C9">
        <w:rPr>
          <w:color w:val="000000" w:themeColor="text1"/>
          <w:sz w:val="24"/>
          <w:szCs w:val="24"/>
        </w:rPr>
        <w:t>7</w:t>
      </w:r>
      <w:r w:rsidRPr="00A41425">
        <w:rPr>
          <w:color w:val="000000" w:themeColor="text1"/>
          <w:sz w:val="24"/>
          <w:szCs w:val="24"/>
        </w:rPr>
        <w:t xml:space="preserve"> Ma</w:t>
      </w:r>
      <w:r w:rsidR="00F16069">
        <w:rPr>
          <w:color w:val="000000" w:themeColor="text1"/>
          <w:sz w:val="24"/>
          <w:szCs w:val="24"/>
        </w:rPr>
        <w:t xml:space="preserve"> </w:t>
      </w:r>
      <w:r w:rsidR="00A6406C">
        <w:rPr>
          <w:color w:val="000000" w:themeColor="text1"/>
          <w:sz w:val="24"/>
          <w:szCs w:val="24"/>
        </w:rPr>
        <w:t>(</w:t>
      </w:r>
      <w:r w:rsidR="00F16069">
        <w:rPr>
          <w:color w:val="000000" w:themeColor="text1"/>
          <w:sz w:val="24"/>
          <w:szCs w:val="24"/>
        </w:rPr>
        <w:t>Figure 11</w:t>
      </w:r>
      <w:r w:rsidR="00A6406C">
        <w:rPr>
          <w:color w:val="000000" w:themeColor="text1"/>
          <w:sz w:val="24"/>
          <w:szCs w:val="24"/>
        </w:rPr>
        <w:t>)</w:t>
      </w:r>
      <w:r w:rsidR="00F16069">
        <w:rPr>
          <w:color w:val="000000" w:themeColor="text1"/>
          <w:sz w:val="24"/>
          <w:szCs w:val="24"/>
        </w:rPr>
        <w:t>.</w:t>
      </w:r>
      <w:r w:rsidR="00327DCA">
        <w:rPr>
          <w:color w:val="000000" w:themeColor="text1"/>
          <w:sz w:val="24"/>
          <w:szCs w:val="24"/>
        </w:rPr>
        <w:t xml:space="preserve"> </w:t>
      </w:r>
      <w:r w:rsidR="00F16069">
        <w:rPr>
          <w:color w:val="000000" w:themeColor="text1"/>
          <w:sz w:val="24"/>
          <w:szCs w:val="24"/>
        </w:rPr>
        <w:t>According</w:t>
      </w:r>
      <w:r w:rsidR="00327DCA">
        <w:rPr>
          <w:color w:val="000000" w:themeColor="text1"/>
          <w:sz w:val="24"/>
          <w:szCs w:val="24"/>
        </w:rPr>
        <w:t xml:space="preserve"> to</w:t>
      </w:r>
      <w:r w:rsidRPr="00A41425">
        <w:rPr>
          <w:color w:val="000000" w:themeColor="text1"/>
          <w:sz w:val="24"/>
          <w:szCs w:val="24"/>
        </w:rPr>
        <w:t xml:space="preserve"> </w:t>
      </w:r>
      <w:r w:rsidR="00893CE2" w:rsidRPr="00A41425">
        <w:rPr>
          <w:color w:val="000000" w:themeColor="text1"/>
          <w:sz w:val="24"/>
          <w:szCs w:val="24"/>
        </w:rPr>
        <w:t>th</w:t>
      </w:r>
      <w:r w:rsidR="00893CE2">
        <w:rPr>
          <w:color w:val="000000" w:themeColor="text1"/>
          <w:sz w:val="24"/>
          <w:szCs w:val="24"/>
        </w:rPr>
        <w:t>e</w:t>
      </w:r>
      <w:r w:rsidR="00893CE2" w:rsidRPr="00A41425">
        <w:rPr>
          <w:color w:val="000000" w:themeColor="text1"/>
          <w:sz w:val="24"/>
          <w:szCs w:val="24"/>
        </w:rPr>
        <w:t>s</w:t>
      </w:r>
      <w:r w:rsidR="00893CE2">
        <w:rPr>
          <w:color w:val="000000" w:themeColor="text1"/>
          <w:sz w:val="24"/>
          <w:szCs w:val="24"/>
        </w:rPr>
        <w:t>e</w:t>
      </w:r>
      <w:r w:rsidR="00893CE2" w:rsidRPr="00A41425">
        <w:rPr>
          <w:color w:val="000000" w:themeColor="text1"/>
          <w:sz w:val="24"/>
          <w:szCs w:val="24"/>
        </w:rPr>
        <w:t xml:space="preserve"> </w:t>
      </w:r>
      <w:r w:rsidRPr="00A41425">
        <w:rPr>
          <w:color w:val="000000" w:themeColor="text1"/>
          <w:sz w:val="24"/>
          <w:szCs w:val="24"/>
        </w:rPr>
        <w:t>ages we suggest that</w:t>
      </w:r>
      <w:r w:rsidR="00C31066">
        <w:rPr>
          <w:color w:val="000000" w:themeColor="text1"/>
          <w:sz w:val="24"/>
          <w:szCs w:val="24"/>
        </w:rPr>
        <w:t xml:space="preserve"> the following levels can be correlated with</w:t>
      </w:r>
      <w:r w:rsidR="00717287">
        <w:rPr>
          <w:color w:val="000000" w:themeColor="text1"/>
          <w:sz w:val="24"/>
          <w:szCs w:val="24"/>
        </w:rPr>
        <w:t xml:space="preserve"> respective counterparts in </w:t>
      </w:r>
      <w:r w:rsidR="00A6406C">
        <w:rPr>
          <w:color w:val="000000" w:themeColor="text1"/>
          <w:sz w:val="24"/>
          <w:szCs w:val="24"/>
        </w:rPr>
        <w:t xml:space="preserve">the </w:t>
      </w:r>
      <w:r w:rsidR="00717287">
        <w:rPr>
          <w:color w:val="000000" w:themeColor="text1"/>
          <w:sz w:val="24"/>
          <w:szCs w:val="24"/>
        </w:rPr>
        <w:t>Vocontian Basin:</w:t>
      </w:r>
      <w:r w:rsidRPr="00A41425">
        <w:rPr>
          <w:color w:val="000000" w:themeColor="text1"/>
          <w:sz w:val="24"/>
          <w:szCs w:val="24"/>
        </w:rPr>
        <w:t xml:space="preserve"> </w:t>
      </w:r>
      <w:r w:rsidR="00717287">
        <w:rPr>
          <w:color w:val="000000" w:themeColor="text1"/>
          <w:sz w:val="24"/>
          <w:szCs w:val="24"/>
        </w:rPr>
        <w:t xml:space="preserve">the </w:t>
      </w:r>
      <w:r w:rsidRPr="00A41425">
        <w:rPr>
          <w:color w:val="000000" w:themeColor="text1"/>
          <w:sz w:val="24"/>
          <w:szCs w:val="24"/>
        </w:rPr>
        <w:t>Jacob/113 could be related with DC 2</w:t>
      </w:r>
      <w:r w:rsidR="00A51F0A">
        <w:rPr>
          <w:color w:val="000000" w:themeColor="text1"/>
          <w:sz w:val="24"/>
          <w:szCs w:val="24"/>
        </w:rPr>
        <w:t>,</w:t>
      </w:r>
      <w:r w:rsidRPr="00A41425">
        <w:rPr>
          <w:color w:val="000000" w:themeColor="text1"/>
          <w:sz w:val="24"/>
          <w:szCs w:val="24"/>
        </w:rPr>
        <w:t xml:space="preserve"> </w:t>
      </w:r>
      <w:r w:rsidR="00893CE2">
        <w:rPr>
          <w:color w:val="000000" w:themeColor="text1"/>
          <w:sz w:val="24"/>
          <w:szCs w:val="24"/>
        </w:rPr>
        <w:t xml:space="preserve">the </w:t>
      </w:r>
      <w:r w:rsidRPr="00A41425">
        <w:rPr>
          <w:color w:val="000000" w:themeColor="text1"/>
          <w:sz w:val="24"/>
          <w:szCs w:val="24"/>
        </w:rPr>
        <w:t xml:space="preserve">Monte Nerone </w:t>
      </w:r>
      <w:r w:rsidR="00893CE2" w:rsidRPr="00893CE2">
        <w:rPr>
          <w:color w:val="000000" w:themeColor="text1"/>
          <w:sz w:val="24"/>
          <w:szCs w:val="24"/>
        </w:rPr>
        <w:t xml:space="preserve">Level </w:t>
      </w:r>
      <w:r w:rsidRPr="00A41425">
        <w:rPr>
          <w:color w:val="000000" w:themeColor="text1"/>
          <w:sz w:val="24"/>
          <w:szCs w:val="24"/>
        </w:rPr>
        <w:t>with</w:t>
      </w:r>
      <w:r w:rsidR="00EF1F72">
        <w:rPr>
          <w:color w:val="000000" w:themeColor="text1"/>
          <w:sz w:val="24"/>
          <w:szCs w:val="24"/>
        </w:rPr>
        <w:t xml:space="preserve"> the</w:t>
      </w:r>
      <w:r w:rsidRPr="00A41425">
        <w:rPr>
          <w:color w:val="000000" w:themeColor="text1"/>
          <w:sz w:val="24"/>
          <w:szCs w:val="24"/>
        </w:rPr>
        <w:t xml:space="preserve"> H</w:t>
      </w:r>
      <w:r w:rsidR="00DC0323">
        <w:rPr>
          <w:color w:val="000000" w:themeColor="text1"/>
          <w:sz w:val="24"/>
          <w:szCs w:val="24"/>
        </w:rPr>
        <w:t>N</w:t>
      </w:r>
      <w:r w:rsidRPr="00A41425">
        <w:rPr>
          <w:color w:val="000000" w:themeColor="text1"/>
          <w:sz w:val="24"/>
          <w:szCs w:val="24"/>
        </w:rPr>
        <w:t>2-H</w:t>
      </w:r>
      <w:r w:rsidR="00DC0323">
        <w:rPr>
          <w:color w:val="000000" w:themeColor="text1"/>
          <w:sz w:val="24"/>
          <w:szCs w:val="24"/>
        </w:rPr>
        <w:t>N</w:t>
      </w:r>
      <w:r w:rsidRPr="00A41425">
        <w:rPr>
          <w:color w:val="000000" w:themeColor="text1"/>
          <w:sz w:val="24"/>
          <w:szCs w:val="24"/>
        </w:rPr>
        <w:t>7</w:t>
      </w:r>
      <w:r w:rsidR="00EF1F72">
        <w:rPr>
          <w:color w:val="000000" w:themeColor="text1"/>
          <w:sz w:val="24"/>
          <w:szCs w:val="24"/>
        </w:rPr>
        <w:t>,</w:t>
      </w:r>
      <w:r w:rsidRPr="00A41425">
        <w:rPr>
          <w:color w:val="000000" w:themeColor="text1"/>
          <w:sz w:val="24"/>
          <w:szCs w:val="24"/>
        </w:rPr>
        <w:t xml:space="preserve"> </w:t>
      </w:r>
      <w:r w:rsidR="004D53F7" w:rsidRPr="00A41425">
        <w:rPr>
          <w:color w:val="000000" w:themeColor="text1"/>
          <w:sz w:val="24"/>
          <w:szCs w:val="24"/>
        </w:rPr>
        <w:t>and</w:t>
      </w:r>
      <w:r w:rsidRPr="00A41425">
        <w:rPr>
          <w:color w:val="000000" w:themeColor="text1"/>
          <w:sz w:val="24"/>
          <w:szCs w:val="24"/>
        </w:rPr>
        <w:t xml:space="preserve"> </w:t>
      </w:r>
      <w:r w:rsidR="00893CE2">
        <w:rPr>
          <w:color w:val="000000" w:themeColor="text1"/>
          <w:sz w:val="24"/>
          <w:szCs w:val="24"/>
        </w:rPr>
        <w:t xml:space="preserve">the </w:t>
      </w:r>
      <w:r w:rsidRPr="00A41425">
        <w:rPr>
          <w:color w:val="000000" w:themeColor="text1"/>
          <w:sz w:val="24"/>
          <w:szCs w:val="24"/>
        </w:rPr>
        <w:t xml:space="preserve">Urbino </w:t>
      </w:r>
      <w:r w:rsidR="00893CE2" w:rsidRPr="00893CE2">
        <w:rPr>
          <w:color w:val="000000" w:themeColor="text1"/>
          <w:sz w:val="24"/>
          <w:szCs w:val="24"/>
        </w:rPr>
        <w:t xml:space="preserve">Level </w:t>
      </w:r>
      <w:r w:rsidRPr="00A41425">
        <w:rPr>
          <w:color w:val="000000" w:themeColor="text1"/>
          <w:sz w:val="24"/>
          <w:szCs w:val="24"/>
        </w:rPr>
        <w:t>with</w:t>
      </w:r>
      <w:r w:rsidR="00CC7E0E">
        <w:rPr>
          <w:color w:val="000000" w:themeColor="text1"/>
          <w:sz w:val="24"/>
          <w:szCs w:val="24"/>
        </w:rPr>
        <w:t xml:space="preserve"> the</w:t>
      </w:r>
      <w:r w:rsidRPr="00A41425">
        <w:rPr>
          <w:color w:val="000000" w:themeColor="text1"/>
          <w:sz w:val="24"/>
          <w:szCs w:val="24"/>
        </w:rPr>
        <w:t xml:space="preserve"> H</w:t>
      </w:r>
      <w:r w:rsidR="00DC0323">
        <w:rPr>
          <w:color w:val="000000" w:themeColor="text1"/>
          <w:sz w:val="24"/>
          <w:szCs w:val="24"/>
        </w:rPr>
        <w:t>N</w:t>
      </w:r>
      <w:r w:rsidRPr="00A41425">
        <w:rPr>
          <w:color w:val="000000" w:themeColor="text1"/>
          <w:sz w:val="24"/>
          <w:szCs w:val="24"/>
        </w:rPr>
        <w:t>13-H</w:t>
      </w:r>
      <w:r w:rsidR="00DC0323">
        <w:rPr>
          <w:color w:val="000000" w:themeColor="text1"/>
          <w:sz w:val="24"/>
          <w:szCs w:val="24"/>
        </w:rPr>
        <w:t>N</w:t>
      </w:r>
      <w:r w:rsidRPr="00A41425">
        <w:rPr>
          <w:color w:val="000000" w:themeColor="text1"/>
          <w:sz w:val="24"/>
          <w:szCs w:val="24"/>
        </w:rPr>
        <w:t>15</w:t>
      </w:r>
      <w:r w:rsidR="000F7B2C">
        <w:rPr>
          <w:color w:val="000000" w:themeColor="text1"/>
          <w:sz w:val="24"/>
          <w:szCs w:val="24"/>
        </w:rPr>
        <w:t xml:space="preserve"> </w:t>
      </w:r>
      <w:r w:rsidR="0041723E">
        <w:rPr>
          <w:color w:val="000000" w:themeColor="text1"/>
          <w:sz w:val="24"/>
          <w:szCs w:val="24"/>
        </w:rPr>
        <w:t>(</w:t>
      </w:r>
      <w:r w:rsidR="000F7B2C">
        <w:rPr>
          <w:color w:val="000000" w:themeColor="text1"/>
          <w:sz w:val="24"/>
          <w:szCs w:val="24"/>
        </w:rPr>
        <w:t>Figure 11</w:t>
      </w:r>
      <w:r w:rsidR="0041723E">
        <w:rPr>
          <w:color w:val="000000" w:themeColor="text1"/>
          <w:sz w:val="24"/>
          <w:szCs w:val="24"/>
        </w:rPr>
        <w:t>)</w:t>
      </w:r>
      <w:r w:rsidR="000F7B2C">
        <w:rPr>
          <w:color w:val="000000" w:themeColor="text1"/>
          <w:sz w:val="24"/>
          <w:szCs w:val="24"/>
        </w:rPr>
        <w:t>.</w:t>
      </w:r>
      <w:r w:rsidR="006456A0">
        <w:rPr>
          <w:color w:val="000000" w:themeColor="text1"/>
          <w:sz w:val="24"/>
          <w:szCs w:val="24"/>
        </w:rPr>
        <w:t xml:space="preserve"> </w:t>
      </w:r>
      <w:r w:rsidR="00A30EE8" w:rsidRPr="00A6406C">
        <w:rPr>
          <w:color w:val="000000" w:themeColor="text1"/>
          <w:sz w:val="24"/>
          <w:szCs w:val="24"/>
        </w:rPr>
        <w:t>Ba/Al</w:t>
      </w:r>
      <w:r w:rsidR="00292325" w:rsidRPr="00A6406C">
        <w:rPr>
          <w:color w:val="000000" w:themeColor="text1"/>
          <w:sz w:val="24"/>
          <w:szCs w:val="24"/>
        </w:rPr>
        <w:t xml:space="preserve"> and Mn/Al ratios </w:t>
      </w:r>
      <w:r w:rsidR="0057467B" w:rsidRPr="0057467B">
        <w:rPr>
          <w:color w:val="000000" w:themeColor="text1"/>
          <w:sz w:val="24"/>
          <w:szCs w:val="24"/>
        </w:rPr>
        <w:t xml:space="preserve">along the PLG section show two distinct peaks in the </w:t>
      </w:r>
      <w:r w:rsidR="0057467B" w:rsidRPr="0057467B">
        <w:rPr>
          <w:color w:val="000000" w:themeColor="text1"/>
          <w:sz w:val="24"/>
          <w:szCs w:val="24"/>
        </w:rPr>
        <w:lastRenderedPageBreak/>
        <w:t xml:space="preserve">Urbino/Paquier </w:t>
      </w:r>
      <w:r w:rsidR="00A6406C">
        <w:rPr>
          <w:color w:val="000000" w:themeColor="text1"/>
          <w:sz w:val="24"/>
          <w:szCs w:val="24"/>
        </w:rPr>
        <w:t xml:space="preserve">interval (Sabatino et al., </w:t>
      </w:r>
      <w:r w:rsidR="00A6406C" w:rsidRPr="00A6406C">
        <w:rPr>
          <w:color w:val="1155CC"/>
          <w:sz w:val="24"/>
          <w:szCs w:val="24"/>
        </w:rPr>
        <w:t>2015</w:t>
      </w:r>
      <w:r w:rsidR="00A6406C">
        <w:rPr>
          <w:color w:val="000000" w:themeColor="text1"/>
          <w:sz w:val="24"/>
          <w:szCs w:val="24"/>
        </w:rPr>
        <w:t>)</w:t>
      </w:r>
      <w:r w:rsidR="0057467B" w:rsidRPr="0057467B">
        <w:rPr>
          <w:color w:val="000000" w:themeColor="text1"/>
          <w:sz w:val="24"/>
          <w:szCs w:val="24"/>
        </w:rPr>
        <w:t xml:space="preserve">. The first peak (15.6 m) represents the expression of Paquier in the PLG, while the second (16.3 m) coincides with the Urbino level, highlighting the presence of a pair of events associated with the landmark </w:t>
      </w:r>
      <w:r w:rsidR="0057467B">
        <w:rPr>
          <w:rFonts w:ascii="Symbol" w:hAnsi="Symbol"/>
          <w:b/>
          <w:bCs/>
          <w:color w:val="000000" w:themeColor="text1"/>
          <w:sz w:val="24"/>
          <w:szCs w:val="24"/>
        </w:rPr>
        <w:t>x</w:t>
      </w:r>
      <w:r w:rsidR="0057467B" w:rsidRPr="0057467B">
        <w:rPr>
          <w:color w:val="000000" w:themeColor="text1"/>
          <w:sz w:val="24"/>
          <w:szCs w:val="24"/>
        </w:rPr>
        <w:t>.</w:t>
      </w:r>
    </w:p>
    <w:p w14:paraId="734061A7" w14:textId="32CCA1F4" w:rsidR="00784C27" w:rsidRDefault="00374ED3" w:rsidP="000E279B">
      <w:pPr>
        <w:spacing w:line="360" w:lineRule="auto"/>
        <w:ind w:firstLine="720"/>
        <w:jc w:val="both"/>
        <w:rPr>
          <w:color w:val="000000" w:themeColor="text1"/>
          <w:sz w:val="24"/>
          <w:szCs w:val="24"/>
        </w:rPr>
      </w:pPr>
      <w:r w:rsidRPr="00A41425">
        <w:rPr>
          <w:color w:val="000000" w:themeColor="text1"/>
          <w:sz w:val="24"/>
          <w:szCs w:val="24"/>
        </w:rPr>
        <w:t>C</w:t>
      </w:r>
      <w:r w:rsidR="005B3906" w:rsidRPr="00A41425">
        <w:rPr>
          <w:color w:val="000000" w:themeColor="text1"/>
          <w:sz w:val="24"/>
          <w:szCs w:val="24"/>
        </w:rPr>
        <w:t xml:space="preserve">arbon-isotope excursions and/or organic rich-levels that define the OAE 1b </w:t>
      </w:r>
      <w:r w:rsidR="00893CE2">
        <w:rPr>
          <w:color w:val="000000" w:themeColor="text1"/>
          <w:sz w:val="24"/>
          <w:szCs w:val="24"/>
        </w:rPr>
        <w:t>have</w:t>
      </w:r>
      <w:r w:rsidR="00893CE2" w:rsidRPr="00A41425">
        <w:rPr>
          <w:color w:val="000000" w:themeColor="text1"/>
          <w:sz w:val="24"/>
          <w:szCs w:val="24"/>
        </w:rPr>
        <w:t xml:space="preserve"> </w:t>
      </w:r>
      <w:r w:rsidR="005B3906" w:rsidRPr="00A41425">
        <w:rPr>
          <w:color w:val="000000" w:themeColor="text1"/>
          <w:sz w:val="24"/>
          <w:szCs w:val="24"/>
        </w:rPr>
        <w:t xml:space="preserve">been recognized in the Tethyan and North Atlantic regions (e.g., Herrle et al., </w:t>
      </w:r>
      <w:r w:rsidR="005B3906" w:rsidRPr="00A41425">
        <w:rPr>
          <w:color w:val="1155CC"/>
          <w:sz w:val="24"/>
          <w:szCs w:val="24"/>
        </w:rPr>
        <w:t>2004</w:t>
      </w:r>
      <w:r w:rsidR="00A90991" w:rsidRPr="00A41425">
        <w:rPr>
          <w:color w:val="000000" w:themeColor="text1"/>
          <w:sz w:val="24"/>
          <w:szCs w:val="24"/>
        </w:rPr>
        <w:t xml:space="preserve">, </w:t>
      </w:r>
      <w:r w:rsidR="00A90991" w:rsidRPr="00A41425">
        <w:rPr>
          <w:color w:val="1155CC"/>
          <w:sz w:val="24"/>
          <w:szCs w:val="24"/>
        </w:rPr>
        <w:t>2010</w:t>
      </w:r>
      <w:r w:rsidR="00A90991" w:rsidRPr="00A41425">
        <w:rPr>
          <w:color w:val="000000" w:themeColor="text1"/>
          <w:sz w:val="24"/>
          <w:szCs w:val="24"/>
        </w:rPr>
        <w:t xml:space="preserve">, </w:t>
      </w:r>
      <w:r w:rsidR="00A90991" w:rsidRPr="00A41425">
        <w:rPr>
          <w:color w:val="1155CC"/>
          <w:sz w:val="24"/>
          <w:szCs w:val="24"/>
        </w:rPr>
        <w:t>2015</w:t>
      </w:r>
      <w:r w:rsidR="005B3906" w:rsidRPr="00A41425">
        <w:rPr>
          <w:color w:val="000000" w:themeColor="text1"/>
          <w:sz w:val="24"/>
          <w:szCs w:val="24"/>
        </w:rPr>
        <w:t>; Trabucho</w:t>
      </w:r>
      <w:r w:rsidR="0022583F" w:rsidRPr="00A41425">
        <w:rPr>
          <w:color w:val="000000" w:themeColor="text1"/>
          <w:sz w:val="24"/>
          <w:szCs w:val="24"/>
        </w:rPr>
        <w:t>-</w:t>
      </w:r>
      <w:r w:rsidR="005B3906" w:rsidRPr="00A41425">
        <w:rPr>
          <w:color w:val="000000" w:themeColor="text1"/>
          <w:sz w:val="24"/>
          <w:szCs w:val="24"/>
        </w:rPr>
        <w:t xml:space="preserve">Alexandre et al., </w:t>
      </w:r>
      <w:r w:rsidR="005B3906" w:rsidRPr="00A41425">
        <w:rPr>
          <w:color w:val="1155CC"/>
          <w:sz w:val="24"/>
          <w:szCs w:val="24"/>
        </w:rPr>
        <w:t>2011</w:t>
      </w:r>
      <w:r w:rsidR="005B3906" w:rsidRPr="00A41425">
        <w:rPr>
          <w:color w:val="000000" w:themeColor="text1"/>
          <w:sz w:val="24"/>
          <w:szCs w:val="24"/>
        </w:rPr>
        <w:t>;</w:t>
      </w:r>
      <w:r w:rsidR="001D7CE3" w:rsidRPr="001D7CE3">
        <w:rPr>
          <w:sz w:val="24"/>
          <w:szCs w:val="24"/>
        </w:rPr>
        <w:t xml:space="preserve"> </w:t>
      </w:r>
      <w:r w:rsidR="001D7CE3" w:rsidRPr="0027274C">
        <w:rPr>
          <w:sz w:val="24"/>
          <w:szCs w:val="24"/>
        </w:rPr>
        <w:t xml:space="preserve">Kennedy et al., </w:t>
      </w:r>
      <w:r w:rsidR="001D7CE3" w:rsidRPr="008508F9">
        <w:rPr>
          <w:color w:val="1155CC"/>
          <w:sz w:val="24"/>
          <w:szCs w:val="24"/>
        </w:rPr>
        <w:t>2014</w:t>
      </w:r>
      <w:r w:rsidR="001D7CE3">
        <w:rPr>
          <w:color w:val="000000" w:themeColor="text1"/>
          <w:sz w:val="24"/>
          <w:szCs w:val="24"/>
        </w:rPr>
        <w:t>;</w:t>
      </w:r>
      <w:r w:rsidR="005B3906" w:rsidRPr="00A41425">
        <w:rPr>
          <w:color w:val="000000" w:themeColor="text1"/>
          <w:sz w:val="24"/>
          <w:szCs w:val="24"/>
        </w:rPr>
        <w:t xml:space="preserve"> Coccioni et al., </w:t>
      </w:r>
      <w:r w:rsidR="005B3906" w:rsidRPr="00A41425">
        <w:rPr>
          <w:color w:val="1155CC"/>
          <w:sz w:val="24"/>
          <w:szCs w:val="24"/>
        </w:rPr>
        <w:t>2014</w:t>
      </w:r>
      <w:r w:rsidR="005B3906" w:rsidRPr="00A41425">
        <w:rPr>
          <w:color w:val="000000" w:themeColor="text1"/>
          <w:sz w:val="24"/>
          <w:szCs w:val="24"/>
        </w:rPr>
        <w:t xml:space="preserve">). In the Vocontian Basin, four organic-rich levels named Jacob, Kilian, Paquier, and Leenhardt (Bréhéret, </w:t>
      </w:r>
      <w:r w:rsidR="005B3906" w:rsidRPr="00A41425">
        <w:rPr>
          <w:color w:val="1155CC"/>
          <w:sz w:val="24"/>
          <w:szCs w:val="24"/>
        </w:rPr>
        <w:t>1994</w:t>
      </w:r>
      <w:r w:rsidR="005B3906" w:rsidRPr="00A41425">
        <w:rPr>
          <w:color w:val="000000" w:themeColor="text1"/>
          <w:sz w:val="24"/>
          <w:szCs w:val="24"/>
        </w:rPr>
        <w:t xml:space="preserve">) have been considered records of </w:t>
      </w:r>
      <w:r w:rsidR="0083483A">
        <w:rPr>
          <w:color w:val="000000" w:themeColor="text1"/>
          <w:sz w:val="24"/>
          <w:szCs w:val="24"/>
        </w:rPr>
        <w:t xml:space="preserve">the </w:t>
      </w:r>
      <w:r w:rsidR="005B3906" w:rsidRPr="00A41425">
        <w:rPr>
          <w:color w:val="000000" w:themeColor="text1"/>
          <w:sz w:val="24"/>
          <w:szCs w:val="24"/>
        </w:rPr>
        <w:t xml:space="preserve">OAE 1b, although some studies </w:t>
      </w:r>
      <w:r w:rsidR="0083483A">
        <w:rPr>
          <w:color w:val="000000" w:themeColor="text1"/>
          <w:sz w:val="24"/>
          <w:szCs w:val="24"/>
        </w:rPr>
        <w:t xml:space="preserve">consider only the </w:t>
      </w:r>
      <w:r w:rsidR="005B3906" w:rsidRPr="00A41425">
        <w:rPr>
          <w:color w:val="000000" w:themeColor="text1"/>
          <w:sz w:val="24"/>
          <w:szCs w:val="24"/>
        </w:rPr>
        <w:t>Jacob, Kilian, and Paquier (Trabucho</w:t>
      </w:r>
      <w:r w:rsidR="00DC1B02" w:rsidRPr="00A41425">
        <w:rPr>
          <w:color w:val="000000" w:themeColor="text1"/>
          <w:sz w:val="24"/>
          <w:szCs w:val="24"/>
        </w:rPr>
        <w:t>-</w:t>
      </w:r>
      <w:r w:rsidR="005B3906" w:rsidRPr="00A41425">
        <w:rPr>
          <w:color w:val="000000" w:themeColor="text1"/>
          <w:sz w:val="24"/>
          <w:szCs w:val="24"/>
        </w:rPr>
        <w:t xml:space="preserve">Alexandre et al., </w:t>
      </w:r>
      <w:r w:rsidR="005B3906" w:rsidRPr="00A41425">
        <w:rPr>
          <w:color w:val="1155CC"/>
          <w:sz w:val="24"/>
          <w:szCs w:val="24"/>
        </w:rPr>
        <w:t>2011</w:t>
      </w:r>
      <w:r w:rsidR="005B3906" w:rsidRPr="00A41425">
        <w:rPr>
          <w:color w:val="000000" w:themeColor="text1"/>
          <w:sz w:val="24"/>
          <w:szCs w:val="24"/>
        </w:rPr>
        <w:t xml:space="preserve">) or just the Paquier (Herrle et al., </w:t>
      </w:r>
      <w:r w:rsidR="005B3906" w:rsidRPr="00A41425">
        <w:rPr>
          <w:color w:val="1155CC"/>
          <w:sz w:val="24"/>
          <w:szCs w:val="24"/>
        </w:rPr>
        <w:t>2004</w:t>
      </w:r>
      <w:r w:rsidR="005B3906" w:rsidRPr="00A41425">
        <w:rPr>
          <w:color w:val="000000" w:themeColor="text1"/>
          <w:sz w:val="24"/>
          <w:szCs w:val="24"/>
        </w:rPr>
        <w:t xml:space="preserve">). </w:t>
      </w:r>
      <w:r w:rsidR="00550045" w:rsidRPr="00550045">
        <w:rPr>
          <w:color w:val="000000" w:themeColor="text1"/>
          <w:sz w:val="24"/>
          <w:szCs w:val="24"/>
        </w:rPr>
        <w:t>The internal markers within the</w:t>
      </w:r>
      <w:r w:rsidR="00550045">
        <w:rPr>
          <w:color w:val="000000" w:themeColor="text1"/>
          <w:sz w:val="24"/>
          <w:szCs w:val="24"/>
        </w:rPr>
        <w:t xml:space="preserve"> C-isotope</w:t>
      </w:r>
      <w:r w:rsidR="00550045" w:rsidRPr="00550045">
        <w:rPr>
          <w:color w:val="000000" w:themeColor="text1"/>
          <w:sz w:val="24"/>
          <w:szCs w:val="24"/>
        </w:rPr>
        <w:t xml:space="preserve"> stages recognized here can be used</w:t>
      </w:r>
      <w:r w:rsidR="006F67DB">
        <w:rPr>
          <w:color w:val="000000" w:themeColor="text1"/>
          <w:sz w:val="24"/>
          <w:szCs w:val="24"/>
        </w:rPr>
        <w:t xml:space="preserve"> as reference to make correlations of the OAE 1b interval worldwide</w:t>
      </w:r>
      <w:r w:rsidR="007D084D">
        <w:rPr>
          <w:color w:val="000000" w:themeColor="text1"/>
          <w:sz w:val="24"/>
          <w:szCs w:val="24"/>
        </w:rPr>
        <w:t>.</w:t>
      </w:r>
    </w:p>
    <w:p w14:paraId="13A60E14" w14:textId="664C5473" w:rsidR="00712B9C" w:rsidRDefault="007D084D" w:rsidP="007D084D">
      <w:pPr>
        <w:spacing w:line="360" w:lineRule="auto"/>
        <w:jc w:val="both"/>
        <w:rPr>
          <w:sz w:val="24"/>
          <w:szCs w:val="24"/>
        </w:rPr>
      </w:pPr>
      <w:r>
        <w:rPr>
          <w:rFonts w:eastAsia="Times New Roman"/>
          <w:color w:val="000000"/>
          <w:sz w:val="24"/>
          <w:szCs w:val="24"/>
        </w:rPr>
        <w:tab/>
      </w:r>
      <w:r w:rsidRPr="00A41425">
        <w:rPr>
          <w:rFonts w:eastAsia="Times New Roman"/>
          <w:color w:val="000000"/>
          <w:sz w:val="24"/>
          <w:szCs w:val="24"/>
        </w:rPr>
        <w:t xml:space="preserve">The C-isotope fluctuations could result from </w:t>
      </w:r>
      <w:r w:rsidR="0041723E">
        <w:rPr>
          <w:rFonts w:eastAsia="Times New Roman"/>
          <w:color w:val="000000"/>
          <w:sz w:val="24"/>
          <w:szCs w:val="24"/>
        </w:rPr>
        <w:t xml:space="preserve">the balance between </w:t>
      </w:r>
      <w:r w:rsidR="00844EEE">
        <w:rPr>
          <w:rFonts w:eastAsia="Times New Roman"/>
          <w:color w:val="000000"/>
          <w:sz w:val="24"/>
          <w:szCs w:val="24"/>
        </w:rPr>
        <w:t xml:space="preserve">several processes recycling </w:t>
      </w:r>
      <w:r w:rsidR="002B117D">
        <w:rPr>
          <w:rFonts w:eastAsia="Times New Roman"/>
          <w:color w:val="000000"/>
          <w:sz w:val="24"/>
          <w:szCs w:val="24"/>
        </w:rPr>
        <w:t>carbon</w:t>
      </w:r>
      <w:r w:rsidR="00844EEE">
        <w:rPr>
          <w:rFonts w:eastAsia="Times New Roman"/>
          <w:color w:val="000000"/>
          <w:sz w:val="24"/>
          <w:szCs w:val="24"/>
        </w:rPr>
        <w:t xml:space="preserve"> on the Earth’s surface, including t</w:t>
      </w:r>
      <w:r w:rsidR="0041723E">
        <w:rPr>
          <w:rFonts w:eastAsia="Times New Roman"/>
          <w:color w:val="000000"/>
          <w:sz w:val="24"/>
          <w:szCs w:val="24"/>
        </w:rPr>
        <w:t xml:space="preserve">he </w:t>
      </w:r>
      <w:r w:rsidRPr="00A41425">
        <w:rPr>
          <w:rFonts w:eastAsia="Times New Roman"/>
          <w:color w:val="000000"/>
          <w:sz w:val="24"/>
          <w:szCs w:val="24"/>
        </w:rPr>
        <w:t>input of isotopically light volcanic CO</w:t>
      </w:r>
      <w:r w:rsidRPr="00A41425">
        <w:rPr>
          <w:rFonts w:eastAsia="Times New Roman"/>
          <w:color w:val="000000"/>
          <w:sz w:val="24"/>
          <w:szCs w:val="24"/>
          <w:vertAlign w:val="subscript"/>
        </w:rPr>
        <w:t>2</w:t>
      </w:r>
      <w:r w:rsidRPr="00A41425">
        <w:rPr>
          <w:rFonts w:eastAsia="Times New Roman"/>
          <w:color w:val="000000"/>
          <w:sz w:val="24"/>
          <w:szCs w:val="24"/>
        </w:rPr>
        <w:t xml:space="preserve">, </w:t>
      </w:r>
      <w:r>
        <w:rPr>
          <w:rFonts w:eastAsia="Times New Roman"/>
          <w:color w:val="000000"/>
          <w:sz w:val="24"/>
          <w:szCs w:val="24"/>
        </w:rPr>
        <w:t xml:space="preserve">the </w:t>
      </w:r>
      <w:r w:rsidRPr="00A41425">
        <w:rPr>
          <w:rFonts w:eastAsia="Times New Roman"/>
          <w:color w:val="000000"/>
          <w:sz w:val="24"/>
          <w:szCs w:val="24"/>
        </w:rPr>
        <w:t xml:space="preserve">increased recycling rates of </w:t>
      </w:r>
      <w:r w:rsidRPr="00A41425">
        <w:rPr>
          <w:rFonts w:eastAsia="Times New Roman"/>
          <w:color w:val="000000"/>
          <w:sz w:val="24"/>
          <w:szCs w:val="24"/>
          <w:vertAlign w:val="superscript"/>
        </w:rPr>
        <w:t>12</w:t>
      </w:r>
      <w:r w:rsidRPr="00A41425">
        <w:rPr>
          <w:rFonts w:eastAsia="Times New Roman"/>
          <w:color w:val="000000"/>
          <w:sz w:val="24"/>
          <w:szCs w:val="24"/>
        </w:rPr>
        <w:t xml:space="preserve">C-rich intermediate water, </w:t>
      </w:r>
      <w:r>
        <w:rPr>
          <w:rFonts w:eastAsia="Times New Roman"/>
          <w:color w:val="000000"/>
          <w:sz w:val="24"/>
          <w:szCs w:val="24"/>
        </w:rPr>
        <w:t xml:space="preserve">the </w:t>
      </w:r>
      <w:r w:rsidRPr="00A41425">
        <w:rPr>
          <w:rFonts w:eastAsia="Times New Roman"/>
          <w:color w:val="000000"/>
          <w:sz w:val="24"/>
          <w:szCs w:val="24"/>
        </w:rPr>
        <w:t xml:space="preserve">intensified flux of </w:t>
      </w:r>
      <w:r w:rsidRPr="00A41425">
        <w:rPr>
          <w:rFonts w:eastAsia="Times New Roman"/>
          <w:color w:val="000000"/>
          <w:sz w:val="24"/>
          <w:szCs w:val="24"/>
          <w:vertAlign w:val="superscript"/>
        </w:rPr>
        <w:t>12</w:t>
      </w:r>
      <w:r w:rsidRPr="00A41425">
        <w:rPr>
          <w:rFonts w:eastAsia="Times New Roman"/>
          <w:color w:val="000000"/>
          <w:sz w:val="24"/>
          <w:szCs w:val="24"/>
        </w:rPr>
        <w:t xml:space="preserve">C-rich riverine </w:t>
      </w:r>
      <w:r>
        <w:rPr>
          <w:rFonts w:eastAsia="Times New Roman"/>
          <w:color w:val="000000"/>
          <w:sz w:val="24"/>
          <w:szCs w:val="24"/>
        </w:rPr>
        <w:t>dissolved inorganic carbon (</w:t>
      </w:r>
      <w:r w:rsidRPr="00A41425">
        <w:rPr>
          <w:rFonts w:eastAsia="Times New Roman"/>
          <w:color w:val="000000"/>
          <w:sz w:val="24"/>
          <w:szCs w:val="24"/>
        </w:rPr>
        <w:t>DIC</w:t>
      </w:r>
      <w:r>
        <w:rPr>
          <w:rFonts w:eastAsia="Times New Roman"/>
          <w:color w:val="000000"/>
          <w:sz w:val="24"/>
          <w:szCs w:val="24"/>
        </w:rPr>
        <w:t>)</w:t>
      </w:r>
      <w:r w:rsidRPr="00A41425">
        <w:rPr>
          <w:rFonts w:eastAsia="Times New Roman"/>
          <w:color w:val="000000"/>
          <w:sz w:val="24"/>
          <w:szCs w:val="24"/>
        </w:rPr>
        <w:t>,</w:t>
      </w:r>
      <w:r w:rsidR="002B117D">
        <w:rPr>
          <w:rFonts w:eastAsia="Times New Roman"/>
          <w:color w:val="000000"/>
          <w:sz w:val="24"/>
          <w:szCs w:val="24"/>
        </w:rPr>
        <w:t xml:space="preserve"> and</w:t>
      </w:r>
      <w:r w:rsidRPr="00A41425">
        <w:rPr>
          <w:rFonts w:eastAsia="Times New Roman"/>
          <w:color w:val="000000"/>
          <w:sz w:val="24"/>
          <w:szCs w:val="24"/>
        </w:rPr>
        <w:t xml:space="preserve"> </w:t>
      </w:r>
      <w:r>
        <w:rPr>
          <w:rFonts w:eastAsia="Times New Roman"/>
          <w:color w:val="000000"/>
          <w:sz w:val="24"/>
          <w:szCs w:val="24"/>
        </w:rPr>
        <w:t xml:space="preserve">the </w:t>
      </w:r>
      <w:r w:rsidRPr="00A41425">
        <w:rPr>
          <w:rFonts w:eastAsia="Times New Roman"/>
          <w:color w:val="000000"/>
          <w:sz w:val="24"/>
          <w:szCs w:val="24"/>
        </w:rPr>
        <w:t>thermal dissociation of methane hydrate</w:t>
      </w:r>
      <w:r>
        <w:rPr>
          <w:rFonts w:eastAsia="Times New Roman"/>
          <w:color w:val="000000"/>
          <w:sz w:val="24"/>
          <w:szCs w:val="24"/>
        </w:rPr>
        <w:t>s</w:t>
      </w:r>
      <w:r w:rsidR="00844EEE">
        <w:rPr>
          <w:sz w:val="24"/>
          <w:szCs w:val="24"/>
        </w:rPr>
        <w:t xml:space="preserve"> </w:t>
      </w:r>
      <w:r w:rsidRPr="00A41425">
        <w:rPr>
          <w:rFonts w:eastAsia="Times New Roman"/>
          <w:color w:val="000000"/>
          <w:sz w:val="24"/>
          <w:szCs w:val="24"/>
        </w:rPr>
        <w:t>(</w:t>
      </w:r>
      <w:r>
        <w:rPr>
          <w:rFonts w:eastAsia="Times New Roman"/>
          <w:color w:val="000000"/>
          <w:sz w:val="24"/>
          <w:szCs w:val="24"/>
        </w:rPr>
        <w:t xml:space="preserve">e.g. </w:t>
      </w:r>
      <w:r w:rsidRPr="00A41425">
        <w:rPr>
          <w:sz w:val="24"/>
          <w:szCs w:val="24"/>
        </w:rPr>
        <w:t xml:space="preserve">Menegatti et al., </w:t>
      </w:r>
      <w:r w:rsidRPr="00A41425">
        <w:rPr>
          <w:color w:val="1155CC"/>
          <w:sz w:val="24"/>
          <w:szCs w:val="24"/>
        </w:rPr>
        <w:t>1998</w:t>
      </w:r>
      <w:r w:rsidRPr="00A41425">
        <w:rPr>
          <w:sz w:val="24"/>
          <w:szCs w:val="24"/>
        </w:rPr>
        <w:t xml:space="preserve">; Weissert, </w:t>
      </w:r>
      <w:r w:rsidRPr="00A41425">
        <w:rPr>
          <w:color w:val="1155CC"/>
          <w:sz w:val="24"/>
          <w:szCs w:val="24"/>
        </w:rPr>
        <w:t>1989</w:t>
      </w:r>
      <w:r w:rsidRPr="00A41425">
        <w:rPr>
          <w:sz w:val="24"/>
          <w:szCs w:val="24"/>
        </w:rPr>
        <w:t xml:space="preserve">; Bralower et al., </w:t>
      </w:r>
      <w:r w:rsidRPr="00A41425">
        <w:rPr>
          <w:color w:val="1155CC"/>
          <w:sz w:val="24"/>
          <w:szCs w:val="24"/>
        </w:rPr>
        <w:t>1999</w:t>
      </w:r>
      <w:r w:rsidRPr="00A41425">
        <w:rPr>
          <w:sz w:val="24"/>
          <w:szCs w:val="24"/>
        </w:rPr>
        <w:t xml:space="preserve">; Matsumoto et al., </w:t>
      </w:r>
      <w:r w:rsidRPr="00A41425">
        <w:rPr>
          <w:color w:val="1155CC"/>
          <w:sz w:val="24"/>
          <w:szCs w:val="24"/>
        </w:rPr>
        <w:t>2020</w:t>
      </w:r>
      <w:r w:rsidRPr="00A41425">
        <w:rPr>
          <w:sz w:val="24"/>
          <w:szCs w:val="24"/>
        </w:rPr>
        <w:t xml:space="preserve">, </w:t>
      </w:r>
      <w:r w:rsidRPr="00A41425">
        <w:rPr>
          <w:color w:val="1155CC"/>
          <w:sz w:val="24"/>
          <w:szCs w:val="24"/>
        </w:rPr>
        <w:t>2021</w:t>
      </w:r>
      <w:r w:rsidRPr="00A41425">
        <w:rPr>
          <w:sz w:val="24"/>
          <w:szCs w:val="24"/>
        </w:rPr>
        <w:t>).</w:t>
      </w:r>
    </w:p>
    <w:p w14:paraId="20196979" w14:textId="26089872" w:rsidR="008134B3" w:rsidRPr="00A41425" w:rsidRDefault="008134B3" w:rsidP="008134B3">
      <w:pPr>
        <w:keepNext/>
        <w:spacing w:line="360" w:lineRule="auto"/>
        <w:jc w:val="both"/>
        <w:rPr>
          <w:color w:val="FF0000"/>
          <w:sz w:val="24"/>
          <w:szCs w:val="24"/>
        </w:rPr>
      </w:pPr>
      <w:r w:rsidRPr="00A41425">
        <w:rPr>
          <w:noProof/>
          <w:color w:val="FF0000"/>
          <w:sz w:val="24"/>
          <w:szCs w:val="24"/>
        </w:rPr>
        <w:lastRenderedPageBreak/>
        <w:drawing>
          <wp:inline distT="0" distB="0" distL="0" distR="0" wp14:anchorId="1514C87C" wp14:editId="2D8C342B">
            <wp:extent cx="5886637" cy="4532747"/>
            <wp:effectExtent l="0" t="0" r="0" b="127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m 1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886637" cy="4532747"/>
                    </a:xfrm>
                    <a:prstGeom prst="rect">
                      <a:avLst/>
                    </a:prstGeom>
                  </pic:spPr>
                </pic:pic>
              </a:graphicData>
            </a:graphic>
          </wp:inline>
        </w:drawing>
      </w:r>
    </w:p>
    <w:p w14:paraId="0953F647" w14:textId="110B900F" w:rsidR="00EF0049" w:rsidRDefault="008134B3" w:rsidP="00EF0049">
      <w:pPr>
        <w:keepNext/>
        <w:spacing w:line="360" w:lineRule="auto"/>
        <w:jc w:val="both"/>
        <w:rPr>
          <w:color w:val="1155CC"/>
          <w:sz w:val="22"/>
          <w:szCs w:val="22"/>
          <w:lang w:val="en-GB"/>
        </w:rPr>
      </w:pPr>
      <w:r w:rsidRPr="000C689C">
        <w:rPr>
          <w:b/>
          <w:color w:val="000000" w:themeColor="text1"/>
          <w:sz w:val="22"/>
          <w:szCs w:val="22"/>
        </w:rPr>
        <w:t>Figure 1</w:t>
      </w:r>
      <w:r>
        <w:rPr>
          <w:b/>
          <w:color w:val="000000" w:themeColor="text1"/>
          <w:sz w:val="22"/>
          <w:szCs w:val="22"/>
        </w:rPr>
        <w:t>1</w:t>
      </w:r>
      <w:r w:rsidRPr="000C689C">
        <w:rPr>
          <w:b/>
          <w:color w:val="000000" w:themeColor="text1"/>
          <w:sz w:val="22"/>
          <w:szCs w:val="22"/>
        </w:rPr>
        <w:t xml:space="preserve">. </w:t>
      </w:r>
      <w:r w:rsidR="00EF0049">
        <w:rPr>
          <w:color w:val="000000" w:themeColor="text1"/>
          <w:sz w:val="22"/>
          <w:szCs w:val="22"/>
        </w:rPr>
        <w:t>Correlation of upper Aptian-lower Albian intervals in the Umbria-Marche Basin (PLG core, on the left) with the Vocontian Basin (on the right) through δ</w:t>
      </w:r>
      <w:r w:rsidR="00EF0049">
        <w:rPr>
          <w:color w:val="000000" w:themeColor="text1"/>
          <w:sz w:val="22"/>
          <w:szCs w:val="22"/>
          <w:vertAlign w:val="superscript"/>
        </w:rPr>
        <w:t>13</w:t>
      </w:r>
      <w:r w:rsidR="00EF0049">
        <w:rPr>
          <w:color w:val="000000" w:themeColor="text1"/>
          <w:sz w:val="22"/>
          <w:szCs w:val="22"/>
        </w:rPr>
        <w:t>C</w:t>
      </w:r>
      <w:r w:rsidR="00EF0049">
        <w:rPr>
          <w:color w:val="000000" w:themeColor="text1"/>
          <w:sz w:val="22"/>
          <w:szCs w:val="22"/>
          <w:vertAlign w:val="subscript"/>
        </w:rPr>
        <w:t xml:space="preserve">carb </w:t>
      </w:r>
      <w:r w:rsidR="00EF0049">
        <w:rPr>
          <w:color w:val="000000" w:themeColor="text1"/>
          <w:sz w:val="22"/>
          <w:szCs w:val="22"/>
        </w:rPr>
        <w:t>records, C-isotope stages and associated markers: a) PLG foraminiferal and nannofossil zones from Coccioni et al. (</w:t>
      </w:r>
      <w:r w:rsidR="00EF0049">
        <w:rPr>
          <w:color w:val="1155CC"/>
          <w:sz w:val="22"/>
          <w:szCs w:val="22"/>
        </w:rPr>
        <w:t>2014</w:t>
      </w:r>
      <w:r w:rsidR="00EF0049">
        <w:rPr>
          <w:color w:val="000000" w:themeColor="text1"/>
          <w:sz w:val="22"/>
          <w:szCs w:val="22"/>
        </w:rPr>
        <w:t xml:space="preserve">); b) Foraminiferal and nannofossil zones from Herrle et al. </w:t>
      </w:r>
      <w:r w:rsidR="00EF0049">
        <w:rPr>
          <w:color w:val="000000" w:themeColor="text1"/>
          <w:sz w:val="22"/>
          <w:szCs w:val="22"/>
          <w:lang w:val="it-IT"/>
        </w:rPr>
        <w:t>(</w:t>
      </w:r>
      <w:r w:rsidR="00EF0049">
        <w:rPr>
          <w:color w:val="1155CC"/>
          <w:sz w:val="22"/>
          <w:szCs w:val="22"/>
          <w:lang w:val="it-IT"/>
        </w:rPr>
        <w:t>2004)</w:t>
      </w:r>
      <w:r w:rsidR="00EF0049">
        <w:rPr>
          <w:color w:val="000000" w:themeColor="text1"/>
          <w:sz w:val="22"/>
          <w:szCs w:val="22"/>
          <w:lang w:val="it-IT"/>
        </w:rPr>
        <w:t xml:space="preserve">; b-c) Foraminiferal zone and ammonite zone from Charbonier et al. </w:t>
      </w:r>
      <w:r w:rsidR="00EF0049">
        <w:rPr>
          <w:color w:val="000000" w:themeColor="text1"/>
          <w:sz w:val="22"/>
          <w:szCs w:val="22"/>
          <w:lang w:val="en-GB"/>
        </w:rPr>
        <w:t>(</w:t>
      </w:r>
      <w:r w:rsidR="00EF0049">
        <w:rPr>
          <w:color w:val="1155CC"/>
          <w:sz w:val="22"/>
          <w:szCs w:val="22"/>
          <w:lang w:val="en-GB"/>
        </w:rPr>
        <w:t>2023)</w:t>
      </w:r>
      <w:r w:rsidR="00EF0049">
        <w:rPr>
          <w:color w:val="000000" w:themeColor="text1"/>
          <w:sz w:val="22"/>
          <w:szCs w:val="22"/>
          <w:lang w:val="en-GB"/>
        </w:rPr>
        <w:t xml:space="preserve"> and a) Ammonite zone from Bodin et al. (</w:t>
      </w:r>
      <w:r w:rsidR="00EF0049">
        <w:rPr>
          <w:color w:val="1155CC"/>
          <w:sz w:val="22"/>
          <w:szCs w:val="22"/>
          <w:lang w:val="en-GB"/>
        </w:rPr>
        <w:t>2023).</w:t>
      </w:r>
    </w:p>
    <w:p w14:paraId="462B3F8F" w14:textId="751BC467" w:rsidR="008134B3" w:rsidRDefault="008134B3" w:rsidP="00EF0049">
      <w:pPr>
        <w:keepNext/>
        <w:spacing w:line="360" w:lineRule="auto"/>
        <w:jc w:val="both"/>
        <w:rPr>
          <w:sz w:val="24"/>
          <w:szCs w:val="24"/>
        </w:rPr>
      </w:pPr>
    </w:p>
    <w:p w14:paraId="227E2A81" w14:textId="4F9FAB6D" w:rsidR="00A731B7" w:rsidRPr="00A41425" w:rsidRDefault="008134B3" w:rsidP="000E279B">
      <w:pPr>
        <w:spacing w:line="360" w:lineRule="auto"/>
        <w:jc w:val="both"/>
        <w:rPr>
          <w:sz w:val="24"/>
          <w:szCs w:val="24"/>
        </w:rPr>
      </w:pPr>
      <w:r>
        <w:rPr>
          <w:sz w:val="24"/>
          <w:szCs w:val="24"/>
        </w:rPr>
        <w:tab/>
      </w:r>
      <w:r w:rsidR="007D084D">
        <w:rPr>
          <w:sz w:val="24"/>
          <w:szCs w:val="24"/>
        </w:rPr>
        <w:t>The combin</w:t>
      </w:r>
      <w:r w:rsidR="0060648A">
        <w:rPr>
          <w:sz w:val="24"/>
          <w:szCs w:val="24"/>
        </w:rPr>
        <w:t>ed isotope stratigraphy</w:t>
      </w:r>
      <w:r w:rsidR="007D084D">
        <w:rPr>
          <w:sz w:val="24"/>
          <w:szCs w:val="24"/>
        </w:rPr>
        <w:t xml:space="preserve"> of </w:t>
      </w:r>
      <w:r w:rsidR="004E136D" w:rsidRPr="004E136D">
        <w:rPr>
          <w:sz w:val="24"/>
          <w:szCs w:val="24"/>
        </w:rPr>
        <w:t>Poggio le Guaine</w:t>
      </w:r>
      <w:r w:rsidR="004E136D">
        <w:rPr>
          <w:sz w:val="24"/>
          <w:szCs w:val="24"/>
        </w:rPr>
        <w:t>,</w:t>
      </w:r>
      <w:r w:rsidR="007D084D" w:rsidRPr="00A41425">
        <w:rPr>
          <w:sz w:val="24"/>
          <w:szCs w:val="24"/>
        </w:rPr>
        <w:t xml:space="preserve"> Vocontian Basin, DSDP Site 545</w:t>
      </w:r>
      <w:r w:rsidR="004E136D">
        <w:rPr>
          <w:sz w:val="24"/>
          <w:szCs w:val="24"/>
        </w:rPr>
        <w:t>,</w:t>
      </w:r>
      <w:r w:rsidR="007D084D" w:rsidRPr="00A41425">
        <w:rPr>
          <w:sz w:val="24"/>
          <w:szCs w:val="24"/>
        </w:rPr>
        <w:t xml:space="preserve"> and ODP Hole 1049C </w:t>
      </w:r>
      <w:r w:rsidR="007D084D">
        <w:rPr>
          <w:sz w:val="24"/>
          <w:szCs w:val="24"/>
        </w:rPr>
        <w:t xml:space="preserve">records </w:t>
      </w:r>
      <w:r w:rsidR="007D084D" w:rsidRPr="00A41425">
        <w:rPr>
          <w:sz w:val="24"/>
          <w:szCs w:val="24"/>
        </w:rPr>
        <w:t>(Coccioni et al.,</w:t>
      </w:r>
      <w:r w:rsidR="007D084D" w:rsidRPr="00A41425">
        <w:rPr>
          <w:color w:val="1155CC"/>
          <w:sz w:val="24"/>
          <w:szCs w:val="24"/>
        </w:rPr>
        <w:t xml:space="preserve"> 2014</w:t>
      </w:r>
      <w:r w:rsidR="007D084D" w:rsidRPr="00A41425">
        <w:rPr>
          <w:sz w:val="24"/>
          <w:szCs w:val="24"/>
        </w:rPr>
        <w:t xml:space="preserve">) </w:t>
      </w:r>
      <w:r w:rsidR="007D084D">
        <w:rPr>
          <w:sz w:val="24"/>
          <w:szCs w:val="24"/>
        </w:rPr>
        <w:t xml:space="preserve">allows us to characterize the studied interval </w:t>
      </w:r>
      <w:r w:rsidR="003C5F3E">
        <w:rPr>
          <w:sz w:val="24"/>
          <w:szCs w:val="24"/>
        </w:rPr>
        <w:t>on</w:t>
      </w:r>
      <w:r w:rsidR="007D084D">
        <w:rPr>
          <w:sz w:val="24"/>
          <w:szCs w:val="24"/>
        </w:rPr>
        <w:t xml:space="preserve"> global scale</w:t>
      </w:r>
      <w:r w:rsidR="007D084D" w:rsidRPr="00A41425">
        <w:rPr>
          <w:sz w:val="24"/>
          <w:szCs w:val="24"/>
        </w:rPr>
        <w:t xml:space="preserve">. </w:t>
      </w:r>
      <w:r w:rsidR="008953DB" w:rsidRPr="00A41425">
        <w:rPr>
          <w:sz w:val="24"/>
          <w:szCs w:val="24"/>
        </w:rPr>
        <w:t xml:space="preserve">The new C-isotope correlation allows </w:t>
      </w:r>
      <w:r w:rsidR="008953DB">
        <w:rPr>
          <w:sz w:val="24"/>
          <w:szCs w:val="24"/>
        </w:rPr>
        <w:t>us to p</w:t>
      </w:r>
      <w:r w:rsidR="008953DB" w:rsidRPr="00A41425">
        <w:rPr>
          <w:sz w:val="24"/>
          <w:szCs w:val="24"/>
        </w:rPr>
        <w:t>rec</w:t>
      </w:r>
      <w:r w:rsidR="008953DB">
        <w:rPr>
          <w:sz w:val="24"/>
          <w:szCs w:val="24"/>
        </w:rPr>
        <w:t>isely calibrate</w:t>
      </w:r>
      <w:r w:rsidR="008953DB" w:rsidRPr="00A41425">
        <w:rPr>
          <w:sz w:val="24"/>
          <w:szCs w:val="24"/>
        </w:rPr>
        <w:t xml:space="preserve"> </w:t>
      </w:r>
      <w:r w:rsidR="008953DB">
        <w:rPr>
          <w:sz w:val="24"/>
          <w:szCs w:val="24"/>
        </w:rPr>
        <w:t xml:space="preserve">the </w:t>
      </w:r>
      <w:r w:rsidR="008953DB" w:rsidRPr="00A41425">
        <w:rPr>
          <w:sz w:val="24"/>
          <w:szCs w:val="24"/>
        </w:rPr>
        <w:t xml:space="preserve">absolute age (111.74 ± 0.26 Ma for </w:t>
      </w:r>
      <w:r w:rsidR="004F5042">
        <w:rPr>
          <w:rFonts w:ascii="Symbol" w:hAnsi="Symbol"/>
          <w:b/>
          <w:bCs/>
          <w:sz w:val="24"/>
          <w:szCs w:val="24"/>
        </w:rPr>
        <w:t>o</w:t>
      </w:r>
      <w:r w:rsidR="008953DB" w:rsidRPr="00A41425">
        <w:rPr>
          <w:sz w:val="24"/>
          <w:szCs w:val="24"/>
        </w:rPr>
        <w:t xml:space="preserve"> mark</w:t>
      </w:r>
      <w:r w:rsidR="008953DB">
        <w:rPr>
          <w:sz w:val="24"/>
          <w:szCs w:val="24"/>
        </w:rPr>
        <w:t>er</w:t>
      </w:r>
      <w:r w:rsidR="008953DB" w:rsidRPr="00A41425">
        <w:rPr>
          <w:sz w:val="24"/>
          <w:szCs w:val="24"/>
        </w:rPr>
        <w:t xml:space="preserve">) to be transposed into the PLG </w:t>
      </w:r>
      <w:r w:rsidR="008953DB">
        <w:rPr>
          <w:sz w:val="24"/>
          <w:szCs w:val="24"/>
        </w:rPr>
        <w:t>record</w:t>
      </w:r>
      <w:r w:rsidR="008953DB" w:rsidRPr="00A41425">
        <w:rPr>
          <w:sz w:val="24"/>
          <w:szCs w:val="24"/>
        </w:rPr>
        <w:t xml:space="preserve"> and used as a tie-point for a new cyclostratigraphic tuning of entire studied </w:t>
      </w:r>
      <w:r w:rsidR="008953DB">
        <w:rPr>
          <w:sz w:val="24"/>
          <w:szCs w:val="24"/>
        </w:rPr>
        <w:t>interval</w:t>
      </w:r>
      <w:r w:rsidR="008953DB" w:rsidRPr="00A41425">
        <w:rPr>
          <w:sz w:val="24"/>
          <w:szCs w:val="24"/>
        </w:rPr>
        <w:t xml:space="preserve">. Previous studies used </w:t>
      </w:r>
      <w:r w:rsidR="008953DB" w:rsidRPr="00A41425">
        <w:rPr>
          <w:sz w:val="24"/>
          <w:szCs w:val="24"/>
          <w:vertAlign w:val="superscript"/>
        </w:rPr>
        <w:t>206</w:t>
      </w:r>
      <w:r w:rsidR="008953DB" w:rsidRPr="00A41425">
        <w:rPr>
          <w:sz w:val="24"/>
          <w:szCs w:val="24"/>
        </w:rPr>
        <w:t>Pb/</w:t>
      </w:r>
      <w:r w:rsidR="008953DB" w:rsidRPr="00A41425">
        <w:rPr>
          <w:sz w:val="24"/>
          <w:szCs w:val="24"/>
          <w:vertAlign w:val="superscript"/>
        </w:rPr>
        <w:t>238</w:t>
      </w:r>
      <w:r w:rsidR="008953DB" w:rsidRPr="00A41425">
        <w:rPr>
          <w:sz w:val="24"/>
          <w:szCs w:val="24"/>
        </w:rPr>
        <w:t>U age of 113.1</w:t>
      </w:r>
      <w:r w:rsidR="00DD3094">
        <w:rPr>
          <w:sz w:val="24"/>
          <w:szCs w:val="24"/>
        </w:rPr>
        <w:t xml:space="preserve"> </w:t>
      </w:r>
      <w:r w:rsidR="008953DB" w:rsidRPr="00A41425">
        <w:rPr>
          <w:sz w:val="24"/>
          <w:szCs w:val="24"/>
        </w:rPr>
        <w:t>±</w:t>
      </w:r>
      <w:r w:rsidR="00DD3094">
        <w:rPr>
          <w:sz w:val="24"/>
          <w:szCs w:val="24"/>
        </w:rPr>
        <w:t xml:space="preserve"> </w:t>
      </w:r>
      <w:r w:rsidR="008953DB" w:rsidRPr="00A41425">
        <w:rPr>
          <w:sz w:val="24"/>
          <w:szCs w:val="24"/>
        </w:rPr>
        <w:t xml:space="preserve">0.3 Ma determined for chemically abraded zircon from a tuff horizon 65 cm above the Aptian/Albian boundary (Selby et al., </w:t>
      </w:r>
      <w:r w:rsidR="008953DB" w:rsidRPr="00A41425">
        <w:rPr>
          <w:color w:val="1155CC"/>
          <w:sz w:val="24"/>
          <w:szCs w:val="24"/>
        </w:rPr>
        <w:t>2009</w:t>
      </w:r>
      <w:r w:rsidR="008953DB" w:rsidRPr="00A41425">
        <w:rPr>
          <w:sz w:val="24"/>
          <w:szCs w:val="24"/>
        </w:rPr>
        <w:t xml:space="preserve">) as a tie-point for </w:t>
      </w:r>
      <w:r w:rsidR="00F600C1">
        <w:rPr>
          <w:sz w:val="24"/>
          <w:szCs w:val="24"/>
        </w:rPr>
        <w:t xml:space="preserve">the </w:t>
      </w:r>
      <w:r w:rsidR="008953DB" w:rsidRPr="00A41425">
        <w:rPr>
          <w:sz w:val="24"/>
          <w:szCs w:val="24"/>
        </w:rPr>
        <w:t>405</w:t>
      </w:r>
      <w:r w:rsidR="00DD3094">
        <w:rPr>
          <w:sz w:val="24"/>
          <w:szCs w:val="24"/>
        </w:rPr>
        <w:t xml:space="preserve"> </w:t>
      </w:r>
      <w:r w:rsidR="008953DB" w:rsidRPr="00A41425">
        <w:rPr>
          <w:sz w:val="24"/>
          <w:szCs w:val="24"/>
        </w:rPr>
        <w:t>kyr</w:t>
      </w:r>
      <w:r w:rsidR="00F600C1">
        <w:rPr>
          <w:sz w:val="24"/>
          <w:szCs w:val="24"/>
        </w:rPr>
        <w:t xml:space="preserve"> cycles</w:t>
      </w:r>
      <w:r w:rsidR="008953DB" w:rsidRPr="00A41425">
        <w:rPr>
          <w:sz w:val="24"/>
          <w:szCs w:val="24"/>
        </w:rPr>
        <w:t xml:space="preserve"> tuning, but the tuff horizon near top </w:t>
      </w:r>
      <w:r w:rsidR="008953DB">
        <w:rPr>
          <w:i/>
          <w:iCs/>
          <w:sz w:val="24"/>
          <w:szCs w:val="24"/>
        </w:rPr>
        <w:t>H.</w:t>
      </w:r>
      <w:r w:rsidR="008953DB" w:rsidRPr="00A41425">
        <w:rPr>
          <w:i/>
          <w:iCs/>
          <w:sz w:val="24"/>
          <w:szCs w:val="24"/>
        </w:rPr>
        <w:t xml:space="preserve"> jacobi</w:t>
      </w:r>
      <w:r w:rsidR="008953DB" w:rsidRPr="00A41425">
        <w:rPr>
          <w:sz w:val="24"/>
          <w:szCs w:val="24"/>
        </w:rPr>
        <w:t xml:space="preserve"> </w:t>
      </w:r>
      <w:r w:rsidR="008953DB">
        <w:rPr>
          <w:sz w:val="24"/>
          <w:szCs w:val="24"/>
        </w:rPr>
        <w:t>a</w:t>
      </w:r>
      <w:r w:rsidR="008953DB" w:rsidRPr="00A41425">
        <w:rPr>
          <w:sz w:val="24"/>
          <w:szCs w:val="24"/>
        </w:rPr>
        <w:t>mmo</w:t>
      </w:r>
      <w:r w:rsidR="008953DB">
        <w:rPr>
          <w:sz w:val="24"/>
          <w:szCs w:val="24"/>
        </w:rPr>
        <w:t xml:space="preserve">nite </w:t>
      </w:r>
      <w:r w:rsidR="008953DB" w:rsidRPr="00A41425">
        <w:rPr>
          <w:sz w:val="24"/>
          <w:szCs w:val="24"/>
        </w:rPr>
        <w:t xml:space="preserve">zone in </w:t>
      </w:r>
      <w:r w:rsidR="00F600C1">
        <w:rPr>
          <w:sz w:val="24"/>
          <w:szCs w:val="24"/>
        </w:rPr>
        <w:t xml:space="preserve">the </w:t>
      </w:r>
      <w:r w:rsidR="008953DB" w:rsidRPr="00A41425">
        <w:rPr>
          <w:sz w:val="24"/>
          <w:szCs w:val="24"/>
        </w:rPr>
        <w:t xml:space="preserve">Schwicheldt Ton Member, Gault Formation </w:t>
      </w:r>
      <w:r w:rsidR="008953DB">
        <w:rPr>
          <w:sz w:val="24"/>
          <w:szCs w:val="24"/>
        </w:rPr>
        <w:lastRenderedPageBreak/>
        <w:t>(</w:t>
      </w:r>
      <w:r w:rsidR="008953DB" w:rsidRPr="00A41425">
        <w:rPr>
          <w:sz w:val="24"/>
          <w:szCs w:val="24"/>
        </w:rPr>
        <w:t>Vöhrum, Germany</w:t>
      </w:r>
      <w:r w:rsidR="008953DB">
        <w:rPr>
          <w:sz w:val="24"/>
          <w:szCs w:val="24"/>
        </w:rPr>
        <w:t>)</w:t>
      </w:r>
      <w:r w:rsidR="008953DB" w:rsidRPr="00A41425">
        <w:rPr>
          <w:sz w:val="24"/>
          <w:szCs w:val="24"/>
        </w:rPr>
        <w:t xml:space="preserve"> was ~1000 km distant </w:t>
      </w:r>
      <w:r w:rsidR="008953DB">
        <w:rPr>
          <w:sz w:val="24"/>
          <w:szCs w:val="24"/>
        </w:rPr>
        <w:t>from the</w:t>
      </w:r>
      <w:r w:rsidR="008953DB" w:rsidRPr="00A41425">
        <w:rPr>
          <w:sz w:val="24"/>
          <w:szCs w:val="24"/>
        </w:rPr>
        <w:t xml:space="preserve"> PLG </w:t>
      </w:r>
      <w:r w:rsidR="008953DB">
        <w:rPr>
          <w:sz w:val="24"/>
          <w:szCs w:val="24"/>
        </w:rPr>
        <w:t>site</w:t>
      </w:r>
      <w:r w:rsidR="008953DB" w:rsidRPr="00A41425">
        <w:rPr>
          <w:sz w:val="24"/>
          <w:szCs w:val="24"/>
        </w:rPr>
        <w:t>. Further</w:t>
      </w:r>
      <w:r w:rsidR="008953DB">
        <w:rPr>
          <w:sz w:val="24"/>
          <w:szCs w:val="24"/>
        </w:rPr>
        <w:t>more</w:t>
      </w:r>
      <w:r w:rsidR="008953DB" w:rsidRPr="00A41425">
        <w:rPr>
          <w:sz w:val="24"/>
          <w:szCs w:val="24"/>
        </w:rPr>
        <w:t xml:space="preserve">, the very top of this ammonite zone </w:t>
      </w:r>
      <w:r w:rsidR="008953DB">
        <w:rPr>
          <w:sz w:val="24"/>
          <w:szCs w:val="24"/>
        </w:rPr>
        <w:t>has been</w:t>
      </w:r>
      <w:r w:rsidR="008953DB" w:rsidRPr="00A41425">
        <w:rPr>
          <w:sz w:val="24"/>
          <w:szCs w:val="24"/>
        </w:rPr>
        <w:t xml:space="preserve"> </w:t>
      </w:r>
      <w:r w:rsidR="008953DB">
        <w:rPr>
          <w:sz w:val="24"/>
          <w:szCs w:val="24"/>
        </w:rPr>
        <w:t>reported</w:t>
      </w:r>
      <w:r w:rsidR="008953DB" w:rsidRPr="00A41425">
        <w:rPr>
          <w:sz w:val="24"/>
          <w:szCs w:val="24"/>
        </w:rPr>
        <w:t xml:space="preserve"> in different positions (Herrle et al., </w:t>
      </w:r>
      <w:r w:rsidR="008953DB" w:rsidRPr="00A41425">
        <w:rPr>
          <w:color w:val="1155CC"/>
          <w:sz w:val="24"/>
          <w:szCs w:val="24"/>
        </w:rPr>
        <w:t>2010</w:t>
      </w:r>
      <w:r w:rsidR="008953DB" w:rsidRPr="00A41425">
        <w:rPr>
          <w:sz w:val="24"/>
          <w:szCs w:val="24"/>
        </w:rPr>
        <w:t xml:space="preserve">; Charbonier et al., </w:t>
      </w:r>
      <w:r w:rsidR="008953DB" w:rsidRPr="00A41425">
        <w:rPr>
          <w:color w:val="1155CC"/>
          <w:sz w:val="24"/>
          <w:szCs w:val="24"/>
        </w:rPr>
        <w:t>2023</w:t>
      </w:r>
      <w:r w:rsidR="008953DB" w:rsidRPr="00A41425">
        <w:rPr>
          <w:sz w:val="24"/>
          <w:szCs w:val="24"/>
        </w:rPr>
        <w:t xml:space="preserve">; Bodin et al., </w:t>
      </w:r>
      <w:r w:rsidR="008953DB" w:rsidRPr="00A41425">
        <w:rPr>
          <w:color w:val="1155CC"/>
          <w:sz w:val="24"/>
          <w:szCs w:val="24"/>
        </w:rPr>
        <w:t>2023</w:t>
      </w:r>
      <w:r w:rsidR="008953DB" w:rsidRPr="00A41425">
        <w:rPr>
          <w:sz w:val="24"/>
          <w:szCs w:val="24"/>
        </w:rPr>
        <w:t>) and could</w:t>
      </w:r>
      <w:r w:rsidR="008953DB">
        <w:rPr>
          <w:sz w:val="24"/>
          <w:szCs w:val="24"/>
        </w:rPr>
        <w:t xml:space="preserve"> not</w:t>
      </w:r>
      <w:r w:rsidR="008953DB" w:rsidRPr="00A41425">
        <w:rPr>
          <w:sz w:val="24"/>
          <w:szCs w:val="24"/>
        </w:rPr>
        <w:t xml:space="preserve"> be correlated with a specific C-</w:t>
      </w:r>
      <w:r w:rsidR="00F600C1">
        <w:rPr>
          <w:sz w:val="24"/>
          <w:szCs w:val="24"/>
        </w:rPr>
        <w:t>isotope</w:t>
      </w:r>
      <w:r w:rsidR="00F600C1" w:rsidRPr="00A41425">
        <w:rPr>
          <w:sz w:val="24"/>
          <w:szCs w:val="24"/>
        </w:rPr>
        <w:t xml:space="preserve"> </w:t>
      </w:r>
      <w:r w:rsidR="008953DB" w:rsidRPr="00A41425">
        <w:rPr>
          <w:sz w:val="24"/>
          <w:szCs w:val="24"/>
        </w:rPr>
        <w:t xml:space="preserve">stage. </w:t>
      </w:r>
      <w:r w:rsidR="00210FA3" w:rsidRPr="00210FA3">
        <w:rPr>
          <w:sz w:val="24"/>
          <w:szCs w:val="24"/>
        </w:rPr>
        <w:t>The top of</w:t>
      </w:r>
      <w:r w:rsidR="00F600C1">
        <w:rPr>
          <w:sz w:val="24"/>
          <w:szCs w:val="24"/>
        </w:rPr>
        <w:t xml:space="preserve"> the</w:t>
      </w:r>
      <w:r w:rsidR="00210FA3" w:rsidRPr="00210FA3">
        <w:rPr>
          <w:sz w:val="24"/>
          <w:szCs w:val="24"/>
        </w:rPr>
        <w:t xml:space="preserve"> </w:t>
      </w:r>
      <w:r w:rsidR="00210FA3" w:rsidRPr="00A41425">
        <w:rPr>
          <w:i/>
          <w:iCs/>
          <w:sz w:val="24"/>
          <w:szCs w:val="24"/>
        </w:rPr>
        <w:t xml:space="preserve">H. jacobi </w:t>
      </w:r>
      <w:r w:rsidR="00210FA3" w:rsidRPr="00A41425">
        <w:rPr>
          <w:sz w:val="24"/>
          <w:szCs w:val="24"/>
        </w:rPr>
        <w:t>zone</w:t>
      </w:r>
      <w:r w:rsidR="00210FA3" w:rsidRPr="00210FA3">
        <w:rPr>
          <w:sz w:val="24"/>
          <w:szCs w:val="24"/>
        </w:rPr>
        <w:t xml:space="preserve"> is not the best anchoring point for cyclostratigraphic studies, as it has </w:t>
      </w:r>
      <w:r w:rsidR="00F600C1">
        <w:rPr>
          <w:sz w:val="24"/>
          <w:szCs w:val="24"/>
        </w:rPr>
        <w:t>an unconstrained</w:t>
      </w:r>
      <w:r w:rsidR="00F600C1" w:rsidRPr="00210FA3">
        <w:rPr>
          <w:sz w:val="24"/>
          <w:szCs w:val="24"/>
        </w:rPr>
        <w:t xml:space="preserve"> </w:t>
      </w:r>
      <w:r w:rsidR="00210FA3" w:rsidRPr="00210FA3">
        <w:rPr>
          <w:sz w:val="24"/>
          <w:szCs w:val="24"/>
        </w:rPr>
        <w:t>age and</w:t>
      </w:r>
      <w:r w:rsidR="00F600C1">
        <w:rPr>
          <w:sz w:val="24"/>
          <w:szCs w:val="24"/>
        </w:rPr>
        <w:t xml:space="preserve"> thus</w:t>
      </w:r>
      <w:r w:rsidR="00210FA3" w:rsidRPr="00210FA3">
        <w:rPr>
          <w:sz w:val="24"/>
          <w:szCs w:val="24"/>
        </w:rPr>
        <w:t xml:space="preserve"> </w:t>
      </w:r>
      <w:r w:rsidR="00F600C1">
        <w:rPr>
          <w:sz w:val="24"/>
          <w:szCs w:val="24"/>
        </w:rPr>
        <w:t>can</w:t>
      </w:r>
      <w:r w:rsidR="00F62E5E">
        <w:rPr>
          <w:sz w:val="24"/>
          <w:szCs w:val="24"/>
        </w:rPr>
        <w:t>not</w:t>
      </w:r>
      <w:r w:rsidR="00F600C1">
        <w:rPr>
          <w:sz w:val="24"/>
          <w:szCs w:val="24"/>
        </w:rPr>
        <w:t xml:space="preserve"> be</w:t>
      </w:r>
      <w:r w:rsidR="00F600C1" w:rsidRPr="00210FA3">
        <w:rPr>
          <w:sz w:val="24"/>
          <w:szCs w:val="24"/>
        </w:rPr>
        <w:t xml:space="preserve"> </w:t>
      </w:r>
      <w:r w:rsidR="00210FA3" w:rsidRPr="00210FA3">
        <w:rPr>
          <w:sz w:val="24"/>
          <w:szCs w:val="24"/>
        </w:rPr>
        <w:t xml:space="preserve">correlated with </w:t>
      </w:r>
      <w:r w:rsidR="00210FA3">
        <w:rPr>
          <w:sz w:val="24"/>
          <w:szCs w:val="24"/>
        </w:rPr>
        <w:t xml:space="preserve">the </w:t>
      </w:r>
      <w:r w:rsidR="00210FA3" w:rsidRPr="00210FA3">
        <w:rPr>
          <w:sz w:val="24"/>
          <w:szCs w:val="24"/>
        </w:rPr>
        <w:t xml:space="preserve">Kilian </w:t>
      </w:r>
      <w:r w:rsidR="00D4783D">
        <w:rPr>
          <w:sz w:val="24"/>
          <w:szCs w:val="24"/>
        </w:rPr>
        <w:t>L</w:t>
      </w:r>
      <w:r w:rsidR="00210FA3" w:rsidRPr="00210FA3">
        <w:rPr>
          <w:sz w:val="24"/>
          <w:szCs w:val="24"/>
        </w:rPr>
        <w:t>evel (</w:t>
      </w:r>
      <w:r w:rsidR="00210FA3" w:rsidRPr="00A41425">
        <w:rPr>
          <w:sz w:val="24"/>
          <w:szCs w:val="24"/>
        </w:rPr>
        <w:t>Bodin et al.</w:t>
      </w:r>
      <w:r w:rsidR="00210FA3">
        <w:rPr>
          <w:sz w:val="24"/>
          <w:szCs w:val="24"/>
        </w:rPr>
        <w:t>,</w:t>
      </w:r>
      <w:r w:rsidR="00210FA3" w:rsidRPr="00A41425">
        <w:rPr>
          <w:sz w:val="24"/>
          <w:szCs w:val="24"/>
        </w:rPr>
        <w:t xml:space="preserve"> </w:t>
      </w:r>
      <w:r w:rsidR="00210FA3" w:rsidRPr="00A41425">
        <w:rPr>
          <w:color w:val="1155CC"/>
          <w:sz w:val="24"/>
          <w:szCs w:val="24"/>
        </w:rPr>
        <w:t>2023</w:t>
      </w:r>
      <w:r w:rsidR="00210FA3" w:rsidRPr="00210FA3">
        <w:rPr>
          <w:sz w:val="24"/>
          <w:szCs w:val="24"/>
        </w:rPr>
        <w:t xml:space="preserve">); </w:t>
      </w:r>
      <w:r w:rsidR="00EF31CB">
        <w:rPr>
          <w:sz w:val="24"/>
          <w:szCs w:val="24"/>
        </w:rPr>
        <w:t xml:space="preserve">the </w:t>
      </w:r>
      <w:r w:rsidR="00210FA3" w:rsidRPr="00210FA3">
        <w:rPr>
          <w:sz w:val="24"/>
          <w:szCs w:val="24"/>
        </w:rPr>
        <w:t>Paquier level (</w:t>
      </w:r>
      <w:r w:rsidR="00EF31CB" w:rsidRPr="00A41425">
        <w:rPr>
          <w:sz w:val="24"/>
          <w:szCs w:val="24"/>
        </w:rPr>
        <w:t>Herrle et al.</w:t>
      </w:r>
      <w:r w:rsidR="00EF31CB">
        <w:rPr>
          <w:sz w:val="24"/>
          <w:szCs w:val="24"/>
        </w:rPr>
        <w:t xml:space="preserve">, </w:t>
      </w:r>
      <w:r w:rsidR="00EF31CB" w:rsidRPr="00A41425">
        <w:rPr>
          <w:color w:val="1155CC"/>
          <w:sz w:val="24"/>
          <w:szCs w:val="24"/>
        </w:rPr>
        <w:t>2010</w:t>
      </w:r>
      <w:r w:rsidR="00210FA3" w:rsidRPr="00210FA3">
        <w:rPr>
          <w:sz w:val="24"/>
          <w:szCs w:val="24"/>
        </w:rPr>
        <w:t>)</w:t>
      </w:r>
      <w:r w:rsidR="00F62E5E">
        <w:rPr>
          <w:sz w:val="24"/>
          <w:szCs w:val="24"/>
        </w:rPr>
        <w:t xml:space="preserve"> </w:t>
      </w:r>
      <w:r w:rsidR="00210FA3" w:rsidRPr="00210FA3">
        <w:rPr>
          <w:sz w:val="24"/>
          <w:szCs w:val="24"/>
        </w:rPr>
        <w:t xml:space="preserve">and </w:t>
      </w:r>
      <w:r w:rsidR="00EF31CB">
        <w:rPr>
          <w:sz w:val="24"/>
          <w:szCs w:val="24"/>
        </w:rPr>
        <w:t xml:space="preserve">the </w:t>
      </w:r>
      <w:r w:rsidR="00210FA3" w:rsidRPr="00210FA3">
        <w:rPr>
          <w:sz w:val="24"/>
          <w:szCs w:val="24"/>
        </w:rPr>
        <w:t>Leenhardt level (</w:t>
      </w:r>
      <w:r w:rsidR="00EF31CB" w:rsidRPr="00A41425">
        <w:rPr>
          <w:sz w:val="24"/>
          <w:szCs w:val="24"/>
        </w:rPr>
        <w:t>Charbonier et al.</w:t>
      </w:r>
      <w:r w:rsidR="00EF31CB">
        <w:rPr>
          <w:sz w:val="24"/>
          <w:szCs w:val="24"/>
        </w:rPr>
        <w:t>,</w:t>
      </w:r>
      <w:r w:rsidR="00EF31CB" w:rsidRPr="00A41425">
        <w:rPr>
          <w:sz w:val="24"/>
          <w:szCs w:val="24"/>
        </w:rPr>
        <w:t xml:space="preserve"> </w:t>
      </w:r>
      <w:r w:rsidR="00EF31CB" w:rsidRPr="00A41425">
        <w:rPr>
          <w:color w:val="1155CC"/>
          <w:sz w:val="24"/>
          <w:szCs w:val="24"/>
        </w:rPr>
        <w:t>2023</w:t>
      </w:r>
      <w:r w:rsidR="00210FA3" w:rsidRPr="00210FA3">
        <w:rPr>
          <w:sz w:val="24"/>
          <w:szCs w:val="24"/>
        </w:rPr>
        <w:t>)</w:t>
      </w:r>
      <w:r w:rsidR="0060578F">
        <w:rPr>
          <w:sz w:val="24"/>
          <w:szCs w:val="24"/>
        </w:rPr>
        <w:t>, Figure 11b.</w:t>
      </w:r>
    </w:p>
    <w:p w14:paraId="7CB7CE85" w14:textId="7D61A420" w:rsidR="00FE79CB" w:rsidRDefault="00A731B7" w:rsidP="000E279B">
      <w:pPr>
        <w:spacing w:line="360" w:lineRule="auto"/>
        <w:jc w:val="both"/>
        <w:rPr>
          <w:sz w:val="24"/>
          <w:szCs w:val="24"/>
        </w:rPr>
      </w:pPr>
      <w:r w:rsidRPr="00A41425">
        <w:rPr>
          <w:sz w:val="24"/>
          <w:szCs w:val="24"/>
        </w:rPr>
        <w:tab/>
      </w:r>
      <w:r w:rsidR="007D4CFF" w:rsidRPr="00A41425">
        <w:rPr>
          <w:sz w:val="24"/>
          <w:szCs w:val="24"/>
        </w:rPr>
        <w:t xml:space="preserve">Bornemann et al. </w:t>
      </w:r>
      <w:r w:rsidR="00AF41C6">
        <w:rPr>
          <w:sz w:val="24"/>
          <w:szCs w:val="24"/>
        </w:rPr>
        <w:t>(</w:t>
      </w:r>
      <w:r w:rsidR="007D4CFF" w:rsidRPr="00A41425">
        <w:rPr>
          <w:color w:val="1155CC"/>
          <w:sz w:val="24"/>
          <w:szCs w:val="24"/>
        </w:rPr>
        <w:t>2023</w:t>
      </w:r>
      <w:r w:rsidR="00AF41C6">
        <w:rPr>
          <w:sz w:val="24"/>
          <w:szCs w:val="24"/>
        </w:rPr>
        <w:t>)</w:t>
      </w:r>
      <w:r w:rsidR="00AF41C6">
        <w:rPr>
          <w:color w:val="000000" w:themeColor="text1"/>
          <w:sz w:val="24"/>
          <w:szCs w:val="24"/>
        </w:rPr>
        <w:t xml:space="preserve"> present</w:t>
      </w:r>
      <w:r w:rsidR="00F62E5E">
        <w:rPr>
          <w:color w:val="000000" w:themeColor="text1"/>
          <w:sz w:val="24"/>
          <w:szCs w:val="24"/>
        </w:rPr>
        <w:t>ed</w:t>
      </w:r>
      <w:r w:rsidR="00F600C1">
        <w:rPr>
          <w:color w:val="000000" w:themeColor="text1"/>
          <w:sz w:val="24"/>
          <w:szCs w:val="24"/>
        </w:rPr>
        <w:t xml:space="preserve"> the</w:t>
      </w:r>
      <w:r w:rsidRPr="00A41425">
        <w:rPr>
          <w:sz w:val="24"/>
          <w:szCs w:val="24"/>
        </w:rPr>
        <w:t xml:space="preserve"> first high-resolution </w:t>
      </w:r>
      <w:r w:rsidR="00555FD2">
        <w:rPr>
          <w:sz w:val="24"/>
          <w:szCs w:val="24"/>
        </w:rPr>
        <w:t>CIS</w:t>
      </w:r>
      <w:r w:rsidRPr="00A41425">
        <w:rPr>
          <w:sz w:val="24"/>
          <w:szCs w:val="24"/>
        </w:rPr>
        <w:t xml:space="preserve"> for the </w:t>
      </w:r>
      <w:proofErr w:type="spellStart"/>
      <w:r w:rsidRPr="00A41425">
        <w:rPr>
          <w:sz w:val="24"/>
          <w:szCs w:val="24"/>
        </w:rPr>
        <w:t>Berriasian</w:t>
      </w:r>
      <w:proofErr w:type="spellEnd"/>
      <w:r w:rsidRPr="00A41425">
        <w:rPr>
          <w:sz w:val="24"/>
          <w:szCs w:val="24"/>
        </w:rPr>
        <w:t xml:space="preserve"> to Coniacian interval</w:t>
      </w:r>
      <w:r w:rsidR="00B55A0E">
        <w:rPr>
          <w:sz w:val="24"/>
          <w:szCs w:val="24"/>
        </w:rPr>
        <w:t xml:space="preserve"> </w:t>
      </w:r>
      <w:r w:rsidR="00B55A0E" w:rsidRPr="00A41425">
        <w:rPr>
          <w:sz w:val="24"/>
          <w:szCs w:val="24"/>
        </w:rPr>
        <w:t>from NW Germany</w:t>
      </w:r>
      <w:r w:rsidRPr="00A41425">
        <w:rPr>
          <w:sz w:val="24"/>
          <w:szCs w:val="24"/>
        </w:rPr>
        <w:t xml:space="preserve"> </w:t>
      </w:r>
      <w:r w:rsidR="00AF41C6">
        <w:rPr>
          <w:sz w:val="24"/>
          <w:szCs w:val="24"/>
        </w:rPr>
        <w:t xml:space="preserve">that </w:t>
      </w:r>
      <w:r w:rsidR="006F476A">
        <w:rPr>
          <w:sz w:val="24"/>
          <w:szCs w:val="24"/>
        </w:rPr>
        <w:t>s</w:t>
      </w:r>
      <w:r w:rsidR="006F476A" w:rsidRPr="006F476A">
        <w:rPr>
          <w:sz w:val="24"/>
          <w:szCs w:val="24"/>
        </w:rPr>
        <w:t xml:space="preserve">tratigraphically locates the position </w:t>
      </w:r>
      <w:r w:rsidR="00C83BDE">
        <w:rPr>
          <w:sz w:val="24"/>
          <w:szCs w:val="24"/>
        </w:rPr>
        <w:t xml:space="preserve">of </w:t>
      </w:r>
      <w:r w:rsidRPr="00A41425">
        <w:rPr>
          <w:sz w:val="24"/>
          <w:szCs w:val="24"/>
        </w:rPr>
        <w:t>the Vöhrum boundary tuff (</w:t>
      </w:r>
      <w:r w:rsidR="00B51F21">
        <w:rPr>
          <w:rFonts w:ascii="Symbol" w:hAnsi="Symbol"/>
          <w:b/>
          <w:bCs/>
          <w:color w:val="000000" w:themeColor="text1"/>
          <w:sz w:val="24"/>
          <w:szCs w:val="24"/>
        </w:rPr>
        <w:t>m</w:t>
      </w:r>
      <w:r w:rsidRPr="00A41425">
        <w:rPr>
          <w:sz w:val="24"/>
          <w:szCs w:val="24"/>
        </w:rPr>
        <w:t xml:space="preserve"> mark</w:t>
      </w:r>
      <w:r w:rsidR="006849F8">
        <w:rPr>
          <w:sz w:val="24"/>
          <w:szCs w:val="24"/>
        </w:rPr>
        <w:t>er</w:t>
      </w:r>
      <w:r w:rsidRPr="00A41425">
        <w:rPr>
          <w:sz w:val="24"/>
          <w:szCs w:val="24"/>
        </w:rPr>
        <w:t>) in a carbon isotope curve</w:t>
      </w:r>
      <w:r w:rsidR="00AF41C6">
        <w:rPr>
          <w:sz w:val="24"/>
          <w:szCs w:val="24"/>
        </w:rPr>
        <w:t xml:space="preserve"> and </w:t>
      </w:r>
      <w:r w:rsidRPr="00A41425">
        <w:rPr>
          <w:color w:val="000000" w:themeColor="text1"/>
          <w:sz w:val="24"/>
          <w:szCs w:val="24"/>
        </w:rPr>
        <w:t>proposed a slightly older age for the Aptian–Albian boundary of c</w:t>
      </w:r>
      <w:r w:rsidR="00C83BDE">
        <w:rPr>
          <w:color w:val="000000" w:themeColor="text1"/>
          <w:sz w:val="24"/>
          <w:szCs w:val="24"/>
        </w:rPr>
        <w:t>a</w:t>
      </w:r>
      <w:r w:rsidRPr="00A41425">
        <w:rPr>
          <w:color w:val="000000" w:themeColor="text1"/>
          <w:sz w:val="24"/>
          <w:szCs w:val="24"/>
        </w:rPr>
        <w:t>.</w:t>
      </w:r>
      <w:r w:rsidR="00C83BDE">
        <w:rPr>
          <w:color w:val="000000" w:themeColor="text1"/>
          <w:sz w:val="24"/>
          <w:szCs w:val="24"/>
        </w:rPr>
        <w:t xml:space="preserve"> </w:t>
      </w:r>
      <w:r w:rsidRPr="00A41425">
        <w:rPr>
          <w:color w:val="000000" w:themeColor="text1"/>
          <w:sz w:val="24"/>
          <w:szCs w:val="24"/>
        </w:rPr>
        <w:t xml:space="preserve">113.65 Ma. This estimate of </w:t>
      </w:r>
      <w:r w:rsidR="00C83BDE">
        <w:rPr>
          <w:color w:val="000000" w:themeColor="text1"/>
          <w:sz w:val="24"/>
          <w:szCs w:val="24"/>
        </w:rPr>
        <w:t xml:space="preserve">the </w:t>
      </w:r>
      <w:r w:rsidRPr="00A41425">
        <w:rPr>
          <w:color w:val="000000" w:themeColor="text1"/>
          <w:sz w:val="24"/>
          <w:szCs w:val="24"/>
        </w:rPr>
        <w:t xml:space="preserve">Kilian age </w:t>
      </w:r>
      <w:r w:rsidRPr="00A41425">
        <w:rPr>
          <w:sz w:val="24"/>
          <w:szCs w:val="24"/>
        </w:rPr>
        <w:t>(</w:t>
      </w:r>
      <w:r w:rsidR="0060215E">
        <w:rPr>
          <w:rFonts w:ascii="Symbol" w:hAnsi="Symbol"/>
          <w:b/>
          <w:bCs/>
          <w:color w:val="000000" w:themeColor="text1"/>
          <w:sz w:val="24"/>
          <w:szCs w:val="24"/>
        </w:rPr>
        <w:t>l</w:t>
      </w:r>
      <w:r w:rsidRPr="00A41425">
        <w:rPr>
          <w:sz w:val="24"/>
          <w:szCs w:val="24"/>
        </w:rPr>
        <w:t xml:space="preserve"> mark</w:t>
      </w:r>
      <w:r w:rsidR="00C47D19">
        <w:rPr>
          <w:sz w:val="24"/>
          <w:szCs w:val="24"/>
        </w:rPr>
        <w:t>er</w:t>
      </w:r>
      <w:r w:rsidRPr="00A41425">
        <w:rPr>
          <w:sz w:val="24"/>
          <w:szCs w:val="24"/>
        </w:rPr>
        <w:t xml:space="preserve">) </w:t>
      </w:r>
      <w:r w:rsidRPr="00A41425">
        <w:rPr>
          <w:color w:val="000000" w:themeColor="text1"/>
          <w:sz w:val="24"/>
          <w:szCs w:val="24"/>
        </w:rPr>
        <w:t xml:space="preserve">was anchored on </w:t>
      </w:r>
      <w:r w:rsidR="00F600C1">
        <w:rPr>
          <w:color w:val="000000" w:themeColor="text1"/>
          <w:sz w:val="24"/>
          <w:szCs w:val="24"/>
        </w:rPr>
        <w:t xml:space="preserve">the </w:t>
      </w:r>
      <w:r w:rsidRPr="00A41425">
        <w:rPr>
          <w:color w:val="000000" w:themeColor="text1"/>
          <w:sz w:val="24"/>
          <w:szCs w:val="24"/>
        </w:rPr>
        <w:t xml:space="preserve">cyclostratigraphic study of </w:t>
      </w:r>
      <w:proofErr w:type="spellStart"/>
      <w:r w:rsidRPr="00A41425">
        <w:rPr>
          <w:color w:val="000000" w:themeColor="text1"/>
          <w:sz w:val="24"/>
          <w:szCs w:val="24"/>
        </w:rPr>
        <w:t>Nebe</w:t>
      </w:r>
      <w:proofErr w:type="spellEnd"/>
      <w:r w:rsidRPr="00A41425">
        <w:rPr>
          <w:color w:val="000000" w:themeColor="text1"/>
          <w:sz w:val="24"/>
          <w:szCs w:val="24"/>
        </w:rPr>
        <w:t xml:space="preserve"> (</w:t>
      </w:r>
      <w:r w:rsidRPr="00A41425">
        <w:rPr>
          <w:color w:val="1155CC"/>
          <w:sz w:val="24"/>
          <w:szCs w:val="24"/>
        </w:rPr>
        <w:t>1999</w:t>
      </w:r>
      <w:r w:rsidRPr="00A41425">
        <w:rPr>
          <w:color w:val="000000" w:themeColor="text1"/>
          <w:sz w:val="24"/>
          <w:szCs w:val="24"/>
        </w:rPr>
        <w:t xml:space="preserve">), </w:t>
      </w:r>
      <w:r w:rsidR="00F600C1">
        <w:rPr>
          <w:color w:val="000000" w:themeColor="text1"/>
          <w:sz w:val="24"/>
          <w:szCs w:val="24"/>
        </w:rPr>
        <w:t>which</w:t>
      </w:r>
      <w:r w:rsidR="00F600C1" w:rsidRPr="00A41425">
        <w:rPr>
          <w:color w:val="000000" w:themeColor="text1"/>
          <w:sz w:val="24"/>
          <w:szCs w:val="24"/>
        </w:rPr>
        <w:t xml:space="preserve"> </w:t>
      </w:r>
      <w:r w:rsidR="00C30491">
        <w:rPr>
          <w:color w:val="000000" w:themeColor="text1"/>
          <w:sz w:val="24"/>
          <w:szCs w:val="24"/>
        </w:rPr>
        <w:t>provid</w:t>
      </w:r>
      <w:r w:rsidRPr="00A41425">
        <w:rPr>
          <w:color w:val="000000" w:themeColor="text1"/>
          <w:sz w:val="24"/>
          <w:szCs w:val="24"/>
        </w:rPr>
        <w:t xml:space="preserve">ed a sedimentation rate of 3.6 cm/kyr and </w:t>
      </w:r>
      <w:r w:rsidR="00C83BDE">
        <w:rPr>
          <w:color w:val="000000" w:themeColor="text1"/>
          <w:sz w:val="24"/>
          <w:szCs w:val="24"/>
        </w:rPr>
        <w:t>extended upwards</w:t>
      </w:r>
      <w:r w:rsidR="00C83BDE" w:rsidRPr="00A41425">
        <w:rPr>
          <w:color w:val="000000" w:themeColor="text1"/>
          <w:sz w:val="24"/>
          <w:szCs w:val="24"/>
        </w:rPr>
        <w:t xml:space="preserve"> </w:t>
      </w:r>
      <w:r w:rsidRPr="00A41425">
        <w:rPr>
          <w:color w:val="000000" w:themeColor="text1"/>
          <w:sz w:val="24"/>
          <w:szCs w:val="24"/>
        </w:rPr>
        <w:t>20</w:t>
      </w:r>
      <w:r w:rsidR="00C83BDE">
        <w:rPr>
          <w:color w:val="000000" w:themeColor="text1"/>
          <w:sz w:val="24"/>
          <w:szCs w:val="24"/>
        </w:rPr>
        <w:t xml:space="preserve"> </w:t>
      </w:r>
      <w:r w:rsidRPr="00A41425">
        <w:rPr>
          <w:color w:val="000000" w:themeColor="text1"/>
          <w:sz w:val="24"/>
          <w:szCs w:val="24"/>
        </w:rPr>
        <w:t xml:space="preserve">m of section (interval between tuff and Kilian) to conclude that </w:t>
      </w:r>
      <w:r w:rsidR="00555FD2">
        <w:rPr>
          <w:color w:val="000000" w:themeColor="text1"/>
          <w:sz w:val="24"/>
          <w:szCs w:val="24"/>
        </w:rPr>
        <w:t xml:space="preserve">the </w:t>
      </w:r>
      <w:r w:rsidRPr="00A41425">
        <w:rPr>
          <w:color w:val="000000" w:themeColor="text1"/>
          <w:sz w:val="24"/>
          <w:szCs w:val="24"/>
        </w:rPr>
        <w:t>Kilian event is 555</w:t>
      </w:r>
      <w:r w:rsidR="00DD3094">
        <w:rPr>
          <w:color w:val="000000" w:themeColor="text1"/>
          <w:sz w:val="24"/>
          <w:szCs w:val="24"/>
        </w:rPr>
        <w:t xml:space="preserve"> </w:t>
      </w:r>
      <w:r w:rsidRPr="00A41425">
        <w:rPr>
          <w:sz w:val="24"/>
          <w:szCs w:val="24"/>
        </w:rPr>
        <w:t>±</w:t>
      </w:r>
      <w:r w:rsidR="00DD3094">
        <w:rPr>
          <w:sz w:val="24"/>
          <w:szCs w:val="24"/>
        </w:rPr>
        <w:t xml:space="preserve"> </w:t>
      </w:r>
      <w:r w:rsidRPr="00A41425">
        <w:rPr>
          <w:sz w:val="24"/>
          <w:szCs w:val="24"/>
        </w:rPr>
        <w:t>13 kyr</w:t>
      </w:r>
      <w:r w:rsidRPr="00A41425">
        <w:rPr>
          <w:color w:val="000000" w:themeColor="text1"/>
          <w:sz w:val="24"/>
          <w:szCs w:val="24"/>
        </w:rPr>
        <w:t xml:space="preserve"> older than</w:t>
      </w:r>
      <w:r w:rsidR="00F600C1">
        <w:rPr>
          <w:color w:val="000000" w:themeColor="text1"/>
          <w:sz w:val="24"/>
          <w:szCs w:val="24"/>
        </w:rPr>
        <w:t xml:space="preserve"> the</w:t>
      </w:r>
      <w:r w:rsidRPr="00A41425">
        <w:rPr>
          <w:color w:val="000000" w:themeColor="text1"/>
          <w:sz w:val="24"/>
          <w:szCs w:val="24"/>
        </w:rPr>
        <w:t xml:space="preserve"> tuff. </w:t>
      </w:r>
      <w:r w:rsidR="009B3FD2">
        <w:rPr>
          <w:color w:val="000000" w:themeColor="text1"/>
          <w:sz w:val="24"/>
          <w:szCs w:val="24"/>
        </w:rPr>
        <w:t>As the</w:t>
      </w:r>
      <w:r w:rsidRPr="00A41425">
        <w:rPr>
          <w:color w:val="000000" w:themeColor="text1"/>
          <w:sz w:val="24"/>
          <w:szCs w:val="24"/>
        </w:rPr>
        <w:t xml:space="preserve"> </w:t>
      </w:r>
      <w:r w:rsidRPr="00A41425">
        <w:rPr>
          <w:sz w:val="24"/>
          <w:szCs w:val="24"/>
        </w:rPr>
        <w:t xml:space="preserve">tuff horizon was dated </w:t>
      </w:r>
      <w:r w:rsidR="009B3FD2">
        <w:rPr>
          <w:sz w:val="24"/>
          <w:szCs w:val="24"/>
        </w:rPr>
        <w:t>at</w:t>
      </w:r>
      <w:r w:rsidRPr="00A41425">
        <w:rPr>
          <w:sz w:val="24"/>
          <w:szCs w:val="24"/>
        </w:rPr>
        <w:t xml:space="preserve"> 113.1</w:t>
      </w:r>
      <w:r w:rsidR="00DD3094">
        <w:rPr>
          <w:sz w:val="24"/>
          <w:szCs w:val="24"/>
        </w:rPr>
        <w:t xml:space="preserve"> </w:t>
      </w:r>
      <w:r w:rsidRPr="00A41425">
        <w:rPr>
          <w:sz w:val="24"/>
          <w:szCs w:val="24"/>
        </w:rPr>
        <w:t>±</w:t>
      </w:r>
      <w:r w:rsidR="00DD3094">
        <w:rPr>
          <w:sz w:val="24"/>
          <w:szCs w:val="24"/>
        </w:rPr>
        <w:t xml:space="preserve"> </w:t>
      </w:r>
      <w:r w:rsidRPr="00A41425">
        <w:rPr>
          <w:sz w:val="24"/>
          <w:szCs w:val="24"/>
        </w:rPr>
        <w:t>0.3 Ma</w:t>
      </w:r>
      <w:r w:rsidR="00FC35A0">
        <w:rPr>
          <w:sz w:val="24"/>
          <w:szCs w:val="24"/>
        </w:rPr>
        <w:t xml:space="preserve"> (</w:t>
      </w:r>
      <w:r w:rsidR="00D2353F" w:rsidRPr="00A41425">
        <w:rPr>
          <w:sz w:val="24"/>
          <w:szCs w:val="24"/>
        </w:rPr>
        <w:t xml:space="preserve">Selby et al., </w:t>
      </w:r>
      <w:r w:rsidR="00D2353F" w:rsidRPr="00A41425">
        <w:rPr>
          <w:color w:val="1155CC"/>
          <w:sz w:val="24"/>
          <w:szCs w:val="24"/>
        </w:rPr>
        <w:t>2009</w:t>
      </w:r>
      <w:r w:rsidR="00D2353F">
        <w:rPr>
          <w:sz w:val="24"/>
          <w:szCs w:val="24"/>
        </w:rPr>
        <w:t>)</w:t>
      </w:r>
      <w:r w:rsidR="00AB495B">
        <w:rPr>
          <w:sz w:val="24"/>
          <w:szCs w:val="24"/>
        </w:rPr>
        <w:t>, then</w:t>
      </w:r>
      <w:r w:rsidRPr="00A41425">
        <w:rPr>
          <w:sz w:val="24"/>
          <w:szCs w:val="24"/>
        </w:rPr>
        <w:t xml:space="preserve"> </w:t>
      </w:r>
      <w:r w:rsidR="00555FD2">
        <w:rPr>
          <w:sz w:val="24"/>
          <w:szCs w:val="24"/>
        </w:rPr>
        <w:t xml:space="preserve">the </w:t>
      </w:r>
      <w:r w:rsidR="00FE79CB">
        <w:rPr>
          <w:sz w:val="24"/>
          <w:szCs w:val="24"/>
        </w:rPr>
        <w:t>Kilian must have an age of 113.66 ±</w:t>
      </w:r>
      <w:r w:rsidR="00DD3094">
        <w:rPr>
          <w:sz w:val="24"/>
          <w:szCs w:val="24"/>
        </w:rPr>
        <w:t xml:space="preserve"> </w:t>
      </w:r>
      <w:r w:rsidR="00FE79CB">
        <w:rPr>
          <w:sz w:val="24"/>
          <w:szCs w:val="24"/>
        </w:rPr>
        <w:t>0.3 Ma.</w:t>
      </w:r>
    </w:p>
    <w:p w14:paraId="1D82334A" w14:textId="2F2C7967" w:rsidR="00E6524E" w:rsidRDefault="00A731B7" w:rsidP="00E6524E">
      <w:pPr>
        <w:spacing w:line="360" w:lineRule="auto"/>
        <w:jc w:val="both"/>
        <w:rPr>
          <w:sz w:val="24"/>
          <w:szCs w:val="24"/>
        </w:rPr>
      </w:pPr>
      <w:r w:rsidRPr="00A41425">
        <w:rPr>
          <w:sz w:val="24"/>
          <w:szCs w:val="24"/>
        </w:rPr>
        <w:tab/>
      </w:r>
      <w:r w:rsidR="00E6524E">
        <w:rPr>
          <w:sz w:val="24"/>
          <w:szCs w:val="24"/>
        </w:rPr>
        <w:t xml:space="preserve">We conclude that transposing the </w:t>
      </w:r>
      <w:r w:rsidR="00E6524E">
        <w:rPr>
          <w:b/>
          <w:bCs/>
          <w:sz w:val="24"/>
          <w:szCs w:val="24"/>
        </w:rPr>
        <w:t>ο</w:t>
      </w:r>
      <w:r w:rsidR="00E6524E">
        <w:rPr>
          <w:sz w:val="24"/>
          <w:szCs w:val="24"/>
        </w:rPr>
        <w:t xml:space="preserve"> marker to the 111.74 ± 0.26 Ma age and test the range of possible ages of the </w:t>
      </w:r>
      <w:r w:rsidR="00E6524E">
        <w:rPr>
          <w:rFonts w:ascii="Symbol" w:hAnsi="Symbol"/>
          <w:b/>
          <w:bCs/>
          <w:color w:val="000000" w:themeColor="text1"/>
          <w:sz w:val="24"/>
          <w:szCs w:val="24"/>
        </w:rPr>
        <w:t>m</w:t>
      </w:r>
      <w:r w:rsidR="00E6524E">
        <w:rPr>
          <w:sz w:val="24"/>
          <w:szCs w:val="24"/>
        </w:rPr>
        <w:t xml:space="preserve"> marker is more realistic and reliable than transposing the top of the </w:t>
      </w:r>
      <w:r w:rsidR="00E6524E">
        <w:rPr>
          <w:i/>
          <w:iCs/>
          <w:sz w:val="24"/>
          <w:szCs w:val="24"/>
        </w:rPr>
        <w:t xml:space="preserve">H. jacobi </w:t>
      </w:r>
      <w:r w:rsidR="00E6524E">
        <w:rPr>
          <w:sz w:val="24"/>
          <w:szCs w:val="24"/>
        </w:rPr>
        <w:t>zone</w:t>
      </w:r>
      <w:r w:rsidR="00E6524E">
        <w:rPr>
          <w:i/>
          <w:iCs/>
          <w:sz w:val="24"/>
          <w:szCs w:val="24"/>
        </w:rPr>
        <w:t xml:space="preserve"> </w:t>
      </w:r>
      <w:r w:rsidR="00E6524E">
        <w:rPr>
          <w:sz w:val="24"/>
          <w:szCs w:val="24"/>
        </w:rPr>
        <w:t xml:space="preserve">found in Vöhrum as marker of the Aptian-Albian boundary (Gale et al., </w:t>
      </w:r>
      <w:r w:rsidR="00E6524E">
        <w:rPr>
          <w:color w:val="1155CC"/>
          <w:sz w:val="24"/>
          <w:szCs w:val="24"/>
        </w:rPr>
        <w:t>2020</w:t>
      </w:r>
      <w:r w:rsidR="00E6524E">
        <w:rPr>
          <w:sz w:val="24"/>
          <w:szCs w:val="24"/>
        </w:rPr>
        <w:t xml:space="preserve">). </w:t>
      </w:r>
      <w:r w:rsidR="00E6524E">
        <w:rPr>
          <w:sz w:val="24"/>
          <w:szCs w:val="24"/>
        </w:rPr>
        <w:tab/>
        <w:t>Even at a great distance and with the absence of bioevents common to both basins, the CIS provides: 1. the association of 111.74 ± 0.26 Ma age (</w:t>
      </w:r>
      <w:r w:rsidR="00E6524E">
        <w:rPr>
          <w:rFonts w:ascii="Symbol" w:hAnsi="Symbol"/>
          <w:b/>
          <w:bCs/>
          <w:color w:val="000000" w:themeColor="text1"/>
          <w:sz w:val="24"/>
          <w:szCs w:val="24"/>
        </w:rPr>
        <w:t>o</w:t>
      </w:r>
      <w:r w:rsidR="00E6524E">
        <w:rPr>
          <w:sz w:val="24"/>
          <w:szCs w:val="24"/>
        </w:rPr>
        <w:t xml:space="preserve"> marker) obtained in Axel Heiberg (Herrle et al., </w:t>
      </w:r>
      <w:r w:rsidR="00E6524E">
        <w:rPr>
          <w:color w:val="1155CC"/>
          <w:sz w:val="24"/>
          <w:szCs w:val="24"/>
        </w:rPr>
        <w:t>2015</w:t>
      </w:r>
      <w:r w:rsidR="00E6524E">
        <w:rPr>
          <w:sz w:val="24"/>
          <w:szCs w:val="24"/>
        </w:rPr>
        <w:t xml:space="preserve">) to the OAE 1b event described on Gradstein et al. </w:t>
      </w:r>
      <w:r w:rsidR="00E6524E" w:rsidRPr="00D4783D">
        <w:rPr>
          <w:sz w:val="24"/>
          <w:szCs w:val="24"/>
        </w:rPr>
        <w:t>(</w:t>
      </w:r>
      <w:r w:rsidR="00E6524E">
        <w:rPr>
          <w:color w:val="1155CC"/>
          <w:sz w:val="24"/>
          <w:szCs w:val="24"/>
        </w:rPr>
        <w:t>2012</w:t>
      </w:r>
      <w:r w:rsidR="00E6524E" w:rsidRPr="00D4783D">
        <w:rPr>
          <w:sz w:val="24"/>
          <w:szCs w:val="24"/>
        </w:rPr>
        <w:t>)</w:t>
      </w:r>
      <w:r w:rsidR="00E6524E">
        <w:rPr>
          <w:sz w:val="24"/>
          <w:szCs w:val="24"/>
        </w:rPr>
        <w:t xml:space="preserve">, understood here as a correlation to the Urbino/Paquier at the UMB (Coccioni et al., </w:t>
      </w:r>
      <w:r w:rsidR="00E6524E">
        <w:rPr>
          <w:color w:val="1155CC"/>
          <w:sz w:val="24"/>
          <w:szCs w:val="24"/>
        </w:rPr>
        <w:t>2012</w:t>
      </w:r>
      <w:r w:rsidR="00E6524E">
        <w:rPr>
          <w:sz w:val="24"/>
          <w:szCs w:val="24"/>
        </w:rPr>
        <w:t>,</w:t>
      </w:r>
      <w:r w:rsidR="00E6524E">
        <w:rPr>
          <w:color w:val="1155CC"/>
          <w:sz w:val="24"/>
          <w:szCs w:val="24"/>
        </w:rPr>
        <w:t xml:space="preserve"> 2014</w:t>
      </w:r>
      <w:r w:rsidR="00E6524E">
        <w:rPr>
          <w:sz w:val="24"/>
          <w:szCs w:val="24"/>
        </w:rPr>
        <w:t xml:space="preserve">; Sabatino et al., </w:t>
      </w:r>
      <w:r w:rsidR="00E6524E">
        <w:rPr>
          <w:color w:val="1155CC"/>
          <w:sz w:val="24"/>
          <w:szCs w:val="24"/>
        </w:rPr>
        <w:t>2015</w:t>
      </w:r>
      <w:r w:rsidR="00E6524E">
        <w:rPr>
          <w:sz w:val="24"/>
          <w:szCs w:val="24"/>
        </w:rPr>
        <w:t xml:space="preserve">, </w:t>
      </w:r>
      <w:r w:rsidR="00E6524E">
        <w:rPr>
          <w:color w:val="1155CC"/>
          <w:sz w:val="24"/>
          <w:szCs w:val="24"/>
        </w:rPr>
        <w:t>2018</w:t>
      </w:r>
      <w:r w:rsidR="00E6524E">
        <w:rPr>
          <w:sz w:val="24"/>
          <w:szCs w:val="24"/>
        </w:rPr>
        <w:t>), 2, the association of tuff horizon position (</w:t>
      </w:r>
      <w:r w:rsidR="00E6524E">
        <w:rPr>
          <w:rFonts w:ascii="Symbol" w:hAnsi="Symbol"/>
          <w:b/>
          <w:bCs/>
          <w:color w:val="000000" w:themeColor="text1"/>
          <w:sz w:val="24"/>
          <w:szCs w:val="24"/>
        </w:rPr>
        <w:t>m</w:t>
      </w:r>
      <w:r w:rsidR="00E6524E">
        <w:rPr>
          <w:sz w:val="24"/>
          <w:szCs w:val="24"/>
        </w:rPr>
        <w:t xml:space="preserve"> marker) at the end of the </w:t>
      </w:r>
      <w:r w:rsidR="00E6524E">
        <w:rPr>
          <w:b/>
          <w:bCs/>
          <w:sz w:val="24"/>
          <w:szCs w:val="24"/>
        </w:rPr>
        <w:t>λ</w:t>
      </w:r>
      <w:r w:rsidR="00E6524E">
        <w:rPr>
          <w:sz w:val="24"/>
          <w:szCs w:val="24"/>
        </w:rPr>
        <w:t xml:space="preserve"> excursion as 113.1</w:t>
      </w:r>
      <w:r w:rsidR="00DD3094">
        <w:rPr>
          <w:sz w:val="24"/>
          <w:szCs w:val="24"/>
        </w:rPr>
        <w:t xml:space="preserve"> </w:t>
      </w:r>
      <w:r w:rsidR="00E6524E">
        <w:rPr>
          <w:sz w:val="24"/>
          <w:szCs w:val="24"/>
        </w:rPr>
        <w:t>±</w:t>
      </w:r>
      <w:r w:rsidR="00DD3094">
        <w:rPr>
          <w:sz w:val="24"/>
          <w:szCs w:val="24"/>
        </w:rPr>
        <w:t xml:space="preserve"> </w:t>
      </w:r>
      <w:r w:rsidR="00E6524E">
        <w:rPr>
          <w:sz w:val="24"/>
          <w:szCs w:val="24"/>
        </w:rPr>
        <w:t xml:space="preserve">0.3 Ma (Selby et al., </w:t>
      </w:r>
      <w:r w:rsidR="00E6524E">
        <w:rPr>
          <w:color w:val="1155CC"/>
          <w:sz w:val="24"/>
          <w:szCs w:val="24"/>
        </w:rPr>
        <w:t>2009</w:t>
      </w:r>
      <w:r w:rsidR="00E6524E">
        <w:rPr>
          <w:sz w:val="24"/>
          <w:szCs w:val="24"/>
        </w:rPr>
        <w:t>) and 3. the association of 113.66</w:t>
      </w:r>
      <w:r w:rsidR="00DD3094">
        <w:rPr>
          <w:sz w:val="24"/>
          <w:szCs w:val="24"/>
        </w:rPr>
        <w:t xml:space="preserve"> </w:t>
      </w:r>
      <w:r w:rsidR="00E6524E">
        <w:rPr>
          <w:sz w:val="24"/>
          <w:szCs w:val="24"/>
        </w:rPr>
        <w:t>±</w:t>
      </w:r>
      <w:r w:rsidR="00DD3094">
        <w:rPr>
          <w:sz w:val="24"/>
          <w:szCs w:val="24"/>
        </w:rPr>
        <w:t xml:space="preserve"> </w:t>
      </w:r>
      <w:r w:rsidR="00E6524E">
        <w:rPr>
          <w:sz w:val="24"/>
          <w:szCs w:val="24"/>
        </w:rPr>
        <w:t>0.3 Ma for the Kilian (</w:t>
      </w:r>
      <w:r w:rsidR="00E6524E">
        <w:rPr>
          <w:b/>
          <w:bCs/>
          <w:i/>
          <w:iCs/>
          <w:sz w:val="24"/>
          <w:szCs w:val="24"/>
        </w:rPr>
        <w:t>k</w:t>
      </w:r>
      <w:r w:rsidR="00E6524E">
        <w:rPr>
          <w:sz w:val="24"/>
          <w:szCs w:val="24"/>
        </w:rPr>
        <w:t xml:space="preserve"> marker).</w:t>
      </w:r>
    </w:p>
    <w:p w14:paraId="173333E2" w14:textId="26F66B70" w:rsidR="00A731B7" w:rsidRDefault="00A731B7" w:rsidP="000E279B">
      <w:pPr>
        <w:spacing w:line="360" w:lineRule="auto"/>
        <w:jc w:val="both"/>
        <w:rPr>
          <w:sz w:val="24"/>
          <w:szCs w:val="24"/>
        </w:rPr>
      </w:pPr>
    </w:p>
    <w:p w14:paraId="07936272" w14:textId="77777777" w:rsidR="00357392" w:rsidRDefault="00357392" w:rsidP="000E279B">
      <w:pPr>
        <w:spacing w:line="360" w:lineRule="auto"/>
        <w:jc w:val="both"/>
        <w:rPr>
          <w:sz w:val="24"/>
          <w:szCs w:val="24"/>
        </w:rPr>
      </w:pPr>
    </w:p>
    <w:p w14:paraId="478DC86D" w14:textId="77777777" w:rsidR="00357392" w:rsidRDefault="00357392" w:rsidP="000E279B">
      <w:pPr>
        <w:spacing w:line="360" w:lineRule="auto"/>
        <w:jc w:val="both"/>
        <w:rPr>
          <w:sz w:val="24"/>
          <w:szCs w:val="24"/>
        </w:rPr>
      </w:pPr>
    </w:p>
    <w:p w14:paraId="033069EA" w14:textId="77777777" w:rsidR="00343A72" w:rsidRDefault="00343A72" w:rsidP="000E279B">
      <w:pPr>
        <w:spacing w:line="360" w:lineRule="auto"/>
        <w:jc w:val="both"/>
        <w:rPr>
          <w:sz w:val="24"/>
          <w:szCs w:val="24"/>
        </w:rPr>
      </w:pPr>
    </w:p>
    <w:p w14:paraId="110C929F" w14:textId="77777777" w:rsidR="00343A72" w:rsidRDefault="00343A72" w:rsidP="000E279B">
      <w:pPr>
        <w:spacing w:line="360" w:lineRule="auto"/>
        <w:jc w:val="both"/>
        <w:rPr>
          <w:sz w:val="24"/>
          <w:szCs w:val="24"/>
        </w:rPr>
      </w:pPr>
    </w:p>
    <w:p w14:paraId="38825849" w14:textId="77777777" w:rsidR="00357392" w:rsidRDefault="00357392" w:rsidP="000E279B">
      <w:pPr>
        <w:spacing w:line="360" w:lineRule="auto"/>
        <w:jc w:val="both"/>
        <w:rPr>
          <w:sz w:val="24"/>
          <w:szCs w:val="24"/>
        </w:rPr>
      </w:pPr>
    </w:p>
    <w:p w14:paraId="713984A1" w14:textId="77777777" w:rsidR="009D5B8D" w:rsidRPr="00A41425" w:rsidRDefault="009D5B8D" w:rsidP="000E279B">
      <w:pPr>
        <w:spacing w:line="360" w:lineRule="auto"/>
        <w:jc w:val="both"/>
        <w:rPr>
          <w:sz w:val="24"/>
          <w:szCs w:val="24"/>
        </w:rPr>
      </w:pPr>
    </w:p>
    <w:p w14:paraId="7360031E" w14:textId="0C0200DC" w:rsidR="00A731B7" w:rsidRPr="0075597B" w:rsidRDefault="00921AA0" w:rsidP="0075597B">
      <w:pPr>
        <w:keepNext/>
        <w:spacing w:line="360" w:lineRule="auto"/>
        <w:ind w:firstLine="720"/>
        <w:jc w:val="both"/>
        <w:rPr>
          <w:bCs/>
          <w:sz w:val="24"/>
          <w:szCs w:val="24"/>
        </w:rPr>
      </w:pPr>
      <w:bookmarkStart w:id="19" w:name="_Hlk144537814"/>
      <w:r w:rsidRPr="0075597B">
        <w:rPr>
          <w:bCs/>
          <w:sz w:val="24"/>
          <w:szCs w:val="24"/>
        </w:rPr>
        <w:lastRenderedPageBreak/>
        <w:t>4.3 Paleoclimate during OAE 1b event</w:t>
      </w:r>
      <w:bookmarkEnd w:id="19"/>
    </w:p>
    <w:p w14:paraId="3AF071CA" w14:textId="2B961DEA" w:rsidR="008C69F6" w:rsidRDefault="006C73F3" w:rsidP="000E279B">
      <w:pPr>
        <w:pBdr>
          <w:top w:val="nil"/>
          <w:left w:val="nil"/>
          <w:bottom w:val="nil"/>
          <w:right w:val="nil"/>
          <w:between w:val="nil"/>
        </w:pBdr>
        <w:spacing w:line="360" w:lineRule="auto"/>
        <w:jc w:val="both"/>
        <w:rPr>
          <w:rFonts w:eastAsia="Times New Roman"/>
          <w:color w:val="000000"/>
          <w:sz w:val="24"/>
          <w:szCs w:val="24"/>
        </w:rPr>
      </w:pPr>
      <w:r>
        <w:rPr>
          <w:rFonts w:eastAsia="Times New Roman"/>
          <w:color w:val="000000"/>
          <w:sz w:val="24"/>
          <w:szCs w:val="24"/>
        </w:rPr>
        <w:tab/>
        <w:t>Paleo</w:t>
      </w:r>
      <w:r w:rsidR="003569BC">
        <w:rPr>
          <w:rFonts w:eastAsia="Times New Roman"/>
          <w:color w:val="000000"/>
          <w:sz w:val="24"/>
          <w:szCs w:val="24"/>
        </w:rPr>
        <w:t xml:space="preserve">ceanographic </w:t>
      </w:r>
      <w:r w:rsidR="00C478B1">
        <w:rPr>
          <w:rFonts w:eastAsia="Times New Roman"/>
          <w:color w:val="000000"/>
          <w:sz w:val="24"/>
          <w:szCs w:val="24"/>
        </w:rPr>
        <w:t>changes</w:t>
      </w:r>
      <w:r w:rsidR="003D1970">
        <w:rPr>
          <w:rFonts w:eastAsia="Times New Roman"/>
          <w:color w:val="000000"/>
          <w:sz w:val="24"/>
          <w:szCs w:val="24"/>
        </w:rPr>
        <w:t xml:space="preserve"> during the OAE 1b</w:t>
      </w:r>
      <w:r w:rsidR="003569BC">
        <w:rPr>
          <w:rFonts w:eastAsia="Times New Roman"/>
          <w:color w:val="000000"/>
          <w:sz w:val="24"/>
          <w:szCs w:val="24"/>
        </w:rPr>
        <w:t xml:space="preserve"> </w:t>
      </w:r>
      <w:r w:rsidR="003D1970">
        <w:rPr>
          <w:rFonts w:eastAsia="Times New Roman"/>
          <w:color w:val="000000"/>
          <w:sz w:val="24"/>
          <w:szCs w:val="24"/>
        </w:rPr>
        <w:t xml:space="preserve">show </w:t>
      </w:r>
      <w:r w:rsidR="005B4DE5" w:rsidRPr="005B4DE5">
        <w:rPr>
          <w:rFonts w:eastAsia="Times New Roman"/>
          <w:color w:val="000000"/>
          <w:sz w:val="24"/>
          <w:szCs w:val="24"/>
        </w:rPr>
        <w:t>that each level enriched in organic matter has its own characteristics, with distinct detrital input values, different types of organic matter, and varying degrees of anoxia and productivity (</w:t>
      </w:r>
      <w:r w:rsidR="004B2110" w:rsidRPr="004B2110">
        <w:rPr>
          <w:rFonts w:eastAsia="Times New Roman"/>
          <w:color w:val="000000"/>
          <w:sz w:val="24"/>
          <w:szCs w:val="24"/>
        </w:rPr>
        <w:t xml:space="preserve">Erbacher et al., </w:t>
      </w:r>
      <w:r w:rsidR="004B2110" w:rsidRPr="004938F5">
        <w:rPr>
          <w:color w:val="1155CC"/>
          <w:sz w:val="24"/>
          <w:szCs w:val="24"/>
        </w:rPr>
        <w:t>1999</w:t>
      </w:r>
      <w:r w:rsidR="004B2110">
        <w:rPr>
          <w:rFonts w:eastAsia="Times New Roman"/>
          <w:color w:val="000000"/>
          <w:sz w:val="24"/>
          <w:szCs w:val="24"/>
        </w:rPr>
        <w:t xml:space="preserve">; </w:t>
      </w:r>
      <w:r w:rsidR="005B4DE5" w:rsidRPr="005B4DE5">
        <w:rPr>
          <w:rFonts w:eastAsia="Times New Roman"/>
          <w:color w:val="000000"/>
          <w:sz w:val="24"/>
          <w:szCs w:val="24"/>
        </w:rPr>
        <w:t xml:space="preserve">Sabatino et al., </w:t>
      </w:r>
      <w:r w:rsidR="005B3B49" w:rsidRPr="000E279B">
        <w:rPr>
          <w:color w:val="1155CC"/>
          <w:sz w:val="24"/>
          <w:szCs w:val="24"/>
        </w:rPr>
        <w:t>2015</w:t>
      </w:r>
      <w:r w:rsidR="00351B9C" w:rsidRPr="005B4DE5">
        <w:rPr>
          <w:rFonts w:eastAsia="Times New Roman"/>
          <w:color w:val="000000"/>
          <w:sz w:val="24"/>
          <w:szCs w:val="24"/>
        </w:rPr>
        <w:t>,</w:t>
      </w:r>
      <w:r w:rsidR="00351B9C">
        <w:rPr>
          <w:color w:val="1155CC"/>
          <w:sz w:val="24"/>
          <w:szCs w:val="24"/>
        </w:rPr>
        <w:t xml:space="preserve"> 2018</w:t>
      </w:r>
      <w:r w:rsidR="005B3B49">
        <w:rPr>
          <w:rFonts w:eastAsia="Times New Roman"/>
          <w:color w:val="000000"/>
          <w:sz w:val="24"/>
          <w:szCs w:val="24"/>
        </w:rPr>
        <w:t xml:space="preserve">; </w:t>
      </w:r>
      <w:r w:rsidR="00351B9C" w:rsidRPr="00351B9C">
        <w:rPr>
          <w:rFonts w:eastAsia="Times New Roman"/>
          <w:sz w:val="24"/>
          <w:szCs w:val="24"/>
        </w:rPr>
        <w:t xml:space="preserve">Heimhofer et al., </w:t>
      </w:r>
      <w:r w:rsidR="00351B9C" w:rsidRPr="00351B9C">
        <w:rPr>
          <w:color w:val="1155CC"/>
          <w:sz w:val="24"/>
          <w:szCs w:val="24"/>
        </w:rPr>
        <w:t>2006</w:t>
      </w:r>
      <w:r w:rsidR="005B3B49" w:rsidRPr="00A41425">
        <w:rPr>
          <w:rFonts w:eastAsia="Times New Roman"/>
          <w:sz w:val="24"/>
          <w:szCs w:val="24"/>
        </w:rPr>
        <w:t>;</w:t>
      </w:r>
      <w:r w:rsidR="004938F5">
        <w:rPr>
          <w:rFonts w:eastAsia="Times New Roman"/>
          <w:sz w:val="24"/>
          <w:szCs w:val="24"/>
        </w:rPr>
        <w:t xml:space="preserve"> </w:t>
      </w:r>
      <w:r w:rsidR="004938F5" w:rsidRPr="004938F5">
        <w:rPr>
          <w:rFonts w:eastAsia="Times New Roman"/>
          <w:sz w:val="24"/>
          <w:szCs w:val="24"/>
        </w:rPr>
        <w:t xml:space="preserve">Matsumoto et al., </w:t>
      </w:r>
      <w:r w:rsidR="004938F5" w:rsidRPr="004938F5">
        <w:rPr>
          <w:color w:val="1155CC"/>
          <w:sz w:val="24"/>
          <w:szCs w:val="24"/>
        </w:rPr>
        <w:t>2022</w:t>
      </w:r>
      <w:r w:rsidR="007A3EEA">
        <w:rPr>
          <w:rFonts w:eastAsia="Times New Roman"/>
          <w:color w:val="000000"/>
          <w:sz w:val="24"/>
          <w:szCs w:val="24"/>
        </w:rPr>
        <w:t xml:space="preserve">; </w:t>
      </w:r>
      <w:r w:rsidR="007A3EEA" w:rsidRPr="00A41425">
        <w:rPr>
          <w:rFonts w:eastAsia="Times New Roman"/>
          <w:color w:val="000000"/>
          <w:sz w:val="24"/>
          <w:szCs w:val="24"/>
        </w:rPr>
        <w:t xml:space="preserve">Bodin et al., </w:t>
      </w:r>
      <w:r w:rsidR="007A3EEA" w:rsidRPr="00A41425">
        <w:rPr>
          <w:color w:val="1155CC"/>
          <w:sz w:val="24"/>
          <w:szCs w:val="24"/>
        </w:rPr>
        <w:t>2023</w:t>
      </w:r>
      <w:r w:rsidR="005B4DE5" w:rsidRPr="005B4DE5">
        <w:rPr>
          <w:rFonts w:eastAsia="Times New Roman"/>
          <w:color w:val="000000"/>
          <w:sz w:val="24"/>
          <w:szCs w:val="24"/>
        </w:rPr>
        <w:t>). Likely, different geological processes controlled the depositions of the black shales, resulting in a wide range of variables</w:t>
      </w:r>
      <w:r w:rsidR="00065ABF">
        <w:rPr>
          <w:rFonts w:eastAsia="Times New Roman"/>
          <w:color w:val="000000"/>
          <w:sz w:val="24"/>
          <w:szCs w:val="24"/>
        </w:rPr>
        <w:t xml:space="preserve"> and </w:t>
      </w:r>
      <w:r w:rsidR="008C69F6">
        <w:rPr>
          <w:rFonts w:eastAsia="Times New Roman"/>
          <w:color w:val="000000"/>
          <w:sz w:val="24"/>
          <w:szCs w:val="24"/>
        </w:rPr>
        <w:t>forcing possibilities</w:t>
      </w:r>
      <w:r w:rsidR="005B4DE5" w:rsidRPr="005B4DE5">
        <w:rPr>
          <w:rFonts w:eastAsia="Times New Roman"/>
          <w:color w:val="000000"/>
          <w:sz w:val="24"/>
          <w:szCs w:val="24"/>
        </w:rPr>
        <w:t xml:space="preserve"> </w:t>
      </w:r>
      <w:r w:rsidR="00405CF8">
        <w:rPr>
          <w:rFonts w:eastAsia="Times New Roman"/>
          <w:color w:val="000000"/>
          <w:sz w:val="24"/>
          <w:szCs w:val="24"/>
        </w:rPr>
        <w:t>(Table 4)</w:t>
      </w:r>
      <w:r w:rsidR="007A3EEA">
        <w:rPr>
          <w:rFonts w:eastAsia="Times New Roman"/>
          <w:color w:val="000000"/>
          <w:sz w:val="24"/>
          <w:szCs w:val="24"/>
        </w:rPr>
        <w:t xml:space="preserve">. </w:t>
      </w:r>
      <w:r w:rsidR="003350F3" w:rsidRPr="003350F3">
        <w:rPr>
          <w:rFonts w:eastAsia="Times New Roman"/>
          <w:color w:val="000000"/>
          <w:sz w:val="24"/>
          <w:szCs w:val="24"/>
        </w:rPr>
        <w:t xml:space="preserve">However, the long </w:t>
      </w:r>
      <w:r w:rsidR="00405CF8">
        <w:rPr>
          <w:rFonts w:eastAsia="Times New Roman"/>
          <w:color w:val="000000"/>
          <w:sz w:val="24"/>
          <w:szCs w:val="24"/>
        </w:rPr>
        <w:t>lasting</w:t>
      </w:r>
      <w:r w:rsidR="003350F3" w:rsidRPr="003350F3">
        <w:rPr>
          <w:rFonts w:eastAsia="Times New Roman"/>
          <w:color w:val="000000"/>
          <w:sz w:val="24"/>
          <w:szCs w:val="24"/>
        </w:rPr>
        <w:t xml:space="preserve"> interval </w:t>
      </w:r>
      <w:r w:rsidR="00405CF8">
        <w:rPr>
          <w:rFonts w:eastAsia="Times New Roman"/>
          <w:color w:val="000000"/>
          <w:sz w:val="24"/>
          <w:szCs w:val="24"/>
        </w:rPr>
        <w:t>encompassing</w:t>
      </w:r>
      <w:r w:rsidR="003350F3" w:rsidRPr="003350F3">
        <w:rPr>
          <w:rFonts w:eastAsia="Times New Roman"/>
          <w:color w:val="000000"/>
          <w:sz w:val="24"/>
          <w:szCs w:val="24"/>
        </w:rPr>
        <w:t xml:space="preserve"> this highly variable period, sometimes simplified by the concatenation and naming of various distinct events by the acronym OAE 1b, leads us to attribute a volcanic </w:t>
      </w:r>
      <w:r w:rsidR="008C69F6">
        <w:rPr>
          <w:rFonts w:eastAsia="Times New Roman"/>
          <w:color w:val="000000"/>
          <w:sz w:val="24"/>
          <w:szCs w:val="24"/>
        </w:rPr>
        <w:t xml:space="preserve">origin </w:t>
      </w:r>
      <w:r w:rsidR="003350F3" w:rsidRPr="003350F3">
        <w:rPr>
          <w:rFonts w:eastAsia="Times New Roman"/>
          <w:color w:val="000000"/>
          <w:sz w:val="24"/>
          <w:szCs w:val="24"/>
        </w:rPr>
        <w:t>background</w:t>
      </w:r>
      <w:r w:rsidR="00AB5CD2">
        <w:rPr>
          <w:rFonts w:eastAsia="Times New Roman"/>
          <w:color w:val="000000"/>
          <w:sz w:val="24"/>
          <w:szCs w:val="24"/>
        </w:rPr>
        <w:t xml:space="preserve"> of </w:t>
      </w:r>
      <w:r w:rsidR="00AB5CD2" w:rsidRPr="00AB5CD2">
        <w:rPr>
          <w:rFonts w:eastAsia="Times New Roman"/>
          <w:color w:val="000000"/>
          <w:sz w:val="24"/>
          <w:szCs w:val="24"/>
        </w:rPr>
        <w:t>Kerguelen Plateau</w:t>
      </w:r>
      <w:r w:rsidR="00AB5CD2">
        <w:rPr>
          <w:rFonts w:eastAsia="Times New Roman"/>
          <w:color w:val="000000"/>
          <w:sz w:val="24"/>
          <w:szCs w:val="24"/>
        </w:rPr>
        <w:t xml:space="preserve">, </w:t>
      </w:r>
      <w:r w:rsidR="00AB5CD2" w:rsidRPr="00AB5CD2">
        <w:rPr>
          <w:rFonts w:eastAsia="Times New Roman"/>
          <w:color w:val="000000"/>
          <w:sz w:val="24"/>
          <w:szCs w:val="24"/>
        </w:rPr>
        <w:t>Broken Ridge</w:t>
      </w:r>
      <w:r w:rsidR="003350F3" w:rsidRPr="003350F3">
        <w:rPr>
          <w:rFonts w:eastAsia="Times New Roman"/>
          <w:color w:val="000000"/>
          <w:sz w:val="24"/>
          <w:szCs w:val="24"/>
        </w:rPr>
        <w:t xml:space="preserve"> </w:t>
      </w:r>
      <w:r w:rsidR="00AB5CD2">
        <w:rPr>
          <w:rFonts w:eastAsia="Times New Roman"/>
          <w:color w:val="000000"/>
          <w:sz w:val="24"/>
          <w:szCs w:val="24"/>
        </w:rPr>
        <w:t>and</w:t>
      </w:r>
      <w:r w:rsidR="00AB1134">
        <w:rPr>
          <w:rFonts w:eastAsia="Times New Roman"/>
          <w:color w:val="000000"/>
          <w:sz w:val="24"/>
          <w:szCs w:val="24"/>
        </w:rPr>
        <w:t xml:space="preserve">/or </w:t>
      </w:r>
      <w:r w:rsidR="00B74AC2">
        <w:rPr>
          <w:iCs/>
          <w:sz w:val="24"/>
          <w:szCs w:val="24"/>
        </w:rPr>
        <w:t>OJP</w:t>
      </w:r>
      <w:r w:rsidR="00AB1134">
        <w:rPr>
          <w:rFonts w:eastAsia="Times New Roman"/>
          <w:color w:val="000000"/>
          <w:sz w:val="24"/>
          <w:szCs w:val="24"/>
        </w:rPr>
        <w:t xml:space="preserve"> </w:t>
      </w:r>
      <w:r w:rsidR="003350F3" w:rsidRPr="003350F3">
        <w:rPr>
          <w:rFonts w:eastAsia="Times New Roman"/>
          <w:color w:val="000000"/>
          <w:sz w:val="24"/>
          <w:szCs w:val="24"/>
        </w:rPr>
        <w:t>(</w:t>
      </w:r>
      <w:r w:rsidR="00581383">
        <w:rPr>
          <w:rFonts w:eastAsia="Times New Roman"/>
          <w:color w:val="000000"/>
          <w:sz w:val="24"/>
          <w:szCs w:val="24"/>
        </w:rPr>
        <w:t xml:space="preserve">Frey et al., </w:t>
      </w:r>
      <w:r w:rsidR="00581383" w:rsidRPr="00581383">
        <w:rPr>
          <w:color w:val="1155CC"/>
          <w:sz w:val="24"/>
          <w:szCs w:val="24"/>
        </w:rPr>
        <w:t>2000</w:t>
      </w:r>
      <w:r w:rsidR="00581383">
        <w:rPr>
          <w:rFonts w:eastAsia="Times New Roman"/>
          <w:color w:val="000000"/>
          <w:sz w:val="24"/>
          <w:szCs w:val="24"/>
        </w:rPr>
        <w:t xml:space="preserve">; </w:t>
      </w:r>
      <w:r w:rsidR="003B62E3" w:rsidRPr="003B62E3">
        <w:rPr>
          <w:color w:val="000000" w:themeColor="text1"/>
          <w:sz w:val="24"/>
          <w:szCs w:val="24"/>
        </w:rPr>
        <w:t>Whitechurch</w:t>
      </w:r>
      <w:r w:rsidR="003B62E3" w:rsidRPr="003350F3">
        <w:rPr>
          <w:rFonts w:eastAsia="Times New Roman"/>
          <w:color w:val="000000"/>
          <w:sz w:val="24"/>
          <w:szCs w:val="24"/>
        </w:rPr>
        <w:t xml:space="preserve"> </w:t>
      </w:r>
      <w:r w:rsidR="003B62E3">
        <w:rPr>
          <w:rFonts w:eastAsia="Times New Roman"/>
          <w:color w:val="000000"/>
          <w:sz w:val="24"/>
          <w:szCs w:val="24"/>
        </w:rPr>
        <w:t xml:space="preserve">et al., </w:t>
      </w:r>
      <w:r w:rsidR="003B62E3" w:rsidRPr="003B62E3">
        <w:rPr>
          <w:color w:val="1155CC"/>
          <w:sz w:val="24"/>
          <w:szCs w:val="24"/>
        </w:rPr>
        <w:t>1992</w:t>
      </w:r>
      <w:r w:rsidR="003B62E3">
        <w:rPr>
          <w:rFonts w:eastAsia="Times New Roman"/>
          <w:color w:val="000000"/>
          <w:sz w:val="24"/>
          <w:szCs w:val="24"/>
        </w:rPr>
        <w:t xml:space="preserve">: </w:t>
      </w:r>
      <w:r w:rsidR="00B41B2E" w:rsidRPr="005B4DE5">
        <w:rPr>
          <w:rFonts w:eastAsia="Times New Roman"/>
          <w:color w:val="000000"/>
          <w:sz w:val="24"/>
          <w:szCs w:val="24"/>
        </w:rPr>
        <w:t xml:space="preserve">Sabatino et al., </w:t>
      </w:r>
      <w:r w:rsidR="00B41B2E" w:rsidRPr="000E279B">
        <w:rPr>
          <w:color w:val="1155CC"/>
          <w:sz w:val="24"/>
          <w:szCs w:val="24"/>
        </w:rPr>
        <w:t>2015</w:t>
      </w:r>
      <w:r w:rsidR="00B41B2E">
        <w:rPr>
          <w:rFonts w:eastAsia="Times New Roman"/>
          <w:color w:val="000000"/>
          <w:sz w:val="24"/>
          <w:szCs w:val="24"/>
        </w:rPr>
        <w:t>;</w:t>
      </w:r>
      <w:r w:rsidR="00284B99">
        <w:rPr>
          <w:rFonts w:eastAsia="Times New Roman"/>
          <w:color w:val="000000"/>
          <w:sz w:val="24"/>
          <w:szCs w:val="24"/>
        </w:rPr>
        <w:t xml:space="preserve"> </w:t>
      </w:r>
      <w:r w:rsidR="00B41B2E">
        <w:rPr>
          <w:rFonts w:eastAsia="Times New Roman"/>
          <w:color w:val="000000"/>
          <w:sz w:val="24"/>
          <w:szCs w:val="24"/>
        </w:rPr>
        <w:t>D</w:t>
      </w:r>
      <w:r w:rsidR="003350F3" w:rsidRPr="003350F3">
        <w:rPr>
          <w:rFonts w:eastAsia="Times New Roman"/>
          <w:color w:val="000000"/>
          <w:sz w:val="24"/>
          <w:szCs w:val="24"/>
        </w:rPr>
        <w:t>av</w:t>
      </w:r>
      <w:r w:rsidR="00284B99">
        <w:rPr>
          <w:rFonts w:eastAsia="Times New Roman"/>
          <w:color w:val="000000"/>
          <w:sz w:val="24"/>
          <w:szCs w:val="24"/>
        </w:rPr>
        <w:t>i</w:t>
      </w:r>
      <w:r w:rsidR="00B41B2E">
        <w:rPr>
          <w:rFonts w:eastAsia="Times New Roman"/>
          <w:color w:val="000000"/>
          <w:sz w:val="24"/>
          <w:szCs w:val="24"/>
        </w:rPr>
        <w:t>d</w:t>
      </w:r>
      <w:r w:rsidR="003350F3" w:rsidRPr="003350F3">
        <w:rPr>
          <w:rFonts w:eastAsia="Times New Roman"/>
          <w:color w:val="000000"/>
          <w:sz w:val="24"/>
          <w:szCs w:val="24"/>
        </w:rPr>
        <w:t xml:space="preserve">son et al., </w:t>
      </w:r>
      <w:r w:rsidR="003350F3" w:rsidRPr="003350F3">
        <w:rPr>
          <w:color w:val="1155CC"/>
          <w:sz w:val="24"/>
          <w:szCs w:val="24"/>
        </w:rPr>
        <w:t>2023</w:t>
      </w:r>
      <w:r w:rsidR="003350F3" w:rsidRPr="003350F3">
        <w:rPr>
          <w:rFonts w:eastAsia="Times New Roman"/>
          <w:color w:val="000000"/>
          <w:sz w:val="24"/>
          <w:szCs w:val="24"/>
        </w:rPr>
        <w:t>) or a long-term orbital cycle (</w:t>
      </w:r>
      <w:r w:rsidR="00F44F38">
        <w:rPr>
          <w:rFonts w:eastAsia="Times New Roman"/>
          <w:color w:val="000000"/>
          <w:sz w:val="24"/>
          <w:szCs w:val="24"/>
        </w:rPr>
        <w:t>longer</w:t>
      </w:r>
      <w:r w:rsidR="003350F3" w:rsidRPr="003350F3">
        <w:rPr>
          <w:rFonts w:eastAsia="Times New Roman"/>
          <w:color w:val="000000"/>
          <w:sz w:val="24"/>
          <w:szCs w:val="24"/>
        </w:rPr>
        <w:t xml:space="preserve"> than 2 </w:t>
      </w:r>
      <w:r w:rsidR="00F44F38">
        <w:rPr>
          <w:rFonts w:eastAsia="Times New Roman"/>
          <w:color w:val="000000"/>
          <w:sz w:val="24"/>
          <w:szCs w:val="24"/>
        </w:rPr>
        <w:t>Myr</w:t>
      </w:r>
      <w:r w:rsidR="003350F3" w:rsidRPr="003350F3">
        <w:rPr>
          <w:rFonts w:eastAsia="Times New Roman"/>
          <w:color w:val="000000"/>
          <w:sz w:val="24"/>
          <w:szCs w:val="24"/>
        </w:rPr>
        <w:t xml:space="preserve">) or even the effect of </w:t>
      </w:r>
      <w:r w:rsidR="008C69F6">
        <w:rPr>
          <w:rFonts w:eastAsia="Times New Roman"/>
          <w:color w:val="000000"/>
          <w:sz w:val="24"/>
          <w:szCs w:val="24"/>
        </w:rPr>
        <w:t xml:space="preserve">orbital </w:t>
      </w:r>
      <w:r w:rsidR="003350F3" w:rsidRPr="003350F3">
        <w:rPr>
          <w:rFonts w:eastAsia="Times New Roman"/>
          <w:color w:val="000000"/>
          <w:sz w:val="24"/>
          <w:szCs w:val="24"/>
        </w:rPr>
        <w:t xml:space="preserve">chaotic resonance (Ma et al., </w:t>
      </w:r>
      <w:r w:rsidR="003350F3" w:rsidRPr="003350F3">
        <w:rPr>
          <w:color w:val="1155CC"/>
          <w:sz w:val="24"/>
          <w:szCs w:val="24"/>
        </w:rPr>
        <w:t>2017</w:t>
      </w:r>
      <w:r w:rsidR="003350F3" w:rsidRPr="003350F3">
        <w:rPr>
          <w:rFonts w:eastAsia="Times New Roman"/>
          <w:color w:val="000000"/>
          <w:sz w:val="24"/>
          <w:szCs w:val="24"/>
        </w:rPr>
        <w:t>).</w:t>
      </w:r>
      <w:r w:rsidR="007A3EEA">
        <w:rPr>
          <w:rFonts w:eastAsia="Times New Roman"/>
          <w:color w:val="000000"/>
          <w:sz w:val="24"/>
          <w:szCs w:val="24"/>
        </w:rPr>
        <w:t xml:space="preserve"> </w:t>
      </w:r>
    </w:p>
    <w:p w14:paraId="0BE1E88C" w14:textId="0A58B406" w:rsidR="000F3920" w:rsidRDefault="00C71278" w:rsidP="00193A70">
      <w:pPr>
        <w:pBdr>
          <w:top w:val="nil"/>
          <w:left w:val="nil"/>
          <w:bottom w:val="nil"/>
          <w:right w:val="nil"/>
          <w:between w:val="nil"/>
        </w:pBdr>
        <w:spacing w:line="360" w:lineRule="auto"/>
        <w:ind w:firstLine="720"/>
        <w:jc w:val="both"/>
        <w:rPr>
          <w:rFonts w:eastAsia="Times New Roman"/>
          <w:color w:val="000000"/>
          <w:sz w:val="24"/>
          <w:szCs w:val="24"/>
        </w:rPr>
      </w:pPr>
      <w:r w:rsidRPr="000911C0">
        <w:rPr>
          <w:rFonts w:eastAsia="Times New Roman"/>
          <w:color w:val="000000"/>
          <w:sz w:val="24"/>
          <w:szCs w:val="24"/>
        </w:rPr>
        <w:t xml:space="preserve">Sabatino et al., </w:t>
      </w:r>
      <w:r>
        <w:rPr>
          <w:rFonts w:eastAsia="Times New Roman"/>
          <w:color w:val="000000"/>
          <w:sz w:val="24"/>
          <w:szCs w:val="24"/>
        </w:rPr>
        <w:t>(</w:t>
      </w:r>
      <w:r w:rsidRPr="00C71278">
        <w:rPr>
          <w:color w:val="1155CC"/>
          <w:sz w:val="24"/>
          <w:szCs w:val="24"/>
        </w:rPr>
        <w:t>2015</w:t>
      </w:r>
      <w:r>
        <w:rPr>
          <w:rFonts w:eastAsia="Times New Roman"/>
          <w:color w:val="000000"/>
          <w:sz w:val="24"/>
          <w:szCs w:val="24"/>
        </w:rPr>
        <w:t>) conclude</w:t>
      </w:r>
      <w:r w:rsidR="00F44F38">
        <w:rPr>
          <w:rFonts w:eastAsia="Times New Roman"/>
          <w:color w:val="000000"/>
          <w:sz w:val="24"/>
          <w:szCs w:val="24"/>
        </w:rPr>
        <w:t>d</w:t>
      </w:r>
      <w:r>
        <w:rPr>
          <w:rFonts w:eastAsia="Times New Roman"/>
          <w:color w:val="000000"/>
          <w:sz w:val="24"/>
          <w:szCs w:val="24"/>
        </w:rPr>
        <w:t xml:space="preserve"> that t</w:t>
      </w:r>
      <w:r w:rsidR="000911C0" w:rsidRPr="000911C0">
        <w:rPr>
          <w:rFonts w:eastAsia="Times New Roman"/>
          <w:color w:val="000000"/>
          <w:sz w:val="24"/>
          <w:szCs w:val="24"/>
        </w:rPr>
        <w:t xml:space="preserve">he enhanced burial of barium in the latest Aptian–early Albian could reflect higher marine primary productivity, which is presumably driven by higher atmospheric </w:t>
      </w:r>
      <w:r w:rsidR="000911C0" w:rsidRPr="00EC62CC">
        <w:rPr>
          <w:rFonts w:eastAsia="Times New Roman"/>
          <w:i/>
          <w:iCs/>
          <w:color w:val="000000"/>
          <w:sz w:val="24"/>
          <w:szCs w:val="24"/>
        </w:rPr>
        <w:t>p</w:t>
      </w:r>
      <w:r w:rsidR="000911C0" w:rsidRPr="000911C0">
        <w:rPr>
          <w:rFonts w:eastAsia="Times New Roman"/>
          <w:color w:val="000000"/>
          <w:sz w:val="24"/>
          <w:szCs w:val="24"/>
        </w:rPr>
        <w:t>CO</w:t>
      </w:r>
      <w:r w:rsidR="000911C0" w:rsidRPr="00EC62CC">
        <w:rPr>
          <w:rFonts w:eastAsia="Times New Roman"/>
          <w:color w:val="000000"/>
          <w:sz w:val="24"/>
          <w:szCs w:val="24"/>
          <w:vertAlign w:val="subscript"/>
        </w:rPr>
        <w:t>2</w:t>
      </w:r>
      <w:r w:rsidR="000911C0" w:rsidRPr="000911C0">
        <w:rPr>
          <w:rFonts w:eastAsia="Times New Roman"/>
          <w:color w:val="000000"/>
          <w:sz w:val="24"/>
          <w:szCs w:val="24"/>
        </w:rPr>
        <w:t>, enhanced terrestrial weathering and additional nutrient delivery to the ocean</w:t>
      </w:r>
      <w:r w:rsidR="00CC4A37">
        <w:rPr>
          <w:rFonts w:eastAsia="Times New Roman"/>
          <w:color w:val="000000"/>
          <w:sz w:val="24"/>
          <w:szCs w:val="24"/>
        </w:rPr>
        <w:t xml:space="preserve"> and, </w:t>
      </w:r>
      <w:r w:rsidR="00C038A1">
        <w:rPr>
          <w:rFonts w:eastAsia="Times New Roman"/>
          <w:color w:val="000000"/>
          <w:sz w:val="24"/>
          <w:szCs w:val="24"/>
        </w:rPr>
        <w:t>sugges</w:t>
      </w:r>
      <w:r w:rsidR="00CC4A37">
        <w:rPr>
          <w:rFonts w:eastAsia="Times New Roman"/>
          <w:color w:val="000000"/>
          <w:sz w:val="24"/>
          <w:szCs w:val="24"/>
        </w:rPr>
        <w:t xml:space="preserve">ted that </w:t>
      </w:r>
      <w:r w:rsidR="00CC4A37" w:rsidRPr="00CC4A37">
        <w:rPr>
          <w:rFonts w:eastAsia="Times New Roman"/>
          <w:color w:val="000000"/>
          <w:sz w:val="24"/>
          <w:szCs w:val="24"/>
        </w:rPr>
        <w:t xml:space="preserve">the negative excursions in the </w:t>
      </w:r>
      <w:r w:rsidR="00EC62CC">
        <w:rPr>
          <w:sz w:val="24"/>
          <w:szCs w:val="24"/>
        </w:rPr>
        <w:t>δ</w:t>
      </w:r>
      <w:r w:rsidR="00EC62CC" w:rsidRPr="000E279B">
        <w:rPr>
          <w:sz w:val="24"/>
          <w:szCs w:val="24"/>
          <w:vertAlign w:val="superscript"/>
        </w:rPr>
        <w:t>13</w:t>
      </w:r>
      <w:r w:rsidR="00EC62CC">
        <w:rPr>
          <w:sz w:val="24"/>
          <w:szCs w:val="24"/>
        </w:rPr>
        <w:t>C</w:t>
      </w:r>
      <w:r w:rsidR="00CC4A37" w:rsidRPr="00EC62CC">
        <w:rPr>
          <w:rFonts w:eastAsia="Times New Roman"/>
          <w:color w:val="000000"/>
          <w:sz w:val="24"/>
          <w:szCs w:val="24"/>
          <w:vertAlign w:val="subscript"/>
        </w:rPr>
        <w:t>carb</w:t>
      </w:r>
      <w:r w:rsidR="00CC4A37" w:rsidRPr="00CC4A37">
        <w:rPr>
          <w:rFonts w:eastAsia="Times New Roman"/>
          <w:color w:val="000000"/>
          <w:sz w:val="24"/>
          <w:szCs w:val="24"/>
        </w:rPr>
        <w:t xml:space="preserve"> in the Kilian and Urbino/Paquier levels could be related to a major contribution of isotopically light terrestrial carbonate ions by an enhanced continental runoff during more humid conditions, as clearly testified by the detrital proxies</w:t>
      </w:r>
      <w:r w:rsidR="00EC62CC">
        <w:rPr>
          <w:rFonts w:eastAsia="Times New Roman"/>
          <w:color w:val="000000"/>
          <w:sz w:val="24"/>
          <w:szCs w:val="24"/>
        </w:rPr>
        <w:t xml:space="preserve"> (</w:t>
      </w:r>
      <w:r w:rsidR="00EC62CC" w:rsidRPr="000911C0">
        <w:rPr>
          <w:rFonts w:eastAsia="Times New Roman"/>
          <w:color w:val="000000"/>
          <w:sz w:val="24"/>
          <w:szCs w:val="24"/>
        </w:rPr>
        <w:t>Sabatino et al.</w:t>
      </w:r>
      <w:r w:rsidR="00EC62CC">
        <w:rPr>
          <w:rFonts w:eastAsia="Times New Roman"/>
          <w:color w:val="000000"/>
          <w:sz w:val="24"/>
          <w:szCs w:val="24"/>
        </w:rPr>
        <w:t xml:space="preserve">, </w:t>
      </w:r>
      <w:r w:rsidR="00EC62CC" w:rsidRPr="00C71278">
        <w:rPr>
          <w:color w:val="1155CC"/>
          <w:sz w:val="24"/>
          <w:szCs w:val="24"/>
        </w:rPr>
        <w:t>2015</w:t>
      </w:r>
      <w:r w:rsidR="00EC62CC">
        <w:rPr>
          <w:rFonts w:eastAsia="Times New Roman"/>
          <w:color w:val="000000"/>
          <w:sz w:val="24"/>
          <w:szCs w:val="24"/>
        </w:rPr>
        <w:t xml:space="preserve">). </w:t>
      </w:r>
      <w:r w:rsidR="000911C0" w:rsidRPr="000911C0">
        <w:rPr>
          <w:rFonts w:eastAsia="Times New Roman"/>
          <w:color w:val="000000"/>
          <w:sz w:val="24"/>
          <w:szCs w:val="24"/>
        </w:rPr>
        <w:t xml:space="preserve"> </w:t>
      </w:r>
    </w:p>
    <w:p w14:paraId="3F116355" w14:textId="01A82763" w:rsidR="00AB297B" w:rsidRDefault="00C36FD7" w:rsidP="00580482">
      <w:pPr>
        <w:pBdr>
          <w:top w:val="nil"/>
          <w:left w:val="nil"/>
          <w:bottom w:val="nil"/>
          <w:right w:val="nil"/>
          <w:between w:val="nil"/>
        </w:pBdr>
        <w:spacing w:line="360" w:lineRule="auto"/>
        <w:jc w:val="both"/>
        <w:rPr>
          <w:rFonts w:eastAsia="Times New Roman"/>
          <w:color w:val="000000"/>
          <w:sz w:val="24"/>
          <w:szCs w:val="24"/>
        </w:rPr>
      </w:pPr>
      <w:r>
        <w:rPr>
          <w:rFonts w:eastAsia="Times New Roman"/>
          <w:color w:val="000000"/>
          <w:sz w:val="24"/>
          <w:szCs w:val="24"/>
        </w:rPr>
        <w:tab/>
      </w:r>
      <w:r w:rsidR="00CF0125" w:rsidRPr="000E279B">
        <w:rPr>
          <w:bCs/>
          <w:sz w:val="24"/>
          <w:szCs w:val="24"/>
        </w:rPr>
        <w:t>The</w:t>
      </w:r>
      <w:r w:rsidR="00CF0125">
        <w:rPr>
          <w:b/>
          <w:sz w:val="24"/>
          <w:szCs w:val="24"/>
        </w:rPr>
        <w:t xml:space="preserve"> </w:t>
      </w:r>
      <w:r w:rsidR="00A731B7" w:rsidRPr="00A41425">
        <w:rPr>
          <w:rFonts w:eastAsia="Times New Roman"/>
          <w:color w:val="000000"/>
          <w:sz w:val="24"/>
          <w:szCs w:val="24"/>
        </w:rPr>
        <w:t xml:space="preserve">PLG Aptian-Albian sediments were deposited </w:t>
      </w:r>
      <w:r w:rsidR="00195192">
        <w:rPr>
          <w:rFonts w:eastAsia="Times New Roman"/>
          <w:color w:val="000000"/>
          <w:sz w:val="24"/>
          <w:szCs w:val="24"/>
        </w:rPr>
        <w:t xml:space="preserve">during </w:t>
      </w:r>
      <w:r w:rsidR="00A731B7" w:rsidRPr="00A41425">
        <w:rPr>
          <w:rFonts w:eastAsia="Times New Roman"/>
          <w:color w:val="000000"/>
          <w:sz w:val="24"/>
          <w:szCs w:val="24"/>
        </w:rPr>
        <w:t xml:space="preserve">an exceptionally warm climate (Sabatino et al., </w:t>
      </w:r>
      <w:r w:rsidR="00A731B7" w:rsidRPr="00A41425">
        <w:rPr>
          <w:color w:val="1155CC"/>
          <w:sz w:val="24"/>
          <w:szCs w:val="24"/>
        </w:rPr>
        <w:t>2015</w:t>
      </w:r>
      <w:r w:rsidR="00A731B7" w:rsidRPr="00A41425">
        <w:rPr>
          <w:rFonts w:eastAsia="Times New Roman"/>
          <w:color w:val="000000"/>
          <w:sz w:val="24"/>
          <w:szCs w:val="24"/>
        </w:rPr>
        <w:t xml:space="preserve">), </w:t>
      </w:r>
      <w:r w:rsidR="00A02C48">
        <w:rPr>
          <w:rFonts w:eastAsia="Times New Roman"/>
          <w:color w:val="000000"/>
          <w:sz w:val="24"/>
          <w:szCs w:val="24"/>
        </w:rPr>
        <w:t>with</w:t>
      </w:r>
      <w:r w:rsidR="003845A6">
        <w:rPr>
          <w:rFonts w:eastAsia="Times New Roman"/>
          <w:color w:val="000000"/>
          <w:sz w:val="24"/>
          <w:szCs w:val="24"/>
        </w:rPr>
        <w:t xml:space="preserve"> short term cold episodes</w:t>
      </w:r>
      <w:r w:rsidR="00555FD2">
        <w:rPr>
          <w:rFonts w:eastAsia="Times New Roman"/>
          <w:color w:val="000000"/>
          <w:sz w:val="24"/>
          <w:szCs w:val="24"/>
        </w:rPr>
        <w:t xml:space="preserve"> </w:t>
      </w:r>
      <w:r w:rsidR="003845A6">
        <w:rPr>
          <w:rFonts w:eastAsia="Times New Roman"/>
          <w:color w:val="000000"/>
          <w:sz w:val="24"/>
          <w:szCs w:val="24"/>
        </w:rPr>
        <w:t>(</w:t>
      </w:r>
      <w:proofErr w:type="spellStart"/>
      <w:r w:rsidR="00A731B7" w:rsidRPr="00A41425">
        <w:rPr>
          <w:rFonts w:eastAsia="Times New Roman"/>
          <w:color w:val="000000"/>
          <w:sz w:val="24"/>
          <w:szCs w:val="24"/>
        </w:rPr>
        <w:t>McAnena</w:t>
      </w:r>
      <w:proofErr w:type="spellEnd"/>
      <w:r w:rsidR="00A731B7" w:rsidRPr="00A41425">
        <w:rPr>
          <w:rFonts w:eastAsia="Times New Roman"/>
          <w:color w:val="000000"/>
          <w:sz w:val="24"/>
          <w:szCs w:val="24"/>
        </w:rPr>
        <w:t xml:space="preserve"> et al., </w:t>
      </w:r>
      <w:r w:rsidR="00A731B7" w:rsidRPr="00A41425">
        <w:rPr>
          <w:color w:val="1155CC"/>
          <w:sz w:val="24"/>
          <w:szCs w:val="24"/>
        </w:rPr>
        <w:t>2013</w:t>
      </w:r>
      <w:r w:rsidR="00A731B7" w:rsidRPr="00A41425">
        <w:rPr>
          <w:rFonts w:eastAsia="Times New Roman"/>
          <w:color w:val="000000"/>
          <w:sz w:val="24"/>
          <w:szCs w:val="24"/>
        </w:rPr>
        <w:t xml:space="preserve">; Bottini et al., </w:t>
      </w:r>
      <w:r w:rsidR="00A731B7" w:rsidRPr="00A41425">
        <w:rPr>
          <w:color w:val="1155CC"/>
          <w:sz w:val="24"/>
          <w:szCs w:val="24"/>
        </w:rPr>
        <w:t>2015</w:t>
      </w:r>
      <w:r w:rsidR="00A731B7" w:rsidRPr="00A41425">
        <w:rPr>
          <w:rFonts w:eastAsia="Times New Roman"/>
          <w:color w:val="000000"/>
          <w:sz w:val="24"/>
          <w:szCs w:val="24"/>
        </w:rPr>
        <w:t xml:space="preserve">; Bodin et al., </w:t>
      </w:r>
      <w:r w:rsidR="00A731B7" w:rsidRPr="00A41425">
        <w:rPr>
          <w:color w:val="1155CC"/>
          <w:sz w:val="24"/>
          <w:szCs w:val="24"/>
        </w:rPr>
        <w:t>2023</w:t>
      </w:r>
      <w:r w:rsidR="00A731B7" w:rsidRPr="00A41425">
        <w:rPr>
          <w:rFonts w:eastAsia="Times New Roman"/>
          <w:color w:val="000000"/>
          <w:sz w:val="24"/>
          <w:szCs w:val="24"/>
        </w:rPr>
        <w:t xml:space="preserve">; Herrle et al., </w:t>
      </w:r>
      <w:r w:rsidR="00A731B7" w:rsidRPr="00A41425">
        <w:rPr>
          <w:color w:val="1155CC"/>
          <w:sz w:val="24"/>
          <w:szCs w:val="24"/>
        </w:rPr>
        <w:t>2015</w:t>
      </w:r>
      <w:r w:rsidR="00A731B7" w:rsidRPr="00A41425">
        <w:rPr>
          <w:rFonts w:eastAsia="Times New Roman"/>
          <w:color w:val="000000"/>
          <w:sz w:val="24"/>
          <w:szCs w:val="24"/>
        </w:rPr>
        <w:t xml:space="preserve">). </w:t>
      </w:r>
      <w:r w:rsidR="00792849">
        <w:rPr>
          <w:rFonts w:eastAsia="Times New Roman"/>
          <w:color w:val="000000"/>
          <w:sz w:val="24"/>
          <w:szCs w:val="24"/>
        </w:rPr>
        <w:t xml:space="preserve"> </w:t>
      </w:r>
      <w:r w:rsidR="00CF0125">
        <w:rPr>
          <w:rFonts w:eastAsia="Times New Roman"/>
          <w:color w:val="000000"/>
          <w:sz w:val="24"/>
          <w:szCs w:val="24"/>
        </w:rPr>
        <w:t>S</w:t>
      </w:r>
      <w:r w:rsidR="00A731B7" w:rsidRPr="00A41425">
        <w:rPr>
          <w:rFonts w:eastAsia="Times New Roman"/>
          <w:color w:val="000000"/>
          <w:sz w:val="24"/>
          <w:szCs w:val="24"/>
        </w:rPr>
        <w:t xml:space="preserve">ome </w:t>
      </w:r>
      <w:r w:rsidR="001368A1">
        <w:rPr>
          <w:rFonts w:eastAsia="Times New Roman"/>
          <w:color w:val="000000"/>
          <w:sz w:val="24"/>
          <w:szCs w:val="24"/>
        </w:rPr>
        <w:t xml:space="preserve">pieces of </w:t>
      </w:r>
      <w:r w:rsidR="008E1263" w:rsidRPr="00A41425">
        <w:rPr>
          <w:rFonts w:eastAsia="Times New Roman"/>
          <w:color w:val="000000"/>
          <w:sz w:val="24"/>
          <w:szCs w:val="24"/>
        </w:rPr>
        <w:t>evidence</w:t>
      </w:r>
      <w:r w:rsidR="00A731B7" w:rsidRPr="00A41425">
        <w:rPr>
          <w:rFonts w:eastAsia="Times New Roman"/>
          <w:color w:val="000000"/>
          <w:sz w:val="24"/>
          <w:szCs w:val="24"/>
        </w:rPr>
        <w:t xml:space="preserve"> support</w:t>
      </w:r>
      <w:r w:rsidR="003F10D8">
        <w:rPr>
          <w:rFonts w:eastAsia="Times New Roman"/>
          <w:color w:val="000000"/>
          <w:sz w:val="24"/>
          <w:szCs w:val="24"/>
        </w:rPr>
        <w:t xml:space="preserve"> the</w:t>
      </w:r>
      <w:r w:rsidR="00A731B7" w:rsidRPr="00A41425">
        <w:rPr>
          <w:rFonts w:eastAsia="Times New Roman"/>
          <w:color w:val="000000"/>
          <w:sz w:val="24"/>
          <w:szCs w:val="24"/>
        </w:rPr>
        <w:t xml:space="preserve"> relative short</w:t>
      </w:r>
      <w:r w:rsidR="00CF0125">
        <w:rPr>
          <w:rFonts w:eastAsia="Times New Roman"/>
          <w:color w:val="000000"/>
          <w:sz w:val="24"/>
          <w:szCs w:val="24"/>
        </w:rPr>
        <w:t>-</w:t>
      </w:r>
      <w:r w:rsidR="00A731B7" w:rsidRPr="00A41425">
        <w:rPr>
          <w:rFonts w:eastAsia="Times New Roman"/>
          <w:color w:val="000000"/>
          <w:sz w:val="24"/>
          <w:szCs w:val="24"/>
        </w:rPr>
        <w:t xml:space="preserve">term glacial intervals </w:t>
      </w:r>
      <w:r w:rsidR="00CF0125">
        <w:rPr>
          <w:rFonts w:eastAsia="Times New Roman"/>
          <w:color w:val="000000"/>
          <w:sz w:val="24"/>
          <w:szCs w:val="24"/>
        </w:rPr>
        <w:t>such as</w:t>
      </w:r>
      <w:r w:rsidR="00CF0125" w:rsidRPr="00A41425">
        <w:rPr>
          <w:rFonts w:eastAsia="Times New Roman"/>
          <w:color w:val="000000"/>
          <w:sz w:val="24"/>
          <w:szCs w:val="24"/>
        </w:rPr>
        <w:t xml:space="preserve"> </w:t>
      </w:r>
      <w:proofErr w:type="spellStart"/>
      <w:r w:rsidR="00A731B7" w:rsidRPr="00A41425">
        <w:rPr>
          <w:rFonts w:eastAsia="Times New Roman"/>
          <w:color w:val="000000"/>
          <w:sz w:val="24"/>
          <w:szCs w:val="24"/>
        </w:rPr>
        <w:t>glendonites</w:t>
      </w:r>
      <w:proofErr w:type="spellEnd"/>
      <w:r w:rsidR="00A731B7" w:rsidRPr="00A41425">
        <w:rPr>
          <w:rFonts w:eastAsia="Times New Roman"/>
          <w:color w:val="000000"/>
          <w:sz w:val="24"/>
          <w:szCs w:val="24"/>
        </w:rPr>
        <w:t xml:space="preserve"> and deposits with affinities to glacial tillites and </w:t>
      </w:r>
      <w:proofErr w:type="spellStart"/>
      <w:r w:rsidR="00A731B7" w:rsidRPr="00A41425">
        <w:rPr>
          <w:rFonts w:eastAsia="Times New Roman"/>
          <w:color w:val="000000"/>
          <w:sz w:val="24"/>
          <w:szCs w:val="24"/>
        </w:rPr>
        <w:t>dropstones</w:t>
      </w:r>
      <w:proofErr w:type="spellEnd"/>
      <w:r w:rsidR="00A731B7" w:rsidRPr="00A41425">
        <w:rPr>
          <w:rFonts w:eastAsia="Times New Roman"/>
          <w:color w:val="000000"/>
          <w:sz w:val="24"/>
          <w:szCs w:val="24"/>
        </w:rPr>
        <w:t xml:space="preserve"> (Price, </w:t>
      </w:r>
      <w:r w:rsidR="00A731B7" w:rsidRPr="00A41425">
        <w:rPr>
          <w:color w:val="1155CC"/>
          <w:sz w:val="24"/>
          <w:szCs w:val="24"/>
        </w:rPr>
        <w:t>1999</w:t>
      </w:r>
      <w:r w:rsidR="00A731B7" w:rsidRPr="00A41425">
        <w:rPr>
          <w:rFonts w:eastAsia="Times New Roman"/>
          <w:color w:val="000000"/>
          <w:sz w:val="24"/>
          <w:szCs w:val="24"/>
        </w:rPr>
        <w:t xml:space="preserve">). </w:t>
      </w:r>
      <w:r w:rsidR="00B42325" w:rsidRPr="00A41425">
        <w:rPr>
          <w:rFonts w:eastAsia="Times New Roman"/>
          <w:color w:val="000000"/>
          <w:sz w:val="24"/>
          <w:szCs w:val="24"/>
        </w:rPr>
        <w:t xml:space="preserve">Our correlation </w:t>
      </w:r>
      <w:r w:rsidR="00FF18DA">
        <w:rPr>
          <w:rFonts w:eastAsia="Times New Roman"/>
          <w:color w:val="000000"/>
          <w:sz w:val="24"/>
          <w:szCs w:val="24"/>
        </w:rPr>
        <w:t xml:space="preserve">based on </w:t>
      </w:r>
      <w:r w:rsidR="00B42325">
        <w:rPr>
          <w:rFonts w:eastAsia="Times New Roman"/>
          <w:color w:val="000000"/>
          <w:sz w:val="24"/>
          <w:szCs w:val="24"/>
        </w:rPr>
        <w:t>C-isotope</w:t>
      </w:r>
      <w:r w:rsidR="00730118">
        <w:rPr>
          <w:rFonts w:eastAsia="Times New Roman"/>
          <w:color w:val="000000"/>
          <w:sz w:val="24"/>
          <w:szCs w:val="24"/>
        </w:rPr>
        <w:t xml:space="preserve"> </w:t>
      </w:r>
      <w:r w:rsidR="00730118" w:rsidRPr="005419D1">
        <w:rPr>
          <w:rFonts w:eastAsia="Times New Roman"/>
          <w:color w:val="000000"/>
          <w:sz w:val="24"/>
          <w:szCs w:val="24"/>
        </w:rPr>
        <w:t>positions</w:t>
      </w:r>
      <w:r w:rsidR="00B42325">
        <w:rPr>
          <w:rFonts w:eastAsia="Times New Roman"/>
          <w:color w:val="000000"/>
          <w:sz w:val="24"/>
          <w:szCs w:val="24"/>
        </w:rPr>
        <w:t xml:space="preserve"> </w:t>
      </w:r>
      <w:proofErr w:type="spellStart"/>
      <w:r w:rsidR="00730118" w:rsidRPr="00A41425">
        <w:rPr>
          <w:rFonts w:eastAsia="Times New Roman"/>
          <w:i/>
          <w:iCs/>
          <w:color w:val="000000"/>
          <w:sz w:val="24"/>
          <w:szCs w:val="24"/>
        </w:rPr>
        <w:t>Glendonites</w:t>
      </w:r>
      <w:proofErr w:type="spellEnd"/>
      <w:r w:rsidR="00730118" w:rsidRPr="00A41425">
        <w:rPr>
          <w:rFonts w:eastAsia="Times New Roman"/>
          <w:i/>
          <w:iCs/>
          <w:color w:val="000000"/>
          <w:sz w:val="24"/>
          <w:szCs w:val="24"/>
        </w:rPr>
        <w:t xml:space="preserve"> beds </w:t>
      </w:r>
      <w:r w:rsidR="00730118">
        <w:rPr>
          <w:rFonts w:eastAsia="Times New Roman"/>
          <w:color w:val="000000"/>
          <w:sz w:val="24"/>
          <w:szCs w:val="24"/>
        </w:rPr>
        <w:t>of</w:t>
      </w:r>
      <w:r w:rsidR="005419D1">
        <w:rPr>
          <w:rFonts w:eastAsia="Times New Roman"/>
          <w:color w:val="000000"/>
          <w:sz w:val="24"/>
          <w:szCs w:val="24"/>
        </w:rPr>
        <w:t xml:space="preserve"> Axel </w:t>
      </w:r>
      <w:r w:rsidR="00BC36D6">
        <w:rPr>
          <w:rFonts w:eastAsia="Times New Roman"/>
          <w:color w:val="000000"/>
          <w:sz w:val="24"/>
          <w:szCs w:val="24"/>
        </w:rPr>
        <w:t>Heilberg Island (</w:t>
      </w:r>
      <w:r w:rsidR="00831A4D" w:rsidRPr="00A41425">
        <w:rPr>
          <w:rFonts w:eastAsia="Times New Roman"/>
          <w:color w:val="000000"/>
          <w:sz w:val="24"/>
          <w:szCs w:val="24"/>
        </w:rPr>
        <w:t xml:space="preserve">Herrle et al., </w:t>
      </w:r>
      <w:r w:rsidR="00831A4D" w:rsidRPr="00A41425">
        <w:rPr>
          <w:color w:val="1155CC"/>
          <w:sz w:val="24"/>
          <w:szCs w:val="24"/>
        </w:rPr>
        <w:t>2015</w:t>
      </w:r>
      <w:r w:rsidR="00831A4D" w:rsidRPr="00A41425">
        <w:rPr>
          <w:rFonts w:eastAsia="Times New Roman"/>
          <w:color w:val="000000"/>
          <w:sz w:val="24"/>
          <w:szCs w:val="24"/>
        </w:rPr>
        <w:t>)</w:t>
      </w:r>
      <w:r w:rsidR="00831A4D">
        <w:rPr>
          <w:rFonts w:eastAsia="Times New Roman"/>
          <w:color w:val="000000"/>
          <w:sz w:val="24"/>
          <w:szCs w:val="24"/>
        </w:rPr>
        <w:t xml:space="preserve"> and </w:t>
      </w:r>
      <w:r w:rsidR="005419D1" w:rsidRPr="005419D1">
        <w:rPr>
          <w:rFonts w:eastAsia="Times New Roman"/>
          <w:color w:val="000000"/>
          <w:sz w:val="24"/>
          <w:szCs w:val="24"/>
        </w:rPr>
        <w:t xml:space="preserve">the </w:t>
      </w:r>
      <w:r w:rsidR="001368A1">
        <w:rPr>
          <w:rFonts w:eastAsia="Times New Roman"/>
          <w:color w:val="000000"/>
          <w:sz w:val="24"/>
          <w:szCs w:val="24"/>
        </w:rPr>
        <w:t xml:space="preserve">concurrent </w:t>
      </w:r>
      <w:r w:rsidR="000C134D">
        <w:rPr>
          <w:rFonts w:eastAsia="Times New Roman"/>
          <w:color w:val="000000"/>
          <w:sz w:val="24"/>
          <w:szCs w:val="24"/>
        </w:rPr>
        <w:t>C</w:t>
      </w:r>
      <w:r w:rsidR="005419D1" w:rsidRPr="005419D1">
        <w:rPr>
          <w:rFonts w:eastAsia="Times New Roman"/>
          <w:color w:val="000000"/>
          <w:sz w:val="24"/>
          <w:szCs w:val="24"/>
        </w:rPr>
        <w:t xml:space="preserve">old </w:t>
      </w:r>
      <w:r w:rsidR="000C134D">
        <w:rPr>
          <w:rFonts w:eastAsia="Times New Roman"/>
          <w:color w:val="000000"/>
          <w:sz w:val="24"/>
          <w:szCs w:val="24"/>
        </w:rPr>
        <w:t>S</w:t>
      </w:r>
      <w:r w:rsidR="005419D1" w:rsidRPr="005419D1">
        <w:rPr>
          <w:rFonts w:eastAsia="Times New Roman"/>
          <w:color w:val="000000"/>
          <w:sz w:val="24"/>
          <w:szCs w:val="24"/>
        </w:rPr>
        <w:t xml:space="preserve">nap </w:t>
      </w:r>
      <w:r w:rsidR="00C403F9">
        <w:rPr>
          <w:rFonts w:eastAsia="Times New Roman"/>
          <w:color w:val="000000"/>
          <w:sz w:val="24"/>
          <w:szCs w:val="24"/>
        </w:rPr>
        <w:t xml:space="preserve">event </w:t>
      </w:r>
      <w:r w:rsidR="003D51D6" w:rsidRPr="00A41425">
        <w:rPr>
          <w:rFonts w:eastAsia="Times New Roman"/>
          <w:color w:val="000000"/>
          <w:sz w:val="24"/>
          <w:szCs w:val="24"/>
        </w:rPr>
        <w:t>(</w:t>
      </w:r>
      <w:proofErr w:type="spellStart"/>
      <w:r w:rsidR="003D51D6" w:rsidRPr="00A41425">
        <w:rPr>
          <w:rFonts w:eastAsia="Times New Roman"/>
          <w:color w:val="000000" w:themeColor="text1"/>
          <w:sz w:val="24"/>
          <w:szCs w:val="24"/>
        </w:rPr>
        <w:t>McAnena</w:t>
      </w:r>
      <w:proofErr w:type="spellEnd"/>
      <w:r w:rsidR="003D51D6" w:rsidRPr="00A41425">
        <w:rPr>
          <w:rFonts w:eastAsia="Times New Roman"/>
          <w:color w:val="000000" w:themeColor="text1"/>
          <w:sz w:val="24"/>
          <w:szCs w:val="24"/>
        </w:rPr>
        <w:t xml:space="preserve"> et al, </w:t>
      </w:r>
      <w:r w:rsidR="003D51D6" w:rsidRPr="00A41425">
        <w:rPr>
          <w:color w:val="1155CC"/>
          <w:sz w:val="24"/>
          <w:szCs w:val="24"/>
        </w:rPr>
        <w:t>2013</w:t>
      </w:r>
      <w:r w:rsidR="003D51D6">
        <w:rPr>
          <w:rFonts w:eastAsia="Times New Roman"/>
          <w:color w:val="000000" w:themeColor="text1"/>
          <w:sz w:val="24"/>
          <w:szCs w:val="24"/>
        </w:rPr>
        <w:t>)</w:t>
      </w:r>
      <w:r w:rsidR="003D51D6" w:rsidRPr="00A41425">
        <w:rPr>
          <w:rFonts w:eastAsia="Times New Roman"/>
          <w:color w:val="000000" w:themeColor="text1"/>
          <w:sz w:val="24"/>
          <w:szCs w:val="24"/>
        </w:rPr>
        <w:t xml:space="preserve"> </w:t>
      </w:r>
      <w:r w:rsidR="00C403F9">
        <w:rPr>
          <w:rFonts w:eastAsia="Times New Roman"/>
          <w:color w:val="000000"/>
          <w:sz w:val="24"/>
          <w:szCs w:val="24"/>
        </w:rPr>
        <w:t>at the PLG</w:t>
      </w:r>
      <w:r w:rsidR="00C403F9" w:rsidRPr="005419D1">
        <w:rPr>
          <w:rFonts w:eastAsia="Times New Roman"/>
          <w:color w:val="000000"/>
          <w:sz w:val="24"/>
          <w:szCs w:val="24"/>
        </w:rPr>
        <w:t xml:space="preserve"> </w:t>
      </w:r>
      <w:r w:rsidR="00A731B7" w:rsidRPr="00A41425">
        <w:rPr>
          <w:rFonts w:eastAsia="Times New Roman"/>
          <w:color w:val="000000"/>
          <w:sz w:val="24"/>
          <w:szCs w:val="24"/>
        </w:rPr>
        <w:t xml:space="preserve">support the existence of cool shelf waters during </w:t>
      </w:r>
      <w:r w:rsidR="00CF0125">
        <w:rPr>
          <w:rFonts w:eastAsia="Times New Roman"/>
          <w:color w:val="000000"/>
          <w:sz w:val="24"/>
          <w:szCs w:val="24"/>
        </w:rPr>
        <w:t>late</w:t>
      </w:r>
      <w:r w:rsidR="00CF0125" w:rsidRPr="00A41425">
        <w:rPr>
          <w:rFonts w:eastAsia="Times New Roman"/>
          <w:color w:val="000000"/>
          <w:sz w:val="24"/>
          <w:szCs w:val="24"/>
        </w:rPr>
        <w:t xml:space="preserve"> </w:t>
      </w:r>
      <w:r w:rsidR="00A731B7" w:rsidRPr="00A41425">
        <w:rPr>
          <w:rFonts w:eastAsia="Times New Roman"/>
          <w:color w:val="000000"/>
          <w:sz w:val="24"/>
          <w:szCs w:val="24"/>
        </w:rPr>
        <w:t xml:space="preserve">Aptian </w:t>
      </w:r>
      <w:r w:rsidR="00CF0125">
        <w:rPr>
          <w:rFonts w:eastAsia="Times New Roman"/>
          <w:color w:val="000000"/>
          <w:sz w:val="24"/>
          <w:szCs w:val="24"/>
        </w:rPr>
        <w:t>age</w:t>
      </w:r>
      <w:r w:rsidR="00A731B7" w:rsidRPr="00A41425">
        <w:rPr>
          <w:rFonts w:eastAsia="Times New Roman"/>
          <w:color w:val="000000"/>
          <w:sz w:val="24"/>
          <w:szCs w:val="24"/>
        </w:rPr>
        <w:t>.</w:t>
      </w:r>
      <w:r w:rsidR="00580482">
        <w:rPr>
          <w:rFonts w:eastAsia="Times New Roman"/>
          <w:color w:val="000000"/>
          <w:sz w:val="24"/>
          <w:szCs w:val="24"/>
        </w:rPr>
        <w:t xml:space="preserve"> </w:t>
      </w:r>
      <w:r w:rsidR="00A731B7" w:rsidRPr="00A41425">
        <w:rPr>
          <w:rFonts w:eastAsia="Times New Roman"/>
          <w:color w:val="000000"/>
          <w:sz w:val="24"/>
          <w:szCs w:val="24"/>
        </w:rPr>
        <w:t xml:space="preserve">The basal </w:t>
      </w:r>
      <w:r w:rsidR="00CF0125">
        <w:rPr>
          <w:rFonts w:eastAsia="Times New Roman"/>
          <w:color w:val="000000"/>
          <w:sz w:val="24"/>
          <w:szCs w:val="24"/>
        </w:rPr>
        <w:t>interval</w:t>
      </w:r>
      <w:r w:rsidR="00C22B4F">
        <w:rPr>
          <w:rFonts w:eastAsia="Times New Roman"/>
          <w:color w:val="000000"/>
          <w:sz w:val="24"/>
          <w:szCs w:val="24"/>
        </w:rPr>
        <w:t xml:space="preserve"> of studied section of the PLG</w:t>
      </w:r>
      <w:r w:rsidR="00A731B7" w:rsidRPr="00A41425">
        <w:rPr>
          <w:rFonts w:eastAsia="Times New Roman"/>
          <w:color w:val="000000"/>
          <w:sz w:val="24"/>
          <w:szCs w:val="24"/>
        </w:rPr>
        <w:t>, described as Cold Snap (</w:t>
      </w:r>
      <w:proofErr w:type="spellStart"/>
      <w:r w:rsidR="00A731B7" w:rsidRPr="00A41425">
        <w:rPr>
          <w:rFonts w:eastAsia="Times New Roman"/>
          <w:color w:val="000000" w:themeColor="text1"/>
          <w:sz w:val="24"/>
          <w:szCs w:val="24"/>
        </w:rPr>
        <w:t>McAnena</w:t>
      </w:r>
      <w:proofErr w:type="spellEnd"/>
      <w:r w:rsidR="00A731B7" w:rsidRPr="00A41425">
        <w:rPr>
          <w:rFonts w:eastAsia="Times New Roman"/>
          <w:color w:val="000000" w:themeColor="text1"/>
          <w:sz w:val="24"/>
          <w:szCs w:val="24"/>
        </w:rPr>
        <w:t xml:space="preserve"> et al, </w:t>
      </w:r>
      <w:r w:rsidR="00A731B7" w:rsidRPr="00A41425">
        <w:rPr>
          <w:color w:val="1155CC"/>
          <w:sz w:val="24"/>
          <w:szCs w:val="24"/>
        </w:rPr>
        <w:t>2013</w:t>
      </w:r>
      <w:r w:rsidR="00A731B7" w:rsidRPr="00A41425">
        <w:rPr>
          <w:rFonts w:eastAsia="Times New Roman"/>
          <w:color w:val="000000" w:themeColor="text1"/>
          <w:sz w:val="24"/>
          <w:szCs w:val="24"/>
        </w:rPr>
        <w:t xml:space="preserve">; Bottini et al., </w:t>
      </w:r>
      <w:r w:rsidR="00A731B7" w:rsidRPr="00A41425">
        <w:rPr>
          <w:color w:val="1155CC"/>
          <w:sz w:val="24"/>
          <w:szCs w:val="24"/>
        </w:rPr>
        <w:t>2015</w:t>
      </w:r>
      <w:r w:rsidR="00A731B7" w:rsidRPr="00A41425">
        <w:rPr>
          <w:rFonts w:eastAsia="Times New Roman"/>
          <w:color w:val="000000" w:themeColor="text1"/>
          <w:sz w:val="24"/>
          <w:szCs w:val="24"/>
        </w:rPr>
        <w:t xml:space="preserve">; </w:t>
      </w:r>
      <w:r w:rsidR="00A731B7" w:rsidRPr="00A41425">
        <w:rPr>
          <w:rFonts w:eastAsia="Times New Roman"/>
          <w:color w:val="000000"/>
          <w:sz w:val="24"/>
          <w:szCs w:val="24"/>
        </w:rPr>
        <w:t xml:space="preserve">Leandro et al., </w:t>
      </w:r>
      <w:r w:rsidR="00A731B7" w:rsidRPr="00A41425">
        <w:rPr>
          <w:color w:val="1155CC"/>
          <w:sz w:val="24"/>
          <w:szCs w:val="24"/>
        </w:rPr>
        <w:t>2022</w:t>
      </w:r>
      <w:r w:rsidR="00A731B7" w:rsidRPr="00A41425">
        <w:rPr>
          <w:rFonts w:eastAsia="Times New Roman"/>
          <w:color w:val="000000"/>
          <w:sz w:val="24"/>
          <w:szCs w:val="24"/>
        </w:rPr>
        <w:t xml:space="preserve">), is dominated by lowest levels of titanium until the </w:t>
      </w:r>
      <w:r w:rsidR="000575CC">
        <w:rPr>
          <w:rFonts w:eastAsia="Times New Roman"/>
          <w:color w:val="000000"/>
          <w:sz w:val="24"/>
          <w:szCs w:val="24"/>
        </w:rPr>
        <w:t xml:space="preserve">planktonic foraminiferal </w:t>
      </w:r>
      <w:r w:rsidR="00A731B7" w:rsidRPr="00A41425">
        <w:rPr>
          <w:rFonts w:eastAsia="Times New Roman"/>
          <w:color w:val="000000"/>
          <w:sz w:val="24"/>
          <w:szCs w:val="24"/>
        </w:rPr>
        <w:t>turnover</w:t>
      </w:r>
      <w:r w:rsidR="000C6581">
        <w:rPr>
          <w:rFonts w:eastAsia="Times New Roman"/>
          <w:color w:val="000000"/>
          <w:sz w:val="24"/>
          <w:szCs w:val="24"/>
        </w:rPr>
        <w:t xml:space="preserve">. </w:t>
      </w:r>
    </w:p>
    <w:p w14:paraId="07A6E733" w14:textId="04BFD69D" w:rsidR="00145FD8" w:rsidRDefault="0059374F" w:rsidP="00145FD8">
      <w:pPr>
        <w:pBdr>
          <w:top w:val="nil"/>
          <w:left w:val="nil"/>
          <w:bottom w:val="nil"/>
          <w:right w:val="nil"/>
          <w:between w:val="nil"/>
        </w:pBdr>
        <w:spacing w:line="360" w:lineRule="auto"/>
        <w:jc w:val="both"/>
        <w:rPr>
          <w:b/>
          <w:sz w:val="24"/>
          <w:szCs w:val="24"/>
        </w:rPr>
      </w:pPr>
      <w:r>
        <w:rPr>
          <w:rFonts w:eastAsia="Times New Roman"/>
          <w:color w:val="000000"/>
          <w:sz w:val="24"/>
          <w:szCs w:val="24"/>
        </w:rPr>
        <w:tab/>
      </w:r>
      <w:r w:rsidR="00EE381A">
        <w:rPr>
          <w:rFonts w:eastAsia="Times New Roman"/>
          <w:color w:val="000000"/>
          <w:sz w:val="24"/>
          <w:szCs w:val="24"/>
        </w:rPr>
        <w:t>I</w:t>
      </w:r>
      <w:r w:rsidR="00145FD8" w:rsidRPr="00C36FD7">
        <w:rPr>
          <w:rFonts w:eastAsia="Times New Roman"/>
          <w:color w:val="000000"/>
          <w:sz w:val="24"/>
          <w:szCs w:val="24"/>
        </w:rPr>
        <w:t>t is noteworthy that there is a mismatch between the peaks of Hg/TOC and levels enriched in organic matter</w:t>
      </w:r>
      <w:r w:rsidR="00145FD8">
        <w:rPr>
          <w:rFonts w:eastAsia="Times New Roman"/>
          <w:color w:val="000000"/>
          <w:sz w:val="24"/>
          <w:szCs w:val="24"/>
        </w:rPr>
        <w:t xml:space="preserve"> </w:t>
      </w:r>
      <w:r w:rsidRPr="00C36FD7">
        <w:rPr>
          <w:rFonts w:eastAsia="Times New Roman"/>
          <w:color w:val="000000"/>
          <w:sz w:val="24"/>
          <w:szCs w:val="24"/>
        </w:rPr>
        <w:t>(</w:t>
      </w:r>
      <w:r w:rsidRPr="00A41425">
        <w:rPr>
          <w:rFonts w:eastAsia="Times New Roman"/>
          <w:color w:val="000000"/>
          <w:sz w:val="24"/>
          <w:szCs w:val="24"/>
        </w:rPr>
        <w:t xml:space="preserve">Sabatino et al., </w:t>
      </w:r>
      <w:r w:rsidRPr="00A41425">
        <w:rPr>
          <w:color w:val="1155CC"/>
          <w:sz w:val="24"/>
          <w:szCs w:val="24"/>
        </w:rPr>
        <w:t>201</w:t>
      </w:r>
      <w:r>
        <w:rPr>
          <w:color w:val="1155CC"/>
          <w:sz w:val="24"/>
          <w:szCs w:val="24"/>
        </w:rPr>
        <w:t>8</w:t>
      </w:r>
      <w:r w:rsidRPr="00C36FD7">
        <w:rPr>
          <w:rFonts w:eastAsia="Times New Roman"/>
          <w:color w:val="000000"/>
          <w:sz w:val="24"/>
          <w:szCs w:val="24"/>
        </w:rPr>
        <w:t>)</w:t>
      </w:r>
      <w:r>
        <w:rPr>
          <w:rFonts w:eastAsia="Times New Roman"/>
          <w:color w:val="000000"/>
          <w:sz w:val="24"/>
          <w:szCs w:val="24"/>
        </w:rPr>
        <w:t xml:space="preserve">. Also, </w:t>
      </w:r>
      <w:r w:rsidR="000C4B84" w:rsidRPr="000C4B84">
        <w:rPr>
          <w:rFonts w:eastAsia="Times New Roman"/>
          <w:color w:val="000000"/>
          <w:sz w:val="24"/>
          <w:szCs w:val="24"/>
        </w:rPr>
        <w:t xml:space="preserve">the peaks of volcanism associated with the OAE 1b event occur only in the initial portion of the event, with a non-volcanic character being </w:t>
      </w:r>
      <w:r w:rsidR="000C4B84" w:rsidRPr="000C4B84">
        <w:rPr>
          <w:rFonts w:eastAsia="Times New Roman"/>
          <w:color w:val="000000"/>
          <w:sz w:val="24"/>
          <w:szCs w:val="24"/>
        </w:rPr>
        <w:lastRenderedPageBreak/>
        <w:t xml:space="preserve">attributed to the majority of OEA 1b (Matsumoto et al., </w:t>
      </w:r>
      <w:r w:rsidR="000C4B84" w:rsidRPr="000C4B84">
        <w:rPr>
          <w:color w:val="1155CC"/>
          <w:sz w:val="24"/>
          <w:szCs w:val="24"/>
        </w:rPr>
        <w:t>2022</w:t>
      </w:r>
      <w:r w:rsidR="000C4B84" w:rsidRPr="000C4B84">
        <w:rPr>
          <w:rFonts w:eastAsia="Times New Roman"/>
          <w:color w:val="000000"/>
          <w:sz w:val="24"/>
          <w:szCs w:val="24"/>
        </w:rPr>
        <w:t>)</w:t>
      </w:r>
      <w:r w:rsidR="000C4B84">
        <w:rPr>
          <w:rFonts w:eastAsia="Times New Roman"/>
          <w:color w:val="000000"/>
          <w:sz w:val="24"/>
          <w:szCs w:val="24"/>
        </w:rPr>
        <w:t xml:space="preserve">, </w:t>
      </w:r>
      <w:r w:rsidR="00145FD8" w:rsidRPr="00C36FD7">
        <w:rPr>
          <w:rFonts w:eastAsia="Times New Roman"/>
          <w:color w:val="000000"/>
          <w:sz w:val="24"/>
          <w:szCs w:val="24"/>
        </w:rPr>
        <w:t xml:space="preserve">suggesting that volcanism (and the extreme climatic conditions associated with these events) </w:t>
      </w:r>
      <w:r w:rsidR="00F6528B">
        <w:rPr>
          <w:rFonts w:eastAsia="Times New Roman"/>
          <w:color w:val="000000"/>
          <w:sz w:val="24"/>
          <w:szCs w:val="24"/>
        </w:rPr>
        <w:t>are</w:t>
      </w:r>
      <w:r w:rsidR="00145FD8" w:rsidRPr="00C36FD7">
        <w:rPr>
          <w:rFonts w:eastAsia="Times New Roman"/>
          <w:color w:val="000000"/>
          <w:sz w:val="24"/>
          <w:szCs w:val="24"/>
        </w:rPr>
        <w:t xml:space="preserve"> not the cause of the deposition of these levels, but rather an amplifying </w:t>
      </w:r>
      <w:r w:rsidR="00324EAD">
        <w:rPr>
          <w:rFonts w:eastAsia="Times New Roman"/>
          <w:color w:val="000000"/>
          <w:sz w:val="24"/>
          <w:szCs w:val="24"/>
        </w:rPr>
        <w:t>component</w:t>
      </w:r>
      <w:r w:rsidR="00145FD8" w:rsidRPr="00C36FD7">
        <w:rPr>
          <w:rFonts w:eastAsia="Times New Roman"/>
          <w:color w:val="000000"/>
          <w:sz w:val="24"/>
          <w:szCs w:val="24"/>
        </w:rPr>
        <w:t xml:space="preserve"> of the orbital forcing that condition</w:t>
      </w:r>
      <w:r w:rsidR="00145FD8">
        <w:rPr>
          <w:rFonts w:eastAsia="Times New Roman"/>
          <w:color w:val="000000"/>
          <w:sz w:val="24"/>
          <w:szCs w:val="24"/>
        </w:rPr>
        <w:t>ed</w:t>
      </w:r>
      <w:r w:rsidR="00145FD8" w:rsidRPr="00C36FD7">
        <w:rPr>
          <w:rFonts w:eastAsia="Times New Roman"/>
          <w:color w:val="000000"/>
          <w:sz w:val="24"/>
          <w:szCs w:val="24"/>
        </w:rPr>
        <w:t xml:space="preserve"> the generation of intense monsoon events and high weathering</w:t>
      </w:r>
      <w:r w:rsidR="00145FD8">
        <w:rPr>
          <w:rFonts w:eastAsia="Times New Roman"/>
          <w:color w:val="000000"/>
          <w:sz w:val="24"/>
          <w:szCs w:val="24"/>
        </w:rPr>
        <w:t xml:space="preserve">, </w:t>
      </w:r>
      <w:r w:rsidR="00F6528B">
        <w:rPr>
          <w:rFonts w:eastAsia="Times New Roman"/>
          <w:color w:val="000000"/>
          <w:sz w:val="24"/>
          <w:szCs w:val="24"/>
        </w:rPr>
        <w:t>as supported</w:t>
      </w:r>
      <w:r w:rsidR="00145FD8" w:rsidRPr="00145FD8">
        <w:rPr>
          <w:rFonts w:eastAsia="Times New Roman"/>
          <w:color w:val="000000"/>
          <w:sz w:val="24"/>
          <w:szCs w:val="24"/>
        </w:rPr>
        <w:t xml:space="preserve"> by the relationship between some enriched levels and weathering proxies</w:t>
      </w:r>
      <w:r w:rsidR="00145FD8">
        <w:rPr>
          <w:rFonts w:eastAsia="Times New Roman"/>
          <w:color w:val="000000"/>
          <w:sz w:val="24"/>
          <w:szCs w:val="24"/>
        </w:rPr>
        <w:t xml:space="preserve">. </w:t>
      </w:r>
      <w:r w:rsidR="00852408" w:rsidRPr="00852408">
        <w:rPr>
          <w:rFonts w:eastAsia="Times New Roman"/>
          <w:color w:val="000000"/>
          <w:sz w:val="24"/>
          <w:szCs w:val="24"/>
        </w:rPr>
        <w:t xml:space="preserve">These arguments lead us to agree with the </w:t>
      </w:r>
      <w:r w:rsidR="00852408" w:rsidRPr="00852408">
        <w:rPr>
          <w:rFonts w:eastAsia="Times New Roman"/>
          <w:i/>
          <w:iCs/>
          <w:color w:val="000000"/>
          <w:sz w:val="24"/>
          <w:szCs w:val="24"/>
        </w:rPr>
        <w:t>multiple drives</w:t>
      </w:r>
      <w:r w:rsidR="00852408" w:rsidRPr="00852408">
        <w:rPr>
          <w:rFonts w:eastAsia="Times New Roman"/>
          <w:color w:val="000000"/>
          <w:sz w:val="24"/>
          <w:szCs w:val="24"/>
        </w:rPr>
        <w:t xml:space="preserve"> mechanism proposed by Wang et al. (</w:t>
      </w:r>
      <w:r w:rsidR="00852408" w:rsidRPr="00852408">
        <w:rPr>
          <w:color w:val="1155CC"/>
          <w:sz w:val="24"/>
          <w:szCs w:val="24"/>
        </w:rPr>
        <w:t>2022</w:t>
      </w:r>
      <w:r w:rsidR="00852408" w:rsidRPr="00852408">
        <w:rPr>
          <w:rFonts w:eastAsia="Times New Roman"/>
          <w:color w:val="000000"/>
          <w:sz w:val="24"/>
          <w:szCs w:val="24"/>
        </w:rPr>
        <w:t>)</w:t>
      </w:r>
      <w:r w:rsidR="00852408">
        <w:rPr>
          <w:rFonts w:eastAsia="Times New Roman"/>
          <w:color w:val="000000"/>
          <w:sz w:val="24"/>
          <w:szCs w:val="24"/>
        </w:rPr>
        <w:t xml:space="preserve"> for </w:t>
      </w:r>
      <w:r w:rsidR="00193A70">
        <w:rPr>
          <w:rFonts w:eastAsia="Times New Roman"/>
          <w:color w:val="000000"/>
          <w:sz w:val="24"/>
          <w:szCs w:val="24"/>
        </w:rPr>
        <w:t>atmospheric-circulation reorganization.</w:t>
      </w:r>
    </w:p>
    <w:p w14:paraId="3C3703AD" w14:textId="5A6FE4F9" w:rsidR="00193A70" w:rsidRDefault="00193A70" w:rsidP="00193A70">
      <w:pPr>
        <w:pBdr>
          <w:top w:val="nil"/>
          <w:left w:val="nil"/>
          <w:bottom w:val="nil"/>
          <w:right w:val="nil"/>
          <w:between w:val="nil"/>
        </w:pBdr>
        <w:spacing w:line="360" w:lineRule="auto"/>
        <w:ind w:firstLine="720"/>
        <w:jc w:val="both"/>
        <w:rPr>
          <w:rFonts w:eastAsia="Times New Roman"/>
          <w:color w:val="000000"/>
          <w:sz w:val="24"/>
          <w:szCs w:val="24"/>
        </w:rPr>
      </w:pPr>
      <w:r w:rsidRPr="00A41425">
        <w:rPr>
          <w:rFonts w:eastAsia="Times New Roman"/>
          <w:color w:val="000000"/>
          <w:sz w:val="24"/>
          <w:szCs w:val="24"/>
        </w:rPr>
        <w:t>In</w:t>
      </w:r>
      <w:r>
        <w:rPr>
          <w:rFonts w:eastAsia="Times New Roman"/>
          <w:color w:val="000000"/>
          <w:sz w:val="24"/>
          <w:szCs w:val="24"/>
        </w:rPr>
        <w:t xml:space="preserve"> the</w:t>
      </w:r>
      <w:r w:rsidRPr="00A41425">
        <w:rPr>
          <w:rFonts w:eastAsia="Times New Roman"/>
          <w:color w:val="000000"/>
          <w:sz w:val="24"/>
          <w:szCs w:val="24"/>
        </w:rPr>
        <w:t xml:space="preserve"> PLG core</w:t>
      </w:r>
      <w:r>
        <w:rPr>
          <w:rFonts w:eastAsia="Times New Roman"/>
          <w:color w:val="000000"/>
          <w:sz w:val="24"/>
          <w:szCs w:val="24"/>
        </w:rPr>
        <w:t xml:space="preserve"> series, the</w:t>
      </w:r>
      <w:r w:rsidRPr="00A41425">
        <w:rPr>
          <w:rFonts w:eastAsia="Times New Roman"/>
          <w:color w:val="000000"/>
          <w:sz w:val="24"/>
          <w:szCs w:val="24"/>
        </w:rPr>
        <w:t xml:space="preserve"> CaCO</w:t>
      </w:r>
      <w:r w:rsidRPr="00A41425">
        <w:rPr>
          <w:rFonts w:eastAsia="Times New Roman"/>
          <w:color w:val="000000"/>
          <w:sz w:val="24"/>
          <w:szCs w:val="24"/>
          <w:vertAlign w:val="subscript"/>
        </w:rPr>
        <w:t>3</w:t>
      </w:r>
      <w:r w:rsidRPr="00A41425">
        <w:rPr>
          <w:rFonts w:eastAsia="Times New Roman"/>
          <w:color w:val="000000"/>
          <w:sz w:val="24"/>
          <w:szCs w:val="24"/>
        </w:rPr>
        <w:t xml:space="preserve"> curve follows a long cycle </w:t>
      </w:r>
      <w:r>
        <w:rPr>
          <w:rFonts w:eastAsia="Times New Roman"/>
          <w:color w:val="000000"/>
          <w:sz w:val="24"/>
          <w:szCs w:val="24"/>
        </w:rPr>
        <w:t xml:space="preserve">with an </w:t>
      </w:r>
      <w:r w:rsidRPr="00A41425">
        <w:rPr>
          <w:rFonts w:eastAsia="Times New Roman"/>
          <w:color w:val="000000"/>
          <w:sz w:val="24"/>
          <w:szCs w:val="24"/>
        </w:rPr>
        <w:t xml:space="preserve">inverse </w:t>
      </w:r>
      <w:r>
        <w:rPr>
          <w:rFonts w:eastAsia="Times New Roman"/>
          <w:color w:val="000000"/>
          <w:sz w:val="24"/>
          <w:szCs w:val="24"/>
        </w:rPr>
        <w:t>trend respect to</w:t>
      </w:r>
      <w:r w:rsidRPr="00A41425">
        <w:rPr>
          <w:rFonts w:eastAsia="Times New Roman"/>
          <w:color w:val="000000"/>
          <w:sz w:val="24"/>
          <w:szCs w:val="24"/>
        </w:rPr>
        <w:t xml:space="preserve"> MS</w:t>
      </w:r>
      <w:r>
        <w:rPr>
          <w:rFonts w:eastAsia="Times New Roman"/>
          <w:color w:val="000000"/>
          <w:sz w:val="24"/>
          <w:szCs w:val="24"/>
        </w:rPr>
        <w:t xml:space="preserve">. </w:t>
      </w:r>
      <w:r w:rsidRPr="00A41425">
        <w:rPr>
          <w:rFonts w:eastAsia="Times New Roman"/>
          <w:color w:val="000000"/>
          <w:sz w:val="24"/>
          <w:szCs w:val="24"/>
        </w:rPr>
        <w:t xml:space="preserve">Except </w:t>
      </w:r>
      <w:r>
        <w:rPr>
          <w:rFonts w:eastAsia="Times New Roman"/>
          <w:color w:val="000000"/>
          <w:sz w:val="24"/>
          <w:szCs w:val="24"/>
        </w:rPr>
        <w:t xml:space="preserve">from the </w:t>
      </w:r>
      <w:r w:rsidRPr="00A41425">
        <w:rPr>
          <w:rFonts w:eastAsia="Times New Roman"/>
          <w:color w:val="000000"/>
          <w:sz w:val="24"/>
          <w:szCs w:val="24"/>
        </w:rPr>
        <w:t>Urbino/Paquier interval, all black shales are depleted in CaCO</w:t>
      </w:r>
      <w:r w:rsidRPr="00A41425">
        <w:rPr>
          <w:rFonts w:eastAsia="Times New Roman"/>
          <w:color w:val="000000"/>
          <w:sz w:val="24"/>
          <w:szCs w:val="24"/>
          <w:vertAlign w:val="subscript"/>
        </w:rPr>
        <w:t xml:space="preserve">3 </w:t>
      </w:r>
      <w:r w:rsidRPr="00A41425">
        <w:rPr>
          <w:rFonts w:eastAsia="Times New Roman"/>
          <w:color w:val="000000"/>
          <w:sz w:val="24"/>
          <w:szCs w:val="24"/>
        </w:rPr>
        <w:t xml:space="preserve">reflecting fluctuations in carbonate productivity and </w:t>
      </w:r>
      <w:r>
        <w:rPr>
          <w:rFonts w:eastAsia="Times New Roman"/>
          <w:color w:val="000000"/>
          <w:sz w:val="24"/>
          <w:szCs w:val="24"/>
        </w:rPr>
        <w:t>terrigenous sediment supply</w:t>
      </w:r>
      <w:r w:rsidRPr="00A41425">
        <w:rPr>
          <w:rFonts w:eastAsia="Times New Roman"/>
          <w:color w:val="000000"/>
          <w:sz w:val="24"/>
          <w:szCs w:val="24"/>
        </w:rPr>
        <w:t xml:space="preserve">. Between </w:t>
      </w:r>
      <w:r>
        <w:rPr>
          <w:rFonts w:eastAsia="Times New Roman"/>
          <w:color w:val="000000"/>
          <w:sz w:val="24"/>
          <w:szCs w:val="24"/>
        </w:rPr>
        <w:t xml:space="preserve">the </w:t>
      </w:r>
      <w:r w:rsidRPr="00A41425">
        <w:rPr>
          <w:rFonts w:eastAsia="Times New Roman"/>
          <w:color w:val="000000"/>
          <w:sz w:val="24"/>
          <w:szCs w:val="24"/>
        </w:rPr>
        <w:t xml:space="preserve">Jacob </w:t>
      </w:r>
      <w:r w:rsidR="000655DC">
        <w:rPr>
          <w:rFonts w:eastAsia="Times New Roman"/>
          <w:color w:val="000000"/>
          <w:sz w:val="24"/>
          <w:szCs w:val="24"/>
        </w:rPr>
        <w:t>L</w:t>
      </w:r>
      <w:r>
        <w:rPr>
          <w:rFonts w:eastAsia="Times New Roman"/>
          <w:color w:val="000000"/>
          <w:sz w:val="24"/>
          <w:szCs w:val="24"/>
        </w:rPr>
        <w:t xml:space="preserve">evel </w:t>
      </w:r>
      <w:r w:rsidRPr="00A41425">
        <w:rPr>
          <w:rFonts w:eastAsia="Times New Roman"/>
          <w:color w:val="000000"/>
          <w:sz w:val="24"/>
          <w:szCs w:val="24"/>
        </w:rPr>
        <w:t>and</w:t>
      </w:r>
      <w:r>
        <w:rPr>
          <w:rFonts w:eastAsia="Times New Roman"/>
          <w:color w:val="000000"/>
          <w:sz w:val="24"/>
          <w:szCs w:val="24"/>
        </w:rPr>
        <w:t xml:space="preserve"> the</w:t>
      </w:r>
      <w:r w:rsidR="00F6528B">
        <w:rPr>
          <w:rFonts w:eastAsia="Times New Roman"/>
          <w:color w:val="000000"/>
          <w:sz w:val="24"/>
          <w:szCs w:val="24"/>
        </w:rPr>
        <w:t xml:space="preserve"> plan</w:t>
      </w:r>
      <w:r w:rsidR="00257C8D">
        <w:rPr>
          <w:rFonts w:eastAsia="Times New Roman"/>
          <w:color w:val="000000"/>
          <w:sz w:val="24"/>
          <w:szCs w:val="24"/>
        </w:rPr>
        <w:t>ktonic foraminiferal</w:t>
      </w:r>
      <w:r w:rsidRPr="00A41425">
        <w:rPr>
          <w:rFonts w:eastAsia="Times New Roman"/>
          <w:color w:val="000000"/>
          <w:sz w:val="24"/>
          <w:szCs w:val="24"/>
        </w:rPr>
        <w:t xml:space="preserve"> </w:t>
      </w:r>
      <w:r>
        <w:rPr>
          <w:rFonts w:eastAsia="Times New Roman"/>
          <w:color w:val="000000"/>
          <w:sz w:val="24"/>
          <w:szCs w:val="24"/>
        </w:rPr>
        <w:t>t</w:t>
      </w:r>
      <w:r w:rsidRPr="00A41425">
        <w:rPr>
          <w:rFonts w:eastAsia="Times New Roman"/>
          <w:color w:val="000000"/>
          <w:sz w:val="24"/>
          <w:szCs w:val="24"/>
        </w:rPr>
        <w:t>urnover</w:t>
      </w:r>
      <w:r>
        <w:rPr>
          <w:rFonts w:eastAsia="Times New Roman"/>
          <w:color w:val="000000"/>
          <w:sz w:val="24"/>
          <w:szCs w:val="24"/>
        </w:rPr>
        <w:t>,</w:t>
      </w:r>
      <w:r w:rsidRPr="00A41425">
        <w:rPr>
          <w:rFonts w:eastAsia="Times New Roman"/>
          <w:color w:val="000000"/>
          <w:sz w:val="24"/>
          <w:szCs w:val="24"/>
        </w:rPr>
        <w:t xml:space="preserve"> there is a</w:t>
      </w:r>
      <w:r>
        <w:rPr>
          <w:rFonts w:eastAsia="Times New Roman"/>
          <w:color w:val="000000"/>
          <w:sz w:val="24"/>
          <w:szCs w:val="24"/>
        </w:rPr>
        <w:t xml:space="preserve">n </w:t>
      </w:r>
      <w:r w:rsidRPr="00A41425">
        <w:rPr>
          <w:rFonts w:eastAsia="Times New Roman"/>
          <w:color w:val="000000"/>
          <w:sz w:val="24"/>
          <w:szCs w:val="24"/>
        </w:rPr>
        <w:t>interval with high values of CaCO</w:t>
      </w:r>
      <w:r w:rsidRPr="00A41425">
        <w:rPr>
          <w:rFonts w:eastAsia="Times New Roman"/>
          <w:color w:val="000000"/>
          <w:sz w:val="24"/>
          <w:szCs w:val="24"/>
          <w:vertAlign w:val="subscript"/>
        </w:rPr>
        <w:t xml:space="preserve">3 </w:t>
      </w:r>
      <w:r w:rsidRPr="00A41425">
        <w:rPr>
          <w:rFonts w:eastAsia="Times New Roman"/>
          <w:color w:val="000000"/>
          <w:sz w:val="24"/>
          <w:szCs w:val="24"/>
        </w:rPr>
        <w:t xml:space="preserve">and MS </w:t>
      </w:r>
      <w:r>
        <w:rPr>
          <w:rFonts w:eastAsia="Times New Roman"/>
          <w:color w:val="000000"/>
          <w:sz w:val="24"/>
          <w:szCs w:val="24"/>
        </w:rPr>
        <w:t>that</w:t>
      </w:r>
      <w:r w:rsidRPr="00A41425">
        <w:rPr>
          <w:rFonts w:eastAsia="Times New Roman"/>
          <w:color w:val="000000"/>
          <w:sz w:val="24"/>
          <w:szCs w:val="24"/>
        </w:rPr>
        <w:t xml:space="preserve"> could </w:t>
      </w:r>
      <w:r w:rsidR="009F2E6A">
        <w:rPr>
          <w:rFonts w:eastAsia="Times New Roman"/>
          <w:color w:val="000000"/>
          <w:sz w:val="24"/>
          <w:szCs w:val="24"/>
        </w:rPr>
        <w:t>be ascribed to a</w:t>
      </w:r>
      <w:r w:rsidRPr="00A41425">
        <w:rPr>
          <w:rFonts w:eastAsia="Times New Roman"/>
          <w:color w:val="000000"/>
          <w:sz w:val="24"/>
          <w:szCs w:val="24"/>
        </w:rPr>
        <w:t xml:space="preserve"> deposit</w:t>
      </w:r>
      <w:r w:rsidR="009F2E6A">
        <w:rPr>
          <w:rFonts w:eastAsia="Times New Roman"/>
          <w:color w:val="000000"/>
          <w:sz w:val="24"/>
          <w:szCs w:val="24"/>
        </w:rPr>
        <w:t>ion in a</w:t>
      </w:r>
      <w:r w:rsidRPr="00A41425">
        <w:rPr>
          <w:rFonts w:eastAsia="Times New Roman"/>
          <w:color w:val="000000"/>
          <w:sz w:val="24"/>
          <w:szCs w:val="24"/>
        </w:rPr>
        <w:t xml:space="preserve"> different environmental context</w:t>
      </w:r>
      <w:r>
        <w:rPr>
          <w:rFonts w:eastAsia="Times New Roman"/>
          <w:color w:val="000000"/>
          <w:sz w:val="24"/>
          <w:szCs w:val="24"/>
        </w:rPr>
        <w:t xml:space="preserve"> (higher level of MS associated with high </w:t>
      </w:r>
      <w:r w:rsidRPr="00A41425">
        <w:rPr>
          <w:rFonts w:eastAsia="Times New Roman"/>
          <w:color w:val="000000"/>
          <w:sz w:val="24"/>
          <w:szCs w:val="24"/>
        </w:rPr>
        <w:t>CaCO</w:t>
      </w:r>
      <w:r w:rsidRPr="00A41425">
        <w:rPr>
          <w:rFonts w:eastAsia="Times New Roman"/>
          <w:color w:val="000000"/>
          <w:sz w:val="24"/>
          <w:szCs w:val="24"/>
          <w:vertAlign w:val="subscript"/>
        </w:rPr>
        <w:t>3</w:t>
      </w:r>
      <w:r>
        <w:rPr>
          <w:rFonts w:eastAsia="Times New Roman"/>
          <w:color w:val="000000"/>
          <w:sz w:val="24"/>
          <w:szCs w:val="24"/>
        </w:rPr>
        <w:t xml:space="preserve"> content, </w:t>
      </w:r>
      <w:r w:rsidRPr="000946E7">
        <w:rPr>
          <w:rFonts w:eastAsia="Times New Roman"/>
          <w:color w:val="000000"/>
          <w:sz w:val="24"/>
          <w:szCs w:val="24"/>
        </w:rPr>
        <w:t>a feature opposite to the entire rest of the studied interval</w:t>
      </w:r>
      <w:r>
        <w:rPr>
          <w:rFonts w:eastAsia="Times New Roman"/>
          <w:color w:val="000000"/>
          <w:sz w:val="24"/>
          <w:szCs w:val="24"/>
        </w:rPr>
        <w:t xml:space="preserve">), </w:t>
      </w:r>
      <w:r w:rsidRPr="00A41425">
        <w:rPr>
          <w:rFonts w:eastAsia="Times New Roman"/>
          <w:color w:val="000000"/>
          <w:sz w:val="24"/>
          <w:szCs w:val="24"/>
        </w:rPr>
        <w:t>relative to the climax of</w:t>
      </w:r>
      <w:r>
        <w:rPr>
          <w:rFonts w:eastAsia="Times New Roman"/>
          <w:color w:val="000000"/>
          <w:sz w:val="24"/>
          <w:szCs w:val="24"/>
        </w:rPr>
        <w:t xml:space="preserve"> the</w:t>
      </w:r>
      <w:r w:rsidRPr="00A41425">
        <w:rPr>
          <w:rFonts w:eastAsia="Times New Roman"/>
          <w:color w:val="000000"/>
          <w:sz w:val="24"/>
          <w:szCs w:val="24"/>
        </w:rPr>
        <w:t xml:space="preserve"> </w:t>
      </w:r>
      <w:r w:rsidRPr="00A41425">
        <w:rPr>
          <w:rFonts w:eastAsia="Times New Roman"/>
          <w:i/>
          <w:iCs/>
          <w:color w:val="000000"/>
          <w:sz w:val="24"/>
          <w:szCs w:val="24"/>
        </w:rPr>
        <w:t>Cold Snap</w:t>
      </w:r>
      <w:r w:rsidRPr="00A41425">
        <w:rPr>
          <w:rFonts w:eastAsia="Times New Roman"/>
          <w:color w:val="000000"/>
          <w:sz w:val="24"/>
          <w:szCs w:val="24"/>
        </w:rPr>
        <w:t xml:space="preserve"> event (</w:t>
      </w:r>
      <w:r w:rsidRPr="00A41425">
        <w:rPr>
          <w:rFonts w:eastAsia="Times New Roman"/>
          <w:sz w:val="24"/>
          <w:szCs w:val="24"/>
        </w:rPr>
        <w:t xml:space="preserve">e.g., </w:t>
      </w:r>
      <w:proofErr w:type="spellStart"/>
      <w:r w:rsidRPr="00A41425">
        <w:rPr>
          <w:rFonts w:eastAsia="Times New Roman"/>
          <w:sz w:val="24"/>
          <w:szCs w:val="24"/>
        </w:rPr>
        <w:t>McAnena</w:t>
      </w:r>
      <w:proofErr w:type="spellEnd"/>
      <w:r w:rsidRPr="00A41425">
        <w:rPr>
          <w:rFonts w:eastAsia="Times New Roman"/>
          <w:sz w:val="24"/>
          <w:szCs w:val="24"/>
        </w:rPr>
        <w:t xml:space="preserve"> et al., </w:t>
      </w:r>
      <w:r w:rsidRPr="000E279B">
        <w:rPr>
          <w:color w:val="1155CC"/>
          <w:sz w:val="24"/>
          <w:szCs w:val="24"/>
        </w:rPr>
        <w:t>2013</w:t>
      </w:r>
      <w:r w:rsidRPr="000E279B">
        <w:rPr>
          <w:rFonts w:eastAsia="Times New Roman"/>
          <w:sz w:val="24"/>
          <w:szCs w:val="24"/>
        </w:rPr>
        <w:t xml:space="preserve">; </w:t>
      </w:r>
      <w:r w:rsidRPr="00A41425">
        <w:rPr>
          <w:rFonts w:eastAsia="Times New Roman"/>
          <w:sz w:val="24"/>
          <w:szCs w:val="24"/>
        </w:rPr>
        <w:t xml:space="preserve">Bottini et al., </w:t>
      </w:r>
      <w:r w:rsidRPr="000E279B">
        <w:rPr>
          <w:color w:val="1155CC"/>
          <w:sz w:val="24"/>
          <w:szCs w:val="24"/>
        </w:rPr>
        <w:t>2015</w:t>
      </w:r>
      <w:r w:rsidRPr="00A41425">
        <w:rPr>
          <w:rFonts w:eastAsia="Times New Roman"/>
          <w:sz w:val="24"/>
          <w:szCs w:val="24"/>
        </w:rPr>
        <w:t xml:space="preserve">; Leandro et al., </w:t>
      </w:r>
      <w:r w:rsidRPr="000E279B">
        <w:rPr>
          <w:color w:val="1155CC"/>
          <w:sz w:val="24"/>
          <w:szCs w:val="24"/>
        </w:rPr>
        <w:t>2022</w:t>
      </w:r>
      <w:r w:rsidRPr="00A41425">
        <w:rPr>
          <w:rFonts w:eastAsia="Times New Roman"/>
          <w:color w:val="000000"/>
          <w:sz w:val="24"/>
          <w:szCs w:val="24"/>
        </w:rPr>
        <w:t>)</w:t>
      </w:r>
      <w:r>
        <w:rPr>
          <w:rFonts w:eastAsia="Times New Roman"/>
          <w:color w:val="000000"/>
          <w:sz w:val="24"/>
          <w:szCs w:val="24"/>
        </w:rPr>
        <w:t xml:space="preserve"> and </w:t>
      </w:r>
      <w:r w:rsidRPr="009A1B92">
        <w:rPr>
          <w:rFonts w:eastAsia="Times New Roman"/>
          <w:color w:val="0D0D0D" w:themeColor="text1" w:themeTint="F2"/>
          <w:sz w:val="24"/>
          <w:szCs w:val="24"/>
        </w:rPr>
        <w:t xml:space="preserve">abnormally enriched with Mn/Al (Sabatino et al., </w:t>
      </w:r>
      <w:r w:rsidRPr="00812FA4">
        <w:rPr>
          <w:color w:val="1155CC"/>
          <w:sz w:val="24"/>
          <w:szCs w:val="24"/>
        </w:rPr>
        <w:t>2015</w:t>
      </w:r>
      <w:r w:rsidRPr="009A1B92">
        <w:rPr>
          <w:rFonts w:eastAsia="Times New Roman"/>
          <w:color w:val="0D0D0D" w:themeColor="text1" w:themeTint="F2"/>
          <w:sz w:val="24"/>
          <w:szCs w:val="24"/>
        </w:rPr>
        <w:t>).</w:t>
      </w:r>
      <w:r>
        <w:rPr>
          <w:rFonts w:eastAsia="Times New Roman"/>
          <w:color w:val="0D0D0D" w:themeColor="text1" w:themeTint="F2"/>
          <w:sz w:val="24"/>
          <w:szCs w:val="24"/>
        </w:rPr>
        <w:t xml:space="preserve"> </w:t>
      </w:r>
      <w:r w:rsidRPr="00A41425">
        <w:rPr>
          <w:sz w:val="24"/>
          <w:szCs w:val="24"/>
        </w:rPr>
        <w:t xml:space="preserve">This oscillation </w:t>
      </w:r>
      <w:r>
        <w:rPr>
          <w:sz w:val="24"/>
          <w:szCs w:val="24"/>
        </w:rPr>
        <w:t>of ~0.5 Myr in</w:t>
      </w:r>
      <w:r w:rsidRPr="00A41425">
        <w:rPr>
          <w:sz w:val="24"/>
          <w:szCs w:val="24"/>
        </w:rPr>
        <w:t xml:space="preserve"> </w:t>
      </w:r>
      <w:r>
        <w:rPr>
          <w:sz w:val="24"/>
          <w:szCs w:val="24"/>
        </w:rPr>
        <w:t xml:space="preserve">the </w:t>
      </w:r>
      <w:r w:rsidRPr="00A41425">
        <w:rPr>
          <w:rFonts w:eastAsia="Times New Roman"/>
          <w:color w:val="000000"/>
          <w:sz w:val="24"/>
          <w:szCs w:val="24"/>
        </w:rPr>
        <w:t>CaCO</w:t>
      </w:r>
      <w:r w:rsidRPr="00A41425">
        <w:rPr>
          <w:rFonts w:eastAsia="Times New Roman"/>
          <w:color w:val="000000"/>
          <w:sz w:val="24"/>
          <w:szCs w:val="24"/>
          <w:vertAlign w:val="subscript"/>
        </w:rPr>
        <w:t xml:space="preserve">3 </w:t>
      </w:r>
      <w:r>
        <w:rPr>
          <w:rFonts w:eastAsia="Times New Roman"/>
          <w:color w:val="000000"/>
          <w:sz w:val="24"/>
          <w:szCs w:val="24"/>
        </w:rPr>
        <w:t>data</w:t>
      </w:r>
      <w:r w:rsidRPr="00A41425">
        <w:rPr>
          <w:rFonts w:eastAsia="Times New Roman"/>
          <w:color w:val="000000"/>
          <w:sz w:val="24"/>
          <w:szCs w:val="24"/>
        </w:rPr>
        <w:t xml:space="preserve"> </w:t>
      </w:r>
      <w:r>
        <w:rPr>
          <w:rFonts w:eastAsia="Times New Roman"/>
          <w:color w:val="000000"/>
          <w:sz w:val="24"/>
          <w:szCs w:val="24"/>
        </w:rPr>
        <w:t xml:space="preserve">is related to an increase of </w:t>
      </w:r>
      <w:r w:rsidR="00E645E9">
        <w:rPr>
          <w:rFonts w:eastAsia="Times New Roman"/>
          <w:color w:val="000000"/>
          <w:sz w:val="24"/>
          <w:szCs w:val="24"/>
        </w:rPr>
        <w:t>MS</w:t>
      </w:r>
      <w:r>
        <w:rPr>
          <w:rFonts w:eastAsia="Times New Roman"/>
          <w:color w:val="000000"/>
          <w:sz w:val="24"/>
          <w:szCs w:val="24"/>
        </w:rPr>
        <w:t xml:space="preserve"> and indicates </w:t>
      </w:r>
      <w:r w:rsidRPr="00A41425">
        <w:rPr>
          <w:rFonts w:eastAsia="Times New Roman"/>
          <w:color w:val="000000"/>
          <w:sz w:val="24"/>
          <w:szCs w:val="24"/>
        </w:rPr>
        <w:t xml:space="preserve">a paleoclimatic control </w:t>
      </w:r>
      <w:r>
        <w:rPr>
          <w:rFonts w:eastAsia="Times New Roman"/>
          <w:color w:val="000000"/>
          <w:sz w:val="24"/>
          <w:szCs w:val="24"/>
        </w:rPr>
        <w:t>that</w:t>
      </w:r>
      <w:r w:rsidRPr="00A41425">
        <w:rPr>
          <w:rFonts w:eastAsia="Times New Roman"/>
          <w:color w:val="000000"/>
          <w:sz w:val="24"/>
          <w:szCs w:val="24"/>
        </w:rPr>
        <w:t xml:space="preserve"> change</w:t>
      </w:r>
      <w:r>
        <w:rPr>
          <w:rFonts w:eastAsia="Times New Roman"/>
          <w:color w:val="000000"/>
          <w:sz w:val="24"/>
          <w:szCs w:val="24"/>
        </w:rPr>
        <w:t>s</w:t>
      </w:r>
      <w:r w:rsidRPr="00A41425">
        <w:rPr>
          <w:rFonts w:eastAsia="Times New Roman"/>
          <w:color w:val="000000"/>
          <w:sz w:val="24"/>
          <w:szCs w:val="24"/>
        </w:rPr>
        <w:t xml:space="preserve"> </w:t>
      </w:r>
      <w:r>
        <w:rPr>
          <w:rFonts w:eastAsia="Times New Roman"/>
          <w:color w:val="000000"/>
          <w:sz w:val="24"/>
          <w:szCs w:val="24"/>
        </w:rPr>
        <w:t>the total amount of magnetic particles</w:t>
      </w:r>
      <w:r w:rsidRPr="00A41425">
        <w:rPr>
          <w:rFonts w:eastAsia="Times New Roman"/>
          <w:color w:val="000000"/>
          <w:sz w:val="24"/>
          <w:szCs w:val="24"/>
        </w:rPr>
        <w:t xml:space="preserve"> </w:t>
      </w:r>
      <w:r>
        <w:rPr>
          <w:rFonts w:eastAsia="Times New Roman"/>
          <w:color w:val="000000"/>
          <w:sz w:val="24"/>
          <w:szCs w:val="24"/>
        </w:rPr>
        <w:t xml:space="preserve">or </w:t>
      </w:r>
      <w:r w:rsidRPr="00A41425">
        <w:rPr>
          <w:rFonts w:eastAsia="Times New Roman"/>
          <w:color w:val="000000"/>
          <w:sz w:val="24"/>
          <w:szCs w:val="24"/>
        </w:rPr>
        <w:t xml:space="preserve">the magnetic carrier. </w:t>
      </w:r>
      <w:r>
        <w:rPr>
          <w:color w:val="000000"/>
          <w:sz w:val="24"/>
          <w:szCs w:val="24"/>
        </w:rPr>
        <w:t xml:space="preserve">It </w:t>
      </w:r>
      <w:r>
        <w:rPr>
          <w:rFonts w:eastAsia="Times New Roman"/>
          <w:color w:val="000000"/>
          <w:sz w:val="24"/>
          <w:szCs w:val="24"/>
        </w:rPr>
        <w:t>i</w:t>
      </w:r>
      <w:r w:rsidRPr="00A41425">
        <w:rPr>
          <w:rFonts w:eastAsia="Times New Roman"/>
          <w:color w:val="000000"/>
          <w:sz w:val="24"/>
          <w:szCs w:val="24"/>
        </w:rPr>
        <w:t xml:space="preserve">s notable the presence of </w:t>
      </w:r>
      <w:r>
        <w:rPr>
          <w:rFonts w:eastAsia="Times New Roman"/>
          <w:color w:val="000000"/>
          <w:sz w:val="24"/>
          <w:szCs w:val="24"/>
        </w:rPr>
        <w:t>high</w:t>
      </w:r>
      <w:r w:rsidRPr="00A41425">
        <w:rPr>
          <w:rFonts w:eastAsia="Times New Roman"/>
          <w:color w:val="000000"/>
          <w:sz w:val="24"/>
          <w:szCs w:val="24"/>
        </w:rPr>
        <w:t xml:space="preserve"> orders cycles</w:t>
      </w:r>
      <w:r>
        <w:rPr>
          <w:rFonts w:eastAsia="Times New Roman"/>
          <w:color w:val="000000"/>
          <w:sz w:val="24"/>
          <w:szCs w:val="24"/>
        </w:rPr>
        <w:t xml:space="preserve"> in the</w:t>
      </w:r>
      <w:r w:rsidRPr="009A4751">
        <w:rPr>
          <w:sz w:val="24"/>
          <w:szCs w:val="24"/>
        </w:rPr>
        <w:t xml:space="preserve"> </w:t>
      </w:r>
      <w:r w:rsidRPr="00A41425">
        <w:rPr>
          <w:rFonts w:eastAsia="Times New Roman"/>
          <w:color w:val="000000"/>
          <w:sz w:val="24"/>
          <w:szCs w:val="24"/>
        </w:rPr>
        <w:t>CaCO</w:t>
      </w:r>
      <w:r w:rsidRPr="00A41425">
        <w:rPr>
          <w:rFonts w:eastAsia="Times New Roman"/>
          <w:color w:val="000000"/>
          <w:sz w:val="24"/>
          <w:szCs w:val="24"/>
          <w:vertAlign w:val="subscript"/>
        </w:rPr>
        <w:t xml:space="preserve">3 </w:t>
      </w:r>
      <w:r>
        <w:rPr>
          <w:rFonts w:eastAsia="Times New Roman"/>
          <w:color w:val="000000"/>
          <w:sz w:val="24"/>
          <w:szCs w:val="24"/>
        </w:rPr>
        <w:t>data</w:t>
      </w:r>
      <w:r w:rsidRPr="00A41425">
        <w:rPr>
          <w:rFonts w:eastAsia="Times New Roman"/>
          <w:color w:val="000000"/>
          <w:sz w:val="24"/>
          <w:szCs w:val="24"/>
        </w:rPr>
        <w:t xml:space="preserve">, </w:t>
      </w:r>
      <w:r>
        <w:rPr>
          <w:rFonts w:eastAsia="Times New Roman"/>
          <w:color w:val="000000"/>
          <w:sz w:val="24"/>
          <w:szCs w:val="24"/>
        </w:rPr>
        <w:t>likely</w:t>
      </w:r>
      <w:r w:rsidRPr="00A41425">
        <w:rPr>
          <w:rFonts w:eastAsia="Times New Roman"/>
          <w:color w:val="000000"/>
          <w:sz w:val="24"/>
          <w:szCs w:val="24"/>
        </w:rPr>
        <w:t xml:space="preserve"> associated with episodes of </w:t>
      </w:r>
      <w:r>
        <w:rPr>
          <w:rFonts w:eastAsia="Times New Roman"/>
          <w:color w:val="000000"/>
          <w:sz w:val="24"/>
          <w:szCs w:val="24"/>
        </w:rPr>
        <w:t>enhanced carbonate</w:t>
      </w:r>
      <w:r w:rsidRPr="00A41425">
        <w:rPr>
          <w:rFonts w:eastAsia="Times New Roman"/>
          <w:color w:val="000000"/>
          <w:sz w:val="24"/>
          <w:szCs w:val="24"/>
        </w:rPr>
        <w:t xml:space="preserve"> dissolution (Broecker and Clark, </w:t>
      </w:r>
      <w:r w:rsidRPr="000E279B">
        <w:rPr>
          <w:color w:val="1155CC"/>
          <w:sz w:val="24"/>
          <w:szCs w:val="24"/>
        </w:rPr>
        <w:t>1999</w:t>
      </w:r>
      <w:r w:rsidRPr="00A41425">
        <w:rPr>
          <w:rFonts w:eastAsia="Times New Roman"/>
          <w:color w:val="000000"/>
          <w:sz w:val="24"/>
          <w:szCs w:val="24"/>
        </w:rPr>
        <w:t xml:space="preserve">). </w:t>
      </w:r>
    </w:p>
    <w:p w14:paraId="2594E256" w14:textId="036C3167" w:rsidR="00193A70" w:rsidRDefault="00193A70" w:rsidP="00193A70">
      <w:pPr>
        <w:pBdr>
          <w:top w:val="nil"/>
          <w:left w:val="nil"/>
          <w:bottom w:val="nil"/>
          <w:right w:val="nil"/>
          <w:between w:val="nil"/>
        </w:pBdr>
        <w:spacing w:line="360" w:lineRule="auto"/>
        <w:jc w:val="both"/>
        <w:rPr>
          <w:rFonts w:eastAsia="Times New Roman"/>
          <w:color w:val="000000"/>
          <w:sz w:val="24"/>
          <w:szCs w:val="24"/>
        </w:rPr>
      </w:pPr>
      <w:r>
        <w:rPr>
          <w:rFonts w:eastAsia="Times New Roman"/>
          <w:color w:val="000000"/>
          <w:sz w:val="24"/>
          <w:szCs w:val="24"/>
        </w:rPr>
        <w:tab/>
      </w:r>
      <w:r w:rsidR="00E645E9">
        <w:rPr>
          <w:rFonts w:eastAsia="Times New Roman"/>
          <w:color w:val="000000"/>
          <w:sz w:val="24"/>
          <w:szCs w:val="24"/>
        </w:rPr>
        <w:t>T</w:t>
      </w:r>
      <w:r w:rsidRPr="00A41425">
        <w:rPr>
          <w:rFonts w:eastAsia="Times New Roman"/>
          <w:color w:val="000000"/>
          <w:sz w:val="24"/>
          <w:szCs w:val="24"/>
        </w:rPr>
        <w:t xml:space="preserve">he </w:t>
      </w:r>
      <w:r w:rsidRPr="00A41425">
        <w:rPr>
          <w:rFonts w:eastAsia="Times New Roman"/>
          <w:sz w:val="24"/>
          <w:szCs w:val="24"/>
        </w:rPr>
        <w:t>Ti</w:t>
      </w:r>
      <w:r w:rsidRPr="00A41425">
        <w:rPr>
          <w:rFonts w:eastAsia="Times New Roman"/>
          <w:sz w:val="24"/>
          <w:szCs w:val="24"/>
          <w:vertAlign w:val="subscript"/>
        </w:rPr>
        <w:t xml:space="preserve"> </w:t>
      </w:r>
      <w:r w:rsidRPr="00A41425">
        <w:rPr>
          <w:rFonts w:eastAsia="Times New Roman"/>
          <w:color w:val="000000"/>
          <w:sz w:val="24"/>
          <w:szCs w:val="24"/>
        </w:rPr>
        <w:t xml:space="preserve">and </w:t>
      </w:r>
      <w:r w:rsidRPr="00A41425">
        <w:rPr>
          <w:rFonts w:eastAsia="Times New Roman"/>
          <w:sz w:val="24"/>
          <w:szCs w:val="24"/>
        </w:rPr>
        <w:t>Fe</w:t>
      </w:r>
      <w:r w:rsidRPr="00A41425">
        <w:rPr>
          <w:color w:val="000000"/>
          <w:sz w:val="24"/>
          <w:szCs w:val="24"/>
        </w:rPr>
        <w:t xml:space="preserve"> content</w:t>
      </w:r>
      <w:r>
        <w:rPr>
          <w:color w:val="000000"/>
          <w:sz w:val="24"/>
          <w:szCs w:val="24"/>
        </w:rPr>
        <w:t>s</w:t>
      </w:r>
      <w:r w:rsidR="00E645E9">
        <w:rPr>
          <w:color w:val="000000"/>
          <w:sz w:val="24"/>
          <w:szCs w:val="24"/>
        </w:rPr>
        <w:t xml:space="preserve"> are inferred</w:t>
      </w:r>
      <w:r w:rsidR="00E35BFB">
        <w:rPr>
          <w:color w:val="000000"/>
          <w:sz w:val="24"/>
          <w:szCs w:val="24"/>
        </w:rPr>
        <w:t xml:space="preserve"> here</w:t>
      </w:r>
      <w:r w:rsidRPr="00A41425">
        <w:rPr>
          <w:color w:val="000000"/>
          <w:sz w:val="24"/>
          <w:szCs w:val="24"/>
        </w:rPr>
        <w:t xml:space="preserve"> </w:t>
      </w:r>
      <w:r w:rsidRPr="00A41425">
        <w:rPr>
          <w:rFonts w:eastAsia="Times New Roman"/>
          <w:color w:val="000000"/>
          <w:sz w:val="24"/>
          <w:szCs w:val="24"/>
        </w:rPr>
        <w:t>as prox</w:t>
      </w:r>
      <w:r>
        <w:rPr>
          <w:rFonts w:eastAsia="Times New Roman"/>
          <w:color w:val="000000"/>
          <w:sz w:val="24"/>
          <w:szCs w:val="24"/>
        </w:rPr>
        <w:t>ies</w:t>
      </w:r>
      <w:r w:rsidRPr="00A41425">
        <w:rPr>
          <w:rFonts w:eastAsia="Times New Roman"/>
          <w:color w:val="000000"/>
          <w:sz w:val="24"/>
          <w:szCs w:val="24"/>
        </w:rPr>
        <w:t xml:space="preserve"> </w:t>
      </w:r>
      <w:r>
        <w:rPr>
          <w:rFonts w:eastAsia="Times New Roman"/>
          <w:color w:val="000000"/>
          <w:sz w:val="24"/>
          <w:szCs w:val="24"/>
        </w:rPr>
        <w:t>for arid and</w:t>
      </w:r>
      <w:r w:rsidRPr="00A41425">
        <w:rPr>
          <w:rFonts w:eastAsia="Times New Roman"/>
          <w:color w:val="000000"/>
          <w:sz w:val="24"/>
          <w:szCs w:val="24"/>
        </w:rPr>
        <w:t xml:space="preserve"> humid phases. </w:t>
      </w:r>
      <w:r w:rsidRPr="006A6674">
        <w:rPr>
          <w:rFonts w:eastAsia="Times New Roman"/>
          <w:color w:val="000000"/>
          <w:sz w:val="24"/>
          <w:szCs w:val="24"/>
        </w:rPr>
        <w:t>The relationship between the phases of the signals of</w:t>
      </w:r>
      <w:r>
        <w:rPr>
          <w:rFonts w:eastAsia="Times New Roman"/>
          <w:color w:val="000000"/>
          <w:sz w:val="24"/>
          <w:szCs w:val="24"/>
        </w:rPr>
        <w:t xml:space="preserve"> MS,</w:t>
      </w:r>
      <w:r w:rsidRPr="006A6674">
        <w:rPr>
          <w:rFonts w:eastAsia="Times New Roman"/>
          <w:color w:val="000000"/>
          <w:sz w:val="24"/>
          <w:szCs w:val="24"/>
        </w:rPr>
        <w:t xml:space="preserve"> Fe, Ti, and CaCO</w:t>
      </w:r>
      <w:r w:rsidRPr="00B93F40">
        <w:rPr>
          <w:rFonts w:eastAsia="Times New Roman"/>
          <w:color w:val="000000"/>
          <w:sz w:val="24"/>
          <w:szCs w:val="24"/>
          <w:vertAlign w:val="subscript"/>
        </w:rPr>
        <w:t>3</w:t>
      </w:r>
      <w:r w:rsidRPr="006A6674">
        <w:rPr>
          <w:rFonts w:eastAsia="Times New Roman"/>
          <w:color w:val="000000"/>
          <w:sz w:val="24"/>
          <w:szCs w:val="24"/>
        </w:rPr>
        <w:t xml:space="preserve"> suggests a common paleoclimatic control, where the orbital forcing is amplified by</w:t>
      </w:r>
      <w:r w:rsidRPr="00A41425">
        <w:rPr>
          <w:rFonts w:eastAsia="Times New Roman"/>
          <w:color w:val="000000"/>
          <w:sz w:val="24"/>
          <w:szCs w:val="24"/>
        </w:rPr>
        <w:t xml:space="preserve"> stochastic occurrences, corresponding </w:t>
      </w:r>
      <w:r>
        <w:rPr>
          <w:rFonts w:eastAsia="Times New Roman"/>
          <w:color w:val="000000"/>
          <w:sz w:val="24"/>
          <w:szCs w:val="24"/>
        </w:rPr>
        <w:t xml:space="preserve">to </w:t>
      </w:r>
      <w:r w:rsidRPr="00A41425">
        <w:rPr>
          <w:rFonts w:eastAsia="Times New Roman"/>
          <w:color w:val="000000"/>
          <w:sz w:val="24"/>
          <w:szCs w:val="24"/>
        </w:rPr>
        <w:t>volcani</w:t>
      </w:r>
      <w:r>
        <w:rPr>
          <w:rFonts w:eastAsia="Times New Roman"/>
          <w:color w:val="000000"/>
          <w:sz w:val="24"/>
          <w:szCs w:val="24"/>
        </w:rPr>
        <w:t>c</w:t>
      </w:r>
      <w:r w:rsidRPr="00A41425">
        <w:rPr>
          <w:rFonts w:eastAsia="Times New Roman"/>
          <w:color w:val="000000"/>
          <w:sz w:val="24"/>
          <w:szCs w:val="24"/>
        </w:rPr>
        <w:t xml:space="preserve"> episodes and rapid atmospheric CO</w:t>
      </w:r>
      <w:r w:rsidRPr="00A41425">
        <w:rPr>
          <w:rFonts w:eastAsia="Times New Roman"/>
          <w:color w:val="000000"/>
          <w:sz w:val="24"/>
          <w:szCs w:val="24"/>
          <w:vertAlign w:val="subscript"/>
        </w:rPr>
        <w:t xml:space="preserve">2 </w:t>
      </w:r>
      <w:r w:rsidRPr="00A41425">
        <w:rPr>
          <w:rFonts w:eastAsia="Times New Roman"/>
          <w:color w:val="000000"/>
          <w:sz w:val="24"/>
          <w:szCs w:val="24"/>
        </w:rPr>
        <w:t>input (</w:t>
      </w:r>
      <w:r w:rsidRPr="009A1B92">
        <w:rPr>
          <w:rFonts w:eastAsia="Times New Roman"/>
          <w:color w:val="0D0D0D" w:themeColor="text1" w:themeTint="F2"/>
          <w:sz w:val="24"/>
          <w:szCs w:val="24"/>
        </w:rPr>
        <w:t xml:space="preserve">Sabatino et al., </w:t>
      </w:r>
      <w:r w:rsidRPr="00812FA4">
        <w:rPr>
          <w:color w:val="1155CC"/>
          <w:sz w:val="24"/>
          <w:szCs w:val="24"/>
        </w:rPr>
        <w:t>2015</w:t>
      </w:r>
      <w:r>
        <w:rPr>
          <w:rFonts w:eastAsia="Times New Roman"/>
          <w:color w:val="000000"/>
          <w:sz w:val="24"/>
          <w:szCs w:val="24"/>
        </w:rPr>
        <w:t xml:space="preserve">; </w:t>
      </w:r>
      <w:r w:rsidRPr="00A41425">
        <w:rPr>
          <w:rFonts w:eastAsia="Times New Roman"/>
          <w:color w:val="000000"/>
          <w:sz w:val="24"/>
          <w:szCs w:val="24"/>
        </w:rPr>
        <w:t xml:space="preserve">Matsumoto et al., </w:t>
      </w:r>
      <w:r w:rsidRPr="000E279B">
        <w:rPr>
          <w:color w:val="1155CC"/>
          <w:sz w:val="24"/>
          <w:szCs w:val="24"/>
        </w:rPr>
        <w:t>2020</w:t>
      </w:r>
      <w:r w:rsidRPr="00A41425">
        <w:rPr>
          <w:rFonts w:eastAsia="Times New Roman"/>
          <w:color w:val="000000"/>
          <w:sz w:val="24"/>
          <w:szCs w:val="24"/>
        </w:rPr>
        <w:t xml:space="preserve">, </w:t>
      </w:r>
      <w:r w:rsidRPr="000E279B">
        <w:rPr>
          <w:color w:val="1155CC"/>
          <w:sz w:val="24"/>
          <w:szCs w:val="24"/>
        </w:rPr>
        <w:t>2022</w:t>
      </w:r>
      <w:r w:rsidRPr="00A41425">
        <w:rPr>
          <w:rFonts w:eastAsia="Times New Roman"/>
          <w:color w:val="000000"/>
          <w:sz w:val="24"/>
          <w:szCs w:val="24"/>
        </w:rPr>
        <w:t>).</w:t>
      </w:r>
      <w:r>
        <w:rPr>
          <w:rFonts w:eastAsia="Times New Roman"/>
          <w:color w:val="000000"/>
          <w:sz w:val="24"/>
          <w:szCs w:val="24"/>
        </w:rPr>
        <w:t xml:space="preserve"> </w:t>
      </w:r>
      <w:r w:rsidRPr="000F3920">
        <w:rPr>
          <w:rFonts w:eastAsia="Times New Roman"/>
          <w:color w:val="000000"/>
          <w:sz w:val="24"/>
          <w:szCs w:val="24"/>
        </w:rPr>
        <w:t>Heimhofer et al. (</w:t>
      </w:r>
      <w:r w:rsidRPr="00B32022">
        <w:rPr>
          <w:color w:val="1155CC"/>
          <w:sz w:val="24"/>
          <w:szCs w:val="24"/>
        </w:rPr>
        <w:t>2006</w:t>
      </w:r>
      <w:r w:rsidRPr="000F3920">
        <w:rPr>
          <w:rFonts w:eastAsia="Times New Roman"/>
          <w:color w:val="000000"/>
          <w:sz w:val="24"/>
          <w:szCs w:val="24"/>
        </w:rPr>
        <w:t xml:space="preserve">), on the basis of a strong increase in terrestrial palynomorphs, interpreted </w:t>
      </w:r>
      <w:r>
        <w:rPr>
          <w:rFonts w:eastAsia="Times New Roman"/>
          <w:color w:val="000000"/>
          <w:sz w:val="24"/>
          <w:szCs w:val="24"/>
        </w:rPr>
        <w:t xml:space="preserve">that </w:t>
      </w:r>
      <w:r w:rsidRPr="000F3920">
        <w:rPr>
          <w:rFonts w:eastAsia="Times New Roman"/>
          <w:color w:val="000000"/>
          <w:sz w:val="24"/>
          <w:szCs w:val="24"/>
        </w:rPr>
        <w:t xml:space="preserve">the </w:t>
      </w:r>
      <w:r>
        <w:rPr>
          <w:rFonts w:eastAsia="Times New Roman"/>
          <w:color w:val="000000"/>
          <w:sz w:val="24"/>
          <w:szCs w:val="24"/>
        </w:rPr>
        <w:t xml:space="preserve">beginning of OAE 1b event </w:t>
      </w:r>
      <w:r w:rsidRPr="000F3920">
        <w:rPr>
          <w:rFonts w:eastAsia="Times New Roman"/>
          <w:color w:val="000000"/>
          <w:sz w:val="24"/>
          <w:szCs w:val="24"/>
        </w:rPr>
        <w:t>in the Vocontian Basin as being primarily formed by detrital inputs from the land</w:t>
      </w:r>
      <w:r>
        <w:rPr>
          <w:rFonts w:eastAsia="Times New Roman"/>
          <w:color w:val="000000"/>
          <w:sz w:val="24"/>
          <w:szCs w:val="24"/>
        </w:rPr>
        <w:t xml:space="preserve"> d</w:t>
      </w:r>
      <w:r w:rsidRPr="000F3920">
        <w:rPr>
          <w:rFonts w:eastAsia="Times New Roman"/>
          <w:color w:val="000000"/>
          <w:sz w:val="24"/>
          <w:szCs w:val="24"/>
        </w:rPr>
        <w:t>etrital components</w:t>
      </w:r>
      <w:r>
        <w:rPr>
          <w:rFonts w:eastAsia="Times New Roman"/>
          <w:color w:val="000000"/>
          <w:sz w:val="24"/>
          <w:szCs w:val="24"/>
        </w:rPr>
        <w:t>. A</w:t>
      </w:r>
      <w:r w:rsidRPr="000F3920">
        <w:rPr>
          <w:rFonts w:eastAsia="Times New Roman"/>
          <w:color w:val="000000"/>
          <w:sz w:val="24"/>
          <w:szCs w:val="24"/>
        </w:rPr>
        <w:t xml:space="preserve">rid conditions during the late Aptian–early Albian interval with more humid condition in the uppermost Aptian Kilian and early Albian Urbino/Paquier levels (Sabatino et al., </w:t>
      </w:r>
      <w:r w:rsidRPr="003F5426">
        <w:rPr>
          <w:color w:val="1155CC"/>
          <w:sz w:val="24"/>
          <w:szCs w:val="24"/>
        </w:rPr>
        <w:t>2015</w:t>
      </w:r>
      <w:r w:rsidRPr="000F3920">
        <w:rPr>
          <w:rFonts w:eastAsia="Times New Roman"/>
          <w:color w:val="000000"/>
          <w:sz w:val="24"/>
          <w:szCs w:val="24"/>
        </w:rPr>
        <w:t>)</w:t>
      </w:r>
      <w:r>
        <w:rPr>
          <w:rFonts w:eastAsia="Times New Roman"/>
          <w:color w:val="000000"/>
          <w:sz w:val="24"/>
          <w:szCs w:val="24"/>
        </w:rPr>
        <w:t xml:space="preserve"> could be a key to understand the cause (s) for organic-rich levels deposition. </w:t>
      </w:r>
    </w:p>
    <w:p w14:paraId="493C0DBC" w14:textId="7F4EBFB2" w:rsidR="00A731B7" w:rsidRDefault="00790F22" w:rsidP="00193A70">
      <w:pPr>
        <w:pBdr>
          <w:top w:val="nil"/>
          <w:left w:val="nil"/>
          <w:bottom w:val="nil"/>
          <w:right w:val="nil"/>
          <w:between w:val="nil"/>
        </w:pBdr>
        <w:spacing w:line="360" w:lineRule="auto"/>
        <w:jc w:val="both"/>
        <w:rPr>
          <w:rFonts w:eastAsia="Times New Roman"/>
          <w:color w:val="000000"/>
          <w:sz w:val="24"/>
          <w:szCs w:val="24"/>
        </w:rPr>
      </w:pPr>
      <w:r>
        <w:rPr>
          <w:rFonts w:eastAsia="Times New Roman"/>
          <w:color w:val="000000"/>
          <w:sz w:val="24"/>
          <w:szCs w:val="24"/>
        </w:rPr>
        <w:tab/>
      </w:r>
      <w:r w:rsidR="00193A70">
        <w:rPr>
          <w:rFonts w:eastAsia="Times New Roman"/>
          <w:color w:val="000000"/>
          <w:sz w:val="24"/>
          <w:szCs w:val="24"/>
        </w:rPr>
        <w:t xml:space="preserve">Wavelengths analysis </w:t>
      </w:r>
      <w:r w:rsidR="00D40344">
        <w:rPr>
          <w:rFonts w:eastAsia="Times New Roman"/>
          <w:color w:val="000000"/>
          <w:sz w:val="24"/>
          <w:szCs w:val="24"/>
        </w:rPr>
        <w:t>(Figures 4</w:t>
      </w:r>
      <w:r w:rsidR="00444D40">
        <w:rPr>
          <w:rFonts w:eastAsia="Times New Roman"/>
          <w:color w:val="000000"/>
          <w:sz w:val="24"/>
          <w:szCs w:val="24"/>
        </w:rPr>
        <w:t xml:space="preserve"> and 5) </w:t>
      </w:r>
      <w:r w:rsidR="00193A70">
        <w:rPr>
          <w:rFonts w:eastAsia="Times New Roman"/>
          <w:color w:val="000000"/>
          <w:sz w:val="24"/>
          <w:szCs w:val="24"/>
        </w:rPr>
        <w:t>suggest three different cycles, with different periods, forcing the paleoclimate:</w:t>
      </w:r>
      <w:r w:rsidR="007319D7">
        <w:rPr>
          <w:rFonts w:eastAsia="Times New Roman"/>
          <w:color w:val="000000"/>
          <w:sz w:val="24"/>
          <w:szCs w:val="24"/>
        </w:rPr>
        <w:t xml:space="preserve"> the</w:t>
      </w:r>
      <w:r w:rsidR="00193A70" w:rsidRPr="00A41425">
        <w:rPr>
          <w:rFonts w:eastAsia="Times New Roman"/>
          <w:color w:val="000000"/>
          <w:sz w:val="24"/>
          <w:szCs w:val="24"/>
        </w:rPr>
        <w:t xml:space="preserve"> first</w:t>
      </w:r>
      <w:r w:rsidR="007319D7">
        <w:rPr>
          <w:rFonts w:eastAsia="Times New Roman"/>
          <w:color w:val="000000"/>
          <w:sz w:val="24"/>
          <w:szCs w:val="24"/>
        </w:rPr>
        <w:t xml:space="preserve"> one</w:t>
      </w:r>
      <w:r w:rsidR="00193A70" w:rsidRPr="00A41425">
        <w:rPr>
          <w:rFonts w:eastAsia="Times New Roman"/>
          <w:color w:val="000000"/>
          <w:sz w:val="24"/>
          <w:szCs w:val="24"/>
        </w:rPr>
        <w:t>, a long</w:t>
      </w:r>
      <w:r w:rsidR="00193A70">
        <w:rPr>
          <w:rFonts w:eastAsia="Times New Roman"/>
          <w:color w:val="000000"/>
          <w:sz w:val="24"/>
          <w:szCs w:val="24"/>
        </w:rPr>
        <w:t>-</w:t>
      </w:r>
      <w:r w:rsidR="00193A70" w:rsidRPr="00A41425">
        <w:rPr>
          <w:rFonts w:eastAsia="Times New Roman"/>
          <w:color w:val="000000"/>
          <w:sz w:val="24"/>
          <w:szCs w:val="24"/>
        </w:rPr>
        <w:t xml:space="preserve">period wavelength </w:t>
      </w:r>
      <w:r w:rsidR="00193A70">
        <w:rPr>
          <w:rFonts w:eastAsia="Times New Roman"/>
          <w:color w:val="000000"/>
          <w:sz w:val="24"/>
          <w:szCs w:val="24"/>
        </w:rPr>
        <w:t>(</w:t>
      </w:r>
      <w:r w:rsidR="00193A70">
        <w:rPr>
          <w:sz w:val="24"/>
          <w:szCs w:val="24"/>
        </w:rPr>
        <w:t xml:space="preserve">combination of Myr </w:t>
      </w:r>
      <w:r w:rsidR="00193A70">
        <w:rPr>
          <w:sz w:val="24"/>
          <w:szCs w:val="24"/>
        </w:rPr>
        <w:lastRenderedPageBreak/>
        <w:t xml:space="preserve">cycles with 1600, 1000 and 700 kyr) </w:t>
      </w:r>
      <w:r w:rsidR="00193A70" w:rsidRPr="00A41425">
        <w:rPr>
          <w:rFonts w:eastAsia="Times New Roman"/>
          <w:color w:val="000000"/>
          <w:sz w:val="24"/>
          <w:szCs w:val="24"/>
        </w:rPr>
        <w:t xml:space="preserve">with minimal values associated with </w:t>
      </w:r>
      <w:r w:rsidR="00193A70">
        <w:rPr>
          <w:rFonts w:eastAsia="Times New Roman"/>
          <w:color w:val="000000"/>
          <w:sz w:val="24"/>
          <w:szCs w:val="24"/>
        </w:rPr>
        <w:t>C</w:t>
      </w:r>
      <w:r w:rsidR="00193A70" w:rsidRPr="00A41425">
        <w:rPr>
          <w:rFonts w:eastAsia="Times New Roman"/>
          <w:color w:val="000000"/>
          <w:sz w:val="24"/>
          <w:szCs w:val="24"/>
        </w:rPr>
        <w:t xml:space="preserve">old </w:t>
      </w:r>
      <w:r w:rsidR="00193A70">
        <w:rPr>
          <w:rFonts w:eastAsia="Times New Roman"/>
          <w:color w:val="000000"/>
          <w:sz w:val="24"/>
          <w:szCs w:val="24"/>
        </w:rPr>
        <w:t>S</w:t>
      </w:r>
      <w:r w:rsidR="00193A70" w:rsidRPr="00A41425">
        <w:rPr>
          <w:rFonts w:eastAsia="Times New Roman"/>
          <w:color w:val="000000"/>
          <w:sz w:val="24"/>
          <w:szCs w:val="24"/>
        </w:rPr>
        <w:t>nap and Mont</w:t>
      </w:r>
      <w:r w:rsidR="00193A70">
        <w:rPr>
          <w:rFonts w:eastAsia="Times New Roman"/>
          <w:color w:val="000000"/>
          <w:sz w:val="24"/>
          <w:szCs w:val="24"/>
        </w:rPr>
        <w:t>e</w:t>
      </w:r>
      <w:r w:rsidR="00193A70" w:rsidRPr="00A41425">
        <w:rPr>
          <w:rFonts w:eastAsia="Times New Roman"/>
          <w:color w:val="000000"/>
          <w:sz w:val="24"/>
          <w:szCs w:val="24"/>
        </w:rPr>
        <w:t xml:space="preserve"> Nerone intervals;</w:t>
      </w:r>
      <w:r w:rsidR="00193A70">
        <w:rPr>
          <w:rFonts w:eastAsia="Times New Roman"/>
          <w:color w:val="000000"/>
          <w:sz w:val="24"/>
          <w:szCs w:val="24"/>
        </w:rPr>
        <w:t xml:space="preserve"> </w:t>
      </w:r>
      <w:r w:rsidR="007319D7">
        <w:rPr>
          <w:rFonts w:eastAsia="Times New Roman"/>
          <w:color w:val="000000"/>
          <w:sz w:val="24"/>
          <w:szCs w:val="24"/>
        </w:rPr>
        <w:t>the</w:t>
      </w:r>
      <w:r w:rsidR="00193A70" w:rsidRPr="00D2337B">
        <w:rPr>
          <w:rFonts w:eastAsia="Times New Roman"/>
          <w:color w:val="000000"/>
          <w:sz w:val="24"/>
          <w:szCs w:val="24"/>
        </w:rPr>
        <w:t xml:space="preserve"> second wavelength that provides the alternation of carbonate bundles with black shales</w:t>
      </w:r>
      <w:r w:rsidR="00193A70">
        <w:rPr>
          <w:rFonts w:eastAsia="Times New Roman"/>
          <w:color w:val="000000"/>
          <w:sz w:val="24"/>
          <w:szCs w:val="24"/>
        </w:rPr>
        <w:t xml:space="preserve"> could be also observed in the upper section;</w:t>
      </w:r>
      <w:r w:rsidR="00193A70" w:rsidRPr="00D2337B">
        <w:rPr>
          <w:rFonts w:eastAsia="Times New Roman"/>
          <w:color w:val="000000"/>
          <w:sz w:val="24"/>
          <w:szCs w:val="24"/>
        </w:rPr>
        <w:t xml:space="preserve"> and a third one </w:t>
      </w:r>
      <w:r w:rsidR="00193A70">
        <w:rPr>
          <w:rFonts w:eastAsia="Times New Roman"/>
          <w:color w:val="000000"/>
          <w:sz w:val="24"/>
          <w:szCs w:val="24"/>
        </w:rPr>
        <w:t xml:space="preserve">with </w:t>
      </w:r>
      <w:r w:rsidR="00193A70" w:rsidRPr="00D2337B">
        <w:rPr>
          <w:rFonts w:eastAsia="Times New Roman"/>
          <w:color w:val="000000"/>
          <w:sz w:val="24"/>
          <w:szCs w:val="24"/>
        </w:rPr>
        <w:t>higher frequency, with time durations similar to those observed in the deposition of black shales</w:t>
      </w:r>
      <w:r w:rsidR="00193A70" w:rsidRPr="00A41425">
        <w:rPr>
          <w:rFonts w:eastAsia="Times New Roman"/>
          <w:color w:val="000000"/>
          <w:sz w:val="24"/>
          <w:szCs w:val="24"/>
        </w:rPr>
        <w:t xml:space="preserve">. </w:t>
      </w:r>
      <w:r w:rsidR="00141064">
        <w:rPr>
          <w:rFonts w:eastAsia="Times New Roman"/>
          <w:color w:val="000000"/>
          <w:sz w:val="24"/>
          <w:szCs w:val="24"/>
        </w:rPr>
        <w:t>T</w:t>
      </w:r>
      <w:r w:rsidR="00193A70">
        <w:rPr>
          <w:rFonts w:eastAsia="Times New Roman"/>
          <w:color w:val="000000"/>
          <w:sz w:val="24"/>
          <w:szCs w:val="24"/>
        </w:rPr>
        <w:t xml:space="preserve">he </w:t>
      </w:r>
      <w:r w:rsidR="00193A70" w:rsidRPr="00A41425">
        <w:rPr>
          <w:rFonts w:eastAsia="Times New Roman"/>
          <w:color w:val="000000"/>
          <w:sz w:val="24"/>
          <w:szCs w:val="24"/>
        </w:rPr>
        <w:t xml:space="preserve">Kilian and Leenhardt </w:t>
      </w:r>
      <w:r w:rsidR="00193A70">
        <w:rPr>
          <w:rFonts w:eastAsia="Times New Roman"/>
          <w:color w:val="000000"/>
          <w:sz w:val="24"/>
          <w:szCs w:val="24"/>
        </w:rPr>
        <w:t>leve</w:t>
      </w:r>
      <w:r w:rsidR="004E6A10">
        <w:rPr>
          <w:rFonts w:eastAsia="Times New Roman"/>
          <w:color w:val="000000"/>
          <w:sz w:val="24"/>
          <w:szCs w:val="24"/>
        </w:rPr>
        <w:t>l</w:t>
      </w:r>
      <w:r w:rsidR="00193A70">
        <w:rPr>
          <w:rFonts w:eastAsia="Times New Roman"/>
          <w:color w:val="000000"/>
          <w:sz w:val="24"/>
          <w:szCs w:val="24"/>
        </w:rPr>
        <w:t>s</w:t>
      </w:r>
      <w:r w:rsidR="00193A70" w:rsidRPr="00A41425">
        <w:rPr>
          <w:rFonts w:eastAsia="Times New Roman"/>
          <w:color w:val="000000"/>
          <w:sz w:val="24"/>
          <w:szCs w:val="24"/>
        </w:rPr>
        <w:t xml:space="preserve"> are positively correlated with short</w:t>
      </w:r>
      <w:r w:rsidR="00193A70">
        <w:rPr>
          <w:rFonts w:eastAsia="Times New Roman"/>
          <w:color w:val="000000"/>
          <w:sz w:val="24"/>
          <w:szCs w:val="24"/>
        </w:rPr>
        <w:t>-</w:t>
      </w:r>
      <w:r w:rsidR="00193A70" w:rsidRPr="00A41425">
        <w:rPr>
          <w:rFonts w:eastAsia="Times New Roman"/>
          <w:color w:val="000000"/>
          <w:sz w:val="24"/>
          <w:szCs w:val="24"/>
        </w:rPr>
        <w:t>term oscillations in both XRF proxies</w:t>
      </w:r>
      <w:r w:rsidR="00193A70">
        <w:rPr>
          <w:rFonts w:eastAsia="Times New Roman"/>
          <w:color w:val="000000"/>
          <w:sz w:val="24"/>
          <w:szCs w:val="24"/>
        </w:rPr>
        <w:t>, h</w:t>
      </w:r>
      <w:r w:rsidR="00193A70" w:rsidRPr="00C97E19">
        <w:rPr>
          <w:rFonts w:eastAsia="Times New Roman"/>
          <w:color w:val="000000"/>
          <w:sz w:val="24"/>
          <w:szCs w:val="24"/>
        </w:rPr>
        <w:t>ighlighting that the increased continental sediment input</w:t>
      </w:r>
      <w:r w:rsidR="00193A70">
        <w:rPr>
          <w:rFonts w:eastAsia="Times New Roman"/>
          <w:color w:val="000000"/>
          <w:sz w:val="24"/>
          <w:szCs w:val="24"/>
        </w:rPr>
        <w:t>,</w:t>
      </w:r>
      <w:r w:rsidR="00193A70" w:rsidRPr="00C97E19">
        <w:rPr>
          <w:rFonts w:eastAsia="Times New Roman"/>
          <w:color w:val="000000"/>
          <w:sz w:val="24"/>
          <w:szCs w:val="24"/>
        </w:rPr>
        <w:t xml:space="preserve"> contributed to the deposition of these lithofacies</w:t>
      </w:r>
      <w:r w:rsidR="00193A70">
        <w:rPr>
          <w:rFonts w:eastAsia="Times New Roman"/>
          <w:color w:val="000000"/>
          <w:sz w:val="24"/>
          <w:szCs w:val="24"/>
        </w:rPr>
        <w:t xml:space="preserve">. </w:t>
      </w:r>
      <w:r w:rsidR="00193A70" w:rsidRPr="00B6403F">
        <w:rPr>
          <w:rFonts w:eastAsia="Times New Roman"/>
          <w:color w:val="000000"/>
          <w:sz w:val="24"/>
          <w:szCs w:val="24"/>
        </w:rPr>
        <w:t xml:space="preserve">On the other hand, no relationship between increased continental input and the </w:t>
      </w:r>
      <w:r w:rsidR="00193A70" w:rsidRPr="00A41425">
        <w:rPr>
          <w:rFonts w:eastAsia="Times New Roman"/>
          <w:color w:val="000000"/>
          <w:sz w:val="24"/>
          <w:szCs w:val="24"/>
        </w:rPr>
        <w:t xml:space="preserve">113/Jacob and Urbino/Paquier </w:t>
      </w:r>
      <w:r w:rsidR="00193A70">
        <w:rPr>
          <w:rFonts w:eastAsia="Times New Roman"/>
          <w:color w:val="000000"/>
          <w:sz w:val="24"/>
          <w:szCs w:val="24"/>
        </w:rPr>
        <w:t xml:space="preserve">levels </w:t>
      </w:r>
      <w:r w:rsidR="00193A70" w:rsidRPr="00B6403F">
        <w:rPr>
          <w:rFonts w:eastAsia="Times New Roman"/>
          <w:color w:val="000000"/>
          <w:sz w:val="24"/>
          <w:szCs w:val="24"/>
        </w:rPr>
        <w:t>was found</w:t>
      </w:r>
      <w:r w:rsidR="00193A70">
        <w:rPr>
          <w:rFonts w:eastAsia="Times New Roman"/>
          <w:color w:val="000000"/>
          <w:sz w:val="24"/>
          <w:szCs w:val="24"/>
        </w:rPr>
        <w:t>.</w:t>
      </w:r>
      <w:r w:rsidR="00193A70" w:rsidRPr="00A41425">
        <w:rPr>
          <w:rFonts w:eastAsia="Times New Roman"/>
          <w:color w:val="000000"/>
          <w:sz w:val="24"/>
          <w:szCs w:val="24"/>
        </w:rPr>
        <w:t xml:space="preserve"> </w:t>
      </w:r>
      <w:r w:rsidR="00193A70" w:rsidRPr="00C36FD7">
        <w:rPr>
          <w:rFonts w:eastAsia="Times New Roman"/>
          <w:color w:val="000000"/>
          <w:sz w:val="24"/>
          <w:szCs w:val="24"/>
        </w:rPr>
        <w:t>The long-term variations in Hg/TOC values associated with peaks could document that the effects of significant Hg emissions are related to the multi-phase emplacement of volcanism during the Aptian-early Albian (</w:t>
      </w:r>
      <w:r w:rsidR="00193A70" w:rsidRPr="00A41425">
        <w:rPr>
          <w:rFonts w:eastAsia="Times New Roman"/>
          <w:color w:val="000000"/>
          <w:sz w:val="24"/>
          <w:szCs w:val="24"/>
        </w:rPr>
        <w:t xml:space="preserve">Sabatino et al., </w:t>
      </w:r>
      <w:r w:rsidR="00193A70" w:rsidRPr="00A41425">
        <w:rPr>
          <w:color w:val="1155CC"/>
          <w:sz w:val="24"/>
          <w:szCs w:val="24"/>
        </w:rPr>
        <w:t>201</w:t>
      </w:r>
      <w:r w:rsidR="00193A70">
        <w:rPr>
          <w:color w:val="1155CC"/>
          <w:sz w:val="24"/>
          <w:szCs w:val="24"/>
        </w:rPr>
        <w:t>8</w:t>
      </w:r>
      <w:r w:rsidR="00193A70" w:rsidRPr="00C36FD7">
        <w:rPr>
          <w:rFonts w:eastAsia="Times New Roman"/>
          <w:color w:val="000000"/>
          <w:sz w:val="24"/>
          <w:szCs w:val="24"/>
        </w:rPr>
        <w:t xml:space="preserve">), </w:t>
      </w:r>
      <w:r w:rsidR="00231F44">
        <w:rPr>
          <w:rFonts w:eastAsia="Times New Roman"/>
          <w:color w:val="000000"/>
          <w:sz w:val="24"/>
          <w:szCs w:val="24"/>
        </w:rPr>
        <w:t xml:space="preserve">is </w:t>
      </w:r>
      <w:r w:rsidR="00193A70" w:rsidRPr="00C36FD7">
        <w:rPr>
          <w:rFonts w:eastAsia="Times New Roman"/>
          <w:color w:val="000000"/>
          <w:sz w:val="24"/>
          <w:szCs w:val="24"/>
        </w:rPr>
        <w:t>probably</w:t>
      </w:r>
      <w:r w:rsidR="00193A70">
        <w:rPr>
          <w:rFonts w:eastAsia="Times New Roman"/>
          <w:color w:val="000000"/>
          <w:sz w:val="24"/>
          <w:szCs w:val="24"/>
        </w:rPr>
        <w:t xml:space="preserve"> the </w:t>
      </w:r>
      <w:r w:rsidR="00193A70" w:rsidRPr="00C36FD7">
        <w:rPr>
          <w:rFonts w:eastAsia="Times New Roman"/>
          <w:color w:val="000000"/>
          <w:sz w:val="24"/>
          <w:szCs w:val="24"/>
        </w:rPr>
        <w:t>responsible for the termination of the arid and relatively cool conditions of the Cold Snap (</w:t>
      </w:r>
      <w:proofErr w:type="spellStart"/>
      <w:r w:rsidR="00193A70" w:rsidRPr="00A41425">
        <w:rPr>
          <w:rFonts w:eastAsia="Times New Roman"/>
          <w:color w:val="000000" w:themeColor="text1"/>
          <w:sz w:val="24"/>
          <w:szCs w:val="24"/>
        </w:rPr>
        <w:t>McAnena</w:t>
      </w:r>
      <w:proofErr w:type="spellEnd"/>
      <w:r w:rsidR="00193A70" w:rsidRPr="00A41425">
        <w:rPr>
          <w:rFonts w:eastAsia="Times New Roman"/>
          <w:color w:val="000000" w:themeColor="text1"/>
          <w:sz w:val="24"/>
          <w:szCs w:val="24"/>
        </w:rPr>
        <w:t xml:space="preserve"> et al, </w:t>
      </w:r>
      <w:r w:rsidR="00193A70" w:rsidRPr="00A41425">
        <w:rPr>
          <w:color w:val="1155CC"/>
          <w:sz w:val="24"/>
          <w:szCs w:val="24"/>
        </w:rPr>
        <w:t>2013</w:t>
      </w:r>
      <w:r w:rsidR="00193A70">
        <w:rPr>
          <w:rFonts w:eastAsia="Times New Roman"/>
          <w:color w:val="000000"/>
          <w:sz w:val="24"/>
          <w:szCs w:val="24"/>
        </w:rPr>
        <w:t>; Wang</w:t>
      </w:r>
      <w:r w:rsidR="00193A70" w:rsidRPr="00A41425">
        <w:rPr>
          <w:rFonts w:eastAsia="Times New Roman"/>
          <w:color w:val="000000"/>
          <w:sz w:val="24"/>
          <w:szCs w:val="24"/>
        </w:rPr>
        <w:t xml:space="preserve"> et al., </w:t>
      </w:r>
      <w:r w:rsidR="00193A70" w:rsidRPr="00A41425">
        <w:rPr>
          <w:color w:val="1155CC"/>
          <w:sz w:val="24"/>
          <w:szCs w:val="24"/>
        </w:rPr>
        <w:t>20</w:t>
      </w:r>
      <w:r w:rsidR="00193A70">
        <w:rPr>
          <w:color w:val="1155CC"/>
          <w:sz w:val="24"/>
          <w:szCs w:val="24"/>
        </w:rPr>
        <w:t>2</w:t>
      </w:r>
      <w:r w:rsidR="00CA1738">
        <w:rPr>
          <w:color w:val="1155CC"/>
          <w:sz w:val="24"/>
          <w:szCs w:val="24"/>
        </w:rPr>
        <w:t>2</w:t>
      </w:r>
      <w:r w:rsidR="00193A70" w:rsidRPr="00C36FD7">
        <w:rPr>
          <w:rFonts w:eastAsia="Times New Roman"/>
          <w:color w:val="000000"/>
          <w:sz w:val="24"/>
          <w:szCs w:val="24"/>
        </w:rPr>
        <w:t>).</w:t>
      </w:r>
    </w:p>
    <w:p w14:paraId="7D6CC2D8" w14:textId="484D2B3A" w:rsidR="00067B78" w:rsidRDefault="00904671" w:rsidP="00067B78">
      <w:pPr>
        <w:spacing w:line="360" w:lineRule="auto"/>
        <w:jc w:val="both"/>
        <w:rPr>
          <w:rFonts w:eastAsia="Times New Roman"/>
          <w:color w:val="000000"/>
          <w:sz w:val="24"/>
          <w:szCs w:val="24"/>
        </w:rPr>
      </w:pPr>
      <w:r>
        <w:rPr>
          <w:rFonts w:eastAsia="Times New Roman"/>
          <w:color w:val="000000"/>
          <w:sz w:val="24"/>
          <w:szCs w:val="24"/>
        </w:rPr>
        <w:tab/>
      </w:r>
      <w:r w:rsidR="00067B78">
        <w:rPr>
          <w:rFonts w:eastAsia="Times New Roman"/>
          <w:color w:val="000000"/>
          <w:sz w:val="24"/>
          <w:szCs w:val="24"/>
        </w:rPr>
        <w:t xml:space="preserve">A synthesis of studies related to the organic-enriched levels that are part of OAE 1b highlights the various mechanisms and forcings responsible for the deposition of these levels (Table 4). The variables indicate that the Jacob/113 subevent is clearly a 'volcanic' event that resulted in high productivity, as shown by volcanic indicators and the absence of weathering indicators. Pyrolysis analyses reveal that the Jacob Level is composed of continental-origin organic matter in the Vocontian Basin (Bodin et al., </w:t>
      </w:r>
      <w:r w:rsidR="00067B78">
        <w:rPr>
          <w:color w:val="1155CC"/>
          <w:sz w:val="24"/>
          <w:szCs w:val="24"/>
        </w:rPr>
        <w:t>2023</w:t>
      </w:r>
      <w:r w:rsidR="00067B78">
        <w:rPr>
          <w:rFonts w:eastAsia="Times New Roman"/>
          <w:color w:val="000000"/>
          <w:sz w:val="24"/>
          <w:szCs w:val="24"/>
        </w:rPr>
        <w:t xml:space="preserve">). However, in the PLG, a significant marine contribution is present (Sabatino et al., </w:t>
      </w:r>
      <w:r w:rsidR="00067B78">
        <w:rPr>
          <w:color w:val="1155CC"/>
          <w:sz w:val="24"/>
          <w:szCs w:val="24"/>
        </w:rPr>
        <w:t>2015</w:t>
      </w:r>
      <w:r w:rsidR="00067B78">
        <w:rPr>
          <w:rFonts w:eastAsia="Times New Roman"/>
          <w:color w:val="000000"/>
          <w:sz w:val="24"/>
          <w:szCs w:val="24"/>
        </w:rPr>
        <w:t xml:space="preserve">), highlighting </w:t>
      </w:r>
      <w:r w:rsidR="00CA1738">
        <w:rPr>
          <w:rFonts w:eastAsia="Times New Roman"/>
          <w:color w:val="000000"/>
          <w:sz w:val="24"/>
          <w:szCs w:val="24"/>
        </w:rPr>
        <w:t>paleogeographic</w:t>
      </w:r>
      <w:r w:rsidR="00067B78">
        <w:rPr>
          <w:rFonts w:eastAsia="Times New Roman"/>
          <w:color w:val="000000"/>
          <w:sz w:val="24"/>
          <w:szCs w:val="24"/>
        </w:rPr>
        <w:t xml:space="preserve"> control.</w:t>
      </w:r>
    </w:p>
    <w:p w14:paraId="507BDEBD" w14:textId="2A141832" w:rsidR="00067B78" w:rsidRDefault="00067B78" w:rsidP="00067B78">
      <w:pPr>
        <w:spacing w:line="360" w:lineRule="auto"/>
        <w:jc w:val="both"/>
        <w:rPr>
          <w:rFonts w:eastAsia="Times New Roman"/>
          <w:color w:val="000000"/>
          <w:sz w:val="24"/>
          <w:szCs w:val="24"/>
        </w:rPr>
      </w:pPr>
      <w:r>
        <w:rPr>
          <w:rFonts w:eastAsia="Times New Roman"/>
          <w:color w:val="000000"/>
          <w:sz w:val="24"/>
          <w:szCs w:val="24"/>
        </w:rPr>
        <w:tab/>
        <w:t xml:space="preserve">The Kilian subevent presents a mixed character (volcanic + monsoonal), as both the presence of continental organic matter and precursor eruptions, along with the ages of preferential plagioclases, suggest that its deposition must have been conditioned by both the induced effect of volcanic activity and the result of changes in Hadley circulation dynamics. This forced large-scale precipitation and stratification of the water column, marking the end of the Cold Snap period. In contrast to the Jacob subevent, the organic matter present in the Kilian </w:t>
      </w:r>
      <w:r w:rsidR="00653E42">
        <w:rPr>
          <w:rFonts w:eastAsia="Times New Roman"/>
          <w:color w:val="000000"/>
          <w:sz w:val="24"/>
          <w:szCs w:val="24"/>
        </w:rPr>
        <w:t>L</w:t>
      </w:r>
      <w:r>
        <w:rPr>
          <w:rFonts w:eastAsia="Times New Roman"/>
          <w:color w:val="000000"/>
          <w:sz w:val="24"/>
          <w:szCs w:val="24"/>
        </w:rPr>
        <w:t xml:space="preserve">evel is of continental origin in the PLG. However, in the Vocontian Basin (Briers section), it exhibits a substantial marine content with increased primary productivity (Bodin et al., </w:t>
      </w:r>
      <w:r>
        <w:rPr>
          <w:color w:val="1155CC"/>
          <w:sz w:val="24"/>
          <w:szCs w:val="24"/>
        </w:rPr>
        <w:t>2023</w:t>
      </w:r>
      <w:r>
        <w:rPr>
          <w:rFonts w:eastAsia="Times New Roman"/>
          <w:color w:val="000000"/>
          <w:sz w:val="24"/>
          <w:szCs w:val="24"/>
        </w:rPr>
        <w:t>). The cluster related to the Monte Nerone interval is very enigmatic and seems to have a mixed character. The sediments become more reddish and argillaceous, giving this interval a CORB-like characteristic (</w:t>
      </w:r>
      <w:r>
        <w:rPr>
          <w:iCs/>
          <w:sz w:val="24"/>
          <w:szCs w:val="24"/>
        </w:rPr>
        <w:t xml:space="preserve">Wang et al., </w:t>
      </w:r>
      <w:r>
        <w:rPr>
          <w:color w:val="1155CC"/>
          <w:sz w:val="24"/>
          <w:szCs w:val="24"/>
        </w:rPr>
        <w:t>2009</w:t>
      </w:r>
      <w:r>
        <w:rPr>
          <w:rFonts w:eastAsia="Times New Roman"/>
          <w:color w:val="000000"/>
          <w:sz w:val="24"/>
          <w:szCs w:val="24"/>
        </w:rPr>
        <w:t xml:space="preserve">; Coccioni et al., </w:t>
      </w:r>
      <w:r>
        <w:rPr>
          <w:color w:val="1155CC"/>
          <w:sz w:val="24"/>
          <w:szCs w:val="24"/>
        </w:rPr>
        <w:t>2014</w:t>
      </w:r>
      <w:r>
        <w:rPr>
          <w:rFonts w:eastAsia="Times New Roman"/>
          <w:color w:val="000000"/>
          <w:sz w:val="24"/>
          <w:szCs w:val="24"/>
        </w:rPr>
        <w:t xml:space="preserve">). The high frequency of lithological intercalation, associated with sporadic inputs of terrestrial material, suggests a monsoonal character. However, the lack of </w:t>
      </w:r>
      <w:r>
        <w:rPr>
          <w:rFonts w:eastAsia="Times New Roman"/>
          <w:color w:val="000000"/>
          <w:sz w:val="24"/>
          <w:szCs w:val="24"/>
        </w:rPr>
        <w:lastRenderedPageBreak/>
        <w:t xml:space="preserve">correlation between volcanic indicators does not allow for a perfect characterization of this interval as volcanic. </w:t>
      </w:r>
    </w:p>
    <w:p w14:paraId="174F236B" w14:textId="3B1CE5AE" w:rsidR="00F8373B" w:rsidRDefault="009D5B8D" w:rsidP="00067B78">
      <w:pPr>
        <w:pBdr>
          <w:top w:val="nil"/>
          <w:left w:val="nil"/>
          <w:bottom w:val="nil"/>
          <w:right w:val="nil"/>
          <w:between w:val="nil"/>
        </w:pBdr>
        <w:spacing w:line="360" w:lineRule="auto"/>
        <w:jc w:val="both"/>
        <w:rPr>
          <w:sz w:val="22"/>
          <w:szCs w:val="22"/>
        </w:rPr>
      </w:pPr>
      <w:r>
        <w:rPr>
          <w:b/>
          <w:sz w:val="22"/>
          <w:szCs w:val="22"/>
        </w:rPr>
        <w:tab/>
      </w:r>
      <w:r w:rsidR="00F8373B" w:rsidRPr="000C689C">
        <w:rPr>
          <w:b/>
          <w:sz w:val="22"/>
          <w:szCs w:val="22"/>
        </w:rPr>
        <w:t xml:space="preserve">Table </w:t>
      </w:r>
      <w:r w:rsidR="00F8373B">
        <w:rPr>
          <w:b/>
          <w:sz w:val="22"/>
          <w:szCs w:val="22"/>
        </w:rPr>
        <w:t>4</w:t>
      </w:r>
      <w:r w:rsidR="00F8373B" w:rsidRPr="000C689C">
        <w:rPr>
          <w:b/>
          <w:sz w:val="22"/>
          <w:szCs w:val="22"/>
        </w:rPr>
        <w:t xml:space="preserve">: </w:t>
      </w:r>
      <w:r w:rsidR="005D42BA">
        <w:rPr>
          <w:rFonts w:eastAsia="Times New Roman"/>
          <w:color w:val="000000"/>
          <w:sz w:val="24"/>
          <w:szCs w:val="24"/>
        </w:rPr>
        <w:t>S</w:t>
      </w:r>
      <w:r w:rsidR="005D42BA" w:rsidRPr="002C60A5">
        <w:rPr>
          <w:rFonts w:eastAsia="Times New Roman"/>
          <w:color w:val="000000"/>
          <w:sz w:val="24"/>
          <w:szCs w:val="24"/>
        </w:rPr>
        <w:t>ynthesis</w:t>
      </w:r>
      <w:r w:rsidR="00F8373B" w:rsidRPr="000C689C">
        <w:rPr>
          <w:sz w:val="22"/>
          <w:szCs w:val="22"/>
        </w:rPr>
        <w:t xml:space="preserve"> of </w:t>
      </w:r>
      <w:r w:rsidR="005D42BA">
        <w:rPr>
          <w:sz w:val="22"/>
          <w:szCs w:val="22"/>
        </w:rPr>
        <w:t>organic</w:t>
      </w:r>
      <w:r w:rsidR="00E6705C">
        <w:rPr>
          <w:sz w:val="22"/>
          <w:szCs w:val="22"/>
        </w:rPr>
        <w:t xml:space="preserve"> matter-rich levels </w:t>
      </w:r>
      <w:r w:rsidR="004E3C57">
        <w:rPr>
          <w:sz w:val="22"/>
          <w:szCs w:val="22"/>
        </w:rPr>
        <w:t>paleoceanographic</w:t>
      </w:r>
      <w:r w:rsidR="00FA416A">
        <w:rPr>
          <w:sz w:val="22"/>
          <w:szCs w:val="22"/>
        </w:rPr>
        <w:t xml:space="preserve"> </w:t>
      </w:r>
      <w:r w:rsidR="000E214F">
        <w:rPr>
          <w:sz w:val="22"/>
          <w:szCs w:val="22"/>
        </w:rPr>
        <w:t>proxies’</w:t>
      </w:r>
      <w:r w:rsidR="004E3C57">
        <w:rPr>
          <w:sz w:val="22"/>
          <w:szCs w:val="22"/>
        </w:rPr>
        <w:t xml:space="preserve"> </w:t>
      </w:r>
      <w:r w:rsidR="00E6705C">
        <w:rPr>
          <w:sz w:val="22"/>
          <w:szCs w:val="22"/>
        </w:rPr>
        <w:t>indicators</w:t>
      </w:r>
      <w:r w:rsidR="00F8373B" w:rsidRPr="000C689C">
        <w:rPr>
          <w:sz w:val="22"/>
          <w:szCs w:val="22"/>
        </w:rPr>
        <w:t xml:space="preserve">.  </w:t>
      </w:r>
    </w:p>
    <w:p w14:paraId="48D602AF" w14:textId="76366AC9" w:rsidR="00904671" w:rsidRPr="004E6A10" w:rsidRDefault="002E1F79" w:rsidP="00193A70">
      <w:pPr>
        <w:pBdr>
          <w:top w:val="nil"/>
          <w:left w:val="nil"/>
          <w:bottom w:val="nil"/>
          <w:right w:val="nil"/>
          <w:between w:val="nil"/>
        </w:pBdr>
        <w:spacing w:line="360" w:lineRule="auto"/>
        <w:jc w:val="both"/>
        <w:rPr>
          <w:sz w:val="22"/>
          <w:szCs w:val="22"/>
        </w:rPr>
      </w:pPr>
      <w:r>
        <w:rPr>
          <w:noProof/>
          <w:sz w:val="22"/>
          <w:szCs w:val="22"/>
        </w:rPr>
        <w:drawing>
          <wp:inline distT="0" distB="0" distL="0" distR="0" wp14:anchorId="2AD13C0A" wp14:editId="69E40F03">
            <wp:extent cx="5878080" cy="1978930"/>
            <wp:effectExtent l="0" t="0" r="889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878080" cy="1978930"/>
                    </a:xfrm>
                    <a:prstGeom prst="rect">
                      <a:avLst/>
                    </a:prstGeom>
                  </pic:spPr>
                </pic:pic>
              </a:graphicData>
            </a:graphic>
          </wp:inline>
        </w:drawing>
      </w:r>
      <w:r w:rsidR="00902270">
        <w:rPr>
          <w:rFonts w:eastAsia="Times New Roman"/>
          <w:color w:val="000000"/>
          <w:sz w:val="24"/>
          <w:szCs w:val="24"/>
        </w:rPr>
        <w:t xml:space="preserve"> </w:t>
      </w:r>
    </w:p>
    <w:p w14:paraId="1928BED0" w14:textId="77777777" w:rsidR="00451645" w:rsidRDefault="00100AEA" w:rsidP="00193A70">
      <w:pPr>
        <w:pBdr>
          <w:top w:val="nil"/>
          <w:left w:val="nil"/>
          <w:bottom w:val="nil"/>
          <w:right w:val="nil"/>
          <w:between w:val="nil"/>
        </w:pBdr>
        <w:spacing w:line="360" w:lineRule="auto"/>
        <w:jc w:val="both"/>
        <w:rPr>
          <w:rFonts w:eastAsia="Times New Roman"/>
          <w:color w:val="000000"/>
          <w:sz w:val="24"/>
          <w:szCs w:val="24"/>
        </w:rPr>
      </w:pPr>
      <w:r>
        <w:rPr>
          <w:rFonts w:eastAsia="Times New Roman"/>
          <w:color w:val="000000"/>
          <w:sz w:val="24"/>
          <w:szCs w:val="24"/>
        </w:rPr>
        <w:tab/>
      </w:r>
    </w:p>
    <w:p w14:paraId="1E486D5E" w14:textId="06BFA153" w:rsidR="0027496D" w:rsidRDefault="00351411" w:rsidP="00451645">
      <w:pPr>
        <w:pBdr>
          <w:top w:val="nil"/>
          <w:left w:val="nil"/>
          <w:bottom w:val="nil"/>
          <w:right w:val="nil"/>
          <w:between w:val="nil"/>
        </w:pBdr>
        <w:spacing w:line="360" w:lineRule="auto"/>
        <w:ind w:firstLine="720"/>
        <w:jc w:val="both"/>
        <w:rPr>
          <w:rFonts w:eastAsia="Times New Roman"/>
          <w:color w:val="000000"/>
          <w:sz w:val="24"/>
          <w:szCs w:val="24"/>
        </w:rPr>
      </w:pPr>
      <w:r w:rsidRPr="00351411">
        <w:rPr>
          <w:rFonts w:eastAsia="Times New Roman"/>
          <w:color w:val="000000"/>
          <w:sz w:val="24"/>
          <w:szCs w:val="24"/>
        </w:rPr>
        <w:t xml:space="preserve">Despite the suggestion of disconnection between the Urbino and Paquier levels, at this point, given the level of detail in the studies conducted so far, we will treat them as similar intervals, as even the Paquier </w:t>
      </w:r>
      <w:r w:rsidR="00653E42">
        <w:rPr>
          <w:rFonts w:eastAsia="Times New Roman"/>
          <w:color w:val="000000"/>
          <w:sz w:val="24"/>
          <w:szCs w:val="24"/>
        </w:rPr>
        <w:t>L</w:t>
      </w:r>
      <w:r w:rsidRPr="00351411">
        <w:rPr>
          <w:rFonts w:eastAsia="Times New Roman"/>
          <w:color w:val="000000"/>
          <w:sz w:val="24"/>
          <w:szCs w:val="24"/>
        </w:rPr>
        <w:t>evel could be subdivided into two events (</w:t>
      </w:r>
      <w:r w:rsidR="00936C4B">
        <w:rPr>
          <w:rFonts w:eastAsia="Times New Roman"/>
          <w:color w:val="000000"/>
          <w:sz w:val="24"/>
          <w:szCs w:val="24"/>
        </w:rPr>
        <w:t xml:space="preserve">Erbacher et al., </w:t>
      </w:r>
      <w:r w:rsidR="00936C4B" w:rsidRPr="00051B5B">
        <w:rPr>
          <w:color w:val="1155CC"/>
          <w:sz w:val="24"/>
          <w:szCs w:val="24"/>
        </w:rPr>
        <w:t>1999</w:t>
      </w:r>
      <w:r w:rsidR="00936C4B">
        <w:rPr>
          <w:rFonts w:eastAsia="Times New Roman"/>
          <w:color w:val="000000"/>
          <w:sz w:val="24"/>
          <w:szCs w:val="24"/>
        </w:rPr>
        <w:t xml:space="preserve">; </w:t>
      </w:r>
      <w:r w:rsidR="00042629" w:rsidRPr="00042629">
        <w:rPr>
          <w:rFonts w:eastAsia="Times New Roman"/>
          <w:color w:val="000000"/>
          <w:sz w:val="24"/>
          <w:szCs w:val="24"/>
        </w:rPr>
        <w:t xml:space="preserve">Kuypers et al., </w:t>
      </w:r>
      <w:r w:rsidR="00042629" w:rsidRPr="00051B5B">
        <w:rPr>
          <w:color w:val="1155CC"/>
          <w:sz w:val="24"/>
          <w:szCs w:val="24"/>
        </w:rPr>
        <w:t>2002</w:t>
      </w:r>
      <w:r w:rsidRPr="00351411">
        <w:rPr>
          <w:rFonts w:eastAsia="Times New Roman"/>
          <w:color w:val="000000"/>
          <w:sz w:val="24"/>
          <w:szCs w:val="24"/>
        </w:rPr>
        <w:t xml:space="preserve">). The clear marine contribution, evidenced by the presence of marine planktonic archaea, high productivity, extreme redox conditions (presence of redox-sensitive elements), very high thallium isotope values (Wang et al., </w:t>
      </w:r>
      <w:r w:rsidRPr="00351411">
        <w:rPr>
          <w:color w:val="1155CC"/>
          <w:sz w:val="24"/>
          <w:szCs w:val="24"/>
        </w:rPr>
        <w:t>2022</w:t>
      </w:r>
      <w:r w:rsidRPr="00351411">
        <w:rPr>
          <w:rFonts w:eastAsia="Times New Roman"/>
          <w:color w:val="000000"/>
          <w:sz w:val="24"/>
          <w:szCs w:val="24"/>
        </w:rPr>
        <w:t>), and the absence of volcanic indicators would result in a characterization of this level as a</w:t>
      </w:r>
      <w:r w:rsidR="00653E42">
        <w:rPr>
          <w:rFonts w:eastAsia="Times New Roman"/>
          <w:color w:val="000000"/>
          <w:sz w:val="24"/>
          <w:szCs w:val="24"/>
        </w:rPr>
        <w:t>n</w:t>
      </w:r>
      <w:r w:rsidRPr="00351411">
        <w:rPr>
          <w:rFonts w:eastAsia="Times New Roman"/>
          <w:color w:val="000000"/>
          <w:sz w:val="24"/>
          <w:szCs w:val="24"/>
        </w:rPr>
        <w:t xml:space="preserve"> example of a monsoonal global anoxic event. However, the lack of detrital input indicators suggests that the Paquier </w:t>
      </w:r>
      <w:r w:rsidR="00653E42">
        <w:rPr>
          <w:rFonts w:eastAsia="Times New Roman"/>
          <w:color w:val="000000"/>
          <w:sz w:val="24"/>
          <w:szCs w:val="24"/>
        </w:rPr>
        <w:t>L</w:t>
      </w:r>
      <w:r w:rsidRPr="00351411">
        <w:rPr>
          <w:rFonts w:eastAsia="Times New Roman"/>
          <w:color w:val="000000"/>
          <w:sz w:val="24"/>
          <w:szCs w:val="24"/>
        </w:rPr>
        <w:t>evel is likely associated with a major transgressive event</w:t>
      </w:r>
      <w:r w:rsidR="00B34A09">
        <w:rPr>
          <w:rFonts w:eastAsia="Times New Roman"/>
          <w:color w:val="000000"/>
          <w:sz w:val="24"/>
          <w:szCs w:val="24"/>
        </w:rPr>
        <w:t xml:space="preserve">, </w:t>
      </w:r>
      <w:r w:rsidR="00653E42">
        <w:rPr>
          <w:rFonts w:eastAsia="Times New Roman"/>
          <w:color w:val="000000"/>
          <w:sz w:val="24"/>
          <w:szCs w:val="24"/>
        </w:rPr>
        <w:t>u</w:t>
      </w:r>
      <w:r w:rsidR="002E4279" w:rsidRPr="002E4279">
        <w:rPr>
          <w:rFonts w:eastAsia="Times New Roman"/>
          <w:color w:val="000000"/>
          <w:sz w:val="24"/>
          <w:szCs w:val="24"/>
        </w:rPr>
        <w:t xml:space="preserve">nlike the Leenhardt </w:t>
      </w:r>
      <w:r w:rsidR="00653E42">
        <w:rPr>
          <w:rFonts w:eastAsia="Times New Roman"/>
          <w:color w:val="000000"/>
          <w:sz w:val="24"/>
          <w:szCs w:val="24"/>
        </w:rPr>
        <w:t>L</w:t>
      </w:r>
      <w:r w:rsidR="002E4279" w:rsidRPr="002E4279">
        <w:rPr>
          <w:rFonts w:eastAsia="Times New Roman"/>
          <w:color w:val="000000"/>
          <w:sz w:val="24"/>
          <w:szCs w:val="24"/>
        </w:rPr>
        <w:t xml:space="preserve">evel, which is characterized as a clearly monsoonal event (terrestrial organic matter and high values of proxies related to weathering and humidity), </w:t>
      </w:r>
      <w:r w:rsidR="00EC5AA4">
        <w:rPr>
          <w:rFonts w:eastAsia="Times New Roman"/>
          <w:color w:val="000000"/>
          <w:sz w:val="24"/>
          <w:szCs w:val="24"/>
        </w:rPr>
        <w:t>combined</w:t>
      </w:r>
      <w:r w:rsidR="002E4279" w:rsidRPr="002E4279">
        <w:rPr>
          <w:rFonts w:eastAsia="Times New Roman"/>
          <w:color w:val="000000"/>
          <w:sz w:val="24"/>
          <w:szCs w:val="24"/>
        </w:rPr>
        <w:t xml:space="preserve"> </w:t>
      </w:r>
      <w:r w:rsidR="00EC5AA4">
        <w:rPr>
          <w:rFonts w:eastAsia="Times New Roman"/>
          <w:color w:val="000000"/>
          <w:sz w:val="24"/>
          <w:szCs w:val="24"/>
        </w:rPr>
        <w:t>with a</w:t>
      </w:r>
      <w:r w:rsidR="002E4279" w:rsidRPr="002E4279">
        <w:rPr>
          <w:rFonts w:eastAsia="Times New Roman"/>
          <w:color w:val="000000"/>
          <w:sz w:val="24"/>
          <w:szCs w:val="24"/>
        </w:rPr>
        <w:t xml:space="preserve"> volcanic event, as shown by volcanic indicators, as in Table 4.</w:t>
      </w:r>
    </w:p>
    <w:p w14:paraId="03EA9674" w14:textId="77C79FBA" w:rsidR="00790F22" w:rsidRDefault="000D2C59" w:rsidP="00193A70">
      <w:pPr>
        <w:pBdr>
          <w:top w:val="nil"/>
          <w:left w:val="nil"/>
          <w:bottom w:val="nil"/>
          <w:right w:val="nil"/>
          <w:between w:val="nil"/>
        </w:pBdr>
        <w:spacing w:line="360" w:lineRule="auto"/>
        <w:jc w:val="both"/>
        <w:rPr>
          <w:rFonts w:eastAsia="Times New Roman"/>
          <w:color w:val="000000"/>
          <w:sz w:val="24"/>
          <w:szCs w:val="24"/>
        </w:rPr>
      </w:pPr>
      <w:r>
        <w:rPr>
          <w:rFonts w:eastAsia="Times New Roman"/>
          <w:color w:val="000000"/>
          <w:sz w:val="24"/>
          <w:szCs w:val="24"/>
        </w:rPr>
        <w:tab/>
      </w:r>
      <w:r w:rsidR="003D0AC8" w:rsidRPr="003D0AC8">
        <w:rPr>
          <w:rFonts w:eastAsia="Times New Roman"/>
          <w:color w:val="000000"/>
          <w:sz w:val="24"/>
          <w:szCs w:val="24"/>
        </w:rPr>
        <w:t>We conclude that the Cold Snap period, characterized by milder temperatures compared to the average of the Cretaceous period, comes to an end due to the input of volcanic CO</w:t>
      </w:r>
      <w:r w:rsidR="003D0AC8" w:rsidRPr="003D0AC8">
        <w:rPr>
          <w:rFonts w:eastAsia="Times New Roman"/>
          <w:color w:val="000000"/>
          <w:sz w:val="24"/>
          <w:szCs w:val="24"/>
          <w:vertAlign w:val="subscript"/>
        </w:rPr>
        <w:t>2</w:t>
      </w:r>
      <w:r w:rsidR="003D0AC8" w:rsidRPr="003D0AC8">
        <w:rPr>
          <w:rFonts w:eastAsia="Times New Roman"/>
          <w:color w:val="000000"/>
          <w:sz w:val="24"/>
          <w:szCs w:val="24"/>
        </w:rPr>
        <w:t xml:space="preserve"> resulting from the implementation of Large Igneous Provinces (LIPs), initiating a period of</w:t>
      </w:r>
      <w:r w:rsidR="00E52F02" w:rsidRPr="00E52F02">
        <w:rPr>
          <w:rFonts w:eastAsia="Times New Roman"/>
          <w:color w:val="000000"/>
          <w:sz w:val="24"/>
          <w:szCs w:val="24"/>
        </w:rPr>
        <w:t xml:space="preserve"> hyperthermia, heavy precipitation, intense weathering</w:t>
      </w:r>
      <w:r w:rsidR="003133FB">
        <w:rPr>
          <w:rFonts w:eastAsia="Times New Roman"/>
          <w:color w:val="000000"/>
          <w:sz w:val="24"/>
          <w:szCs w:val="24"/>
        </w:rPr>
        <w:t xml:space="preserve"> </w:t>
      </w:r>
      <w:r w:rsidR="00204588">
        <w:rPr>
          <w:rFonts w:eastAsia="Times New Roman"/>
          <w:color w:val="000000"/>
          <w:sz w:val="24"/>
          <w:szCs w:val="24"/>
        </w:rPr>
        <w:t>and</w:t>
      </w:r>
      <w:r w:rsidR="003133FB">
        <w:rPr>
          <w:rFonts w:eastAsia="Times New Roman"/>
          <w:color w:val="000000"/>
          <w:sz w:val="24"/>
          <w:szCs w:val="24"/>
        </w:rPr>
        <w:t xml:space="preserve"> marine primary producti</w:t>
      </w:r>
      <w:r w:rsidR="00BD0BB0">
        <w:rPr>
          <w:rFonts w:eastAsia="Times New Roman"/>
          <w:color w:val="000000"/>
          <w:sz w:val="24"/>
          <w:szCs w:val="24"/>
        </w:rPr>
        <w:t>vity</w:t>
      </w:r>
      <w:r w:rsidR="00E52F02" w:rsidRPr="00E52F02">
        <w:rPr>
          <w:rFonts w:eastAsia="Times New Roman"/>
          <w:color w:val="000000"/>
          <w:sz w:val="24"/>
          <w:szCs w:val="24"/>
        </w:rPr>
        <w:t xml:space="preserve">. </w:t>
      </w:r>
      <w:r w:rsidR="00A57BA6" w:rsidRPr="00A57BA6">
        <w:rPr>
          <w:rFonts w:eastAsia="Times New Roman"/>
          <w:color w:val="000000"/>
          <w:sz w:val="24"/>
          <w:szCs w:val="24"/>
        </w:rPr>
        <w:t>The significant input of continental material resulting from weathering conditioned the deposition of organic-rich levels during the OAE 1b event</w:t>
      </w:r>
      <w:r w:rsidR="00A57BA6">
        <w:rPr>
          <w:rFonts w:eastAsia="Times New Roman"/>
          <w:color w:val="000000"/>
          <w:sz w:val="24"/>
          <w:szCs w:val="24"/>
        </w:rPr>
        <w:t xml:space="preserve">. </w:t>
      </w:r>
      <w:r w:rsidR="00D07F75" w:rsidRPr="00D07F75">
        <w:rPr>
          <w:rFonts w:eastAsia="Times New Roman"/>
          <w:color w:val="000000"/>
          <w:sz w:val="24"/>
          <w:szCs w:val="24"/>
        </w:rPr>
        <w:t xml:space="preserve">In chaos theory, the effect where a small change in one variable can cause significant and amplified changes in other variables is known as the "butterfly effect." Large </w:t>
      </w:r>
      <w:r w:rsidR="00D07F75" w:rsidRPr="00D07F75">
        <w:rPr>
          <w:rFonts w:eastAsia="Times New Roman"/>
          <w:color w:val="000000"/>
          <w:sz w:val="24"/>
          <w:szCs w:val="24"/>
        </w:rPr>
        <w:lastRenderedPageBreak/>
        <w:t>volcanic eruptions likely played this role in paleoclimate during OAE 1b, acting as "stochastic noise" in the nonlinear paleoclimatic dynamic system</w:t>
      </w:r>
      <w:r w:rsidR="00F054DC">
        <w:rPr>
          <w:rFonts w:eastAsia="Times New Roman"/>
          <w:color w:val="000000"/>
          <w:sz w:val="24"/>
          <w:szCs w:val="24"/>
        </w:rPr>
        <w:t>.</w:t>
      </w:r>
      <w:r w:rsidR="00D07F75">
        <w:rPr>
          <w:rFonts w:eastAsia="Times New Roman"/>
          <w:color w:val="000000"/>
          <w:sz w:val="24"/>
          <w:szCs w:val="24"/>
        </w:rPr>
        <w:t xml:space="preserve"> </w:t>
      </w:r>
      <w:r w:rsidR="00F054DC">
        <w:rPr>
          <w:rFonts w:eastAsia="Times New Roman"/>
          <w:color w:val="000000"/>
          <w:sz w:val="24"/>
          <w:szCs w:val="24"/>
        </w:rPr>
        <w:t>R</w:t>
      </w:r>
      <w:r w:rsidR="00E52F02" w:rsidRPr="00E52F02">
        <w:rPr>
          <w:rFonts w:eastAsia="Times New Roman"/>
          <w:color w:val="000000"/>
          <w:sz w:val="24"/>
          <w:szCs w:val="24"/>
        </w:rPr>
        <w:t>apid marine transgressions</w:t>
      </w:r>
      <w:r w:rsidR="00F054DC">
        <w:rPr>
          <w:rFonts w:eastAsia="Times New Roman"/>
          <w:color w:val="000000"/>
          <w:sz w:val="24"/>
          <w:szCs w:val="24"/>
        </w:rPr>
        <w:t xml:space="preserve"> and</w:t>
      </w:r>
      <w:r w:rsidR="00E52F02" w:rsidRPr="00E52F02">
        <w:rPr>
          <w:rFonts w:eastAsia="Times New Roman"/>
          <w:color w:val="000000"/>
          <w:sz w:val="24"/>
          <w:szCs w:val="24"/>
        </w:rPr>
        <w:t xml:space="preserve"> atmospheric disturbances related to these peaks of volcanism served as amplifiers of orbital forcings, resulting in deoxygenation and carbon burial events deposited during OAE 1b</w:t>
      </w:r>
      <w:r w:rsidR="004E6A10">
        <w:rPr>
          <w:rFonts w:eastAsia="Times New Roman"/>
          <w:color w:val="000000"/>
          <w:sz w:val="24"/>
          <w:szCs w:val="24"/>
        </w:rPr>
        <w:t xml:space="preserve">. </w:t>
      </w:r>
    </w:p>
    <w:p w14:paraId="6AFE74DF" w14:textId="77777777" w:rsidR="00F054DC" w:rsidRDefault="00F054DC" w:rsidP="00193A70">
      <w:pPr>
        <w:pBdr>
          <w:top w:val="nil"/>
          <w:left w:val="nil"/>
          <w:bottom w:val="nil"/>
          <w:right w:val="nil"/>
          <w:between w:val="nil"/>
        </w:pBdr>
        <w:spacing w:line="360" w:lineRule="auto"/>
        <w:jc w:val="both"/>
        <w:rPr>
          <w:rFonts w:eastAsia="Times New Roman"/>
          <w:color w:val="000000"/>
          <w:sz w:val="24"/>
          <w:szCs w:val="24"/>
        </w:rPr>
      </w:pPr>
    </w:p>
    <w:p w14:paraId="0000007D" w14:textId="4CD86D23" w:rsidR="000D717B" w:rsidRDefault="005B3906" w:rsidP="000E279B">
      <w:pPr>
        <w:keepNext/>
        <w:pBdr>
          <w:top w:val="nil"/>
          <w:left w:val="nil"/>
          <w:bottom w:val="nil"/>
          <w:right w:val="nil"/>
          <w:between w:val="nil"/>
        </w:pBdr>
        <w:spacing w:line="360" w:lineRule="auto"/>
        <w:jc w:val="both"/>
        <w:rPr>
          <w:rFonts w:eastAsia="Times New Roman"/>
          <w:b/>
          <w:sz w:val="24"/>
          <w:szCs w:val="24"/>
        </w:rPr>
      </w:pPr>
      <w:r w:rsidRPr="00A41425">
        <w:rPr>
          <w:rFonts w:eastAsia="Times New Roman"/>
          <w:b/>
          <w:sz w:val="24"/>
          <w:szCs w:val="24"/>
        </w:rPr>
        <w:t>Conclusions</w:t>
      </w:r>
    </w:p>
    <w:p w14:paraId="5FE8EDDA" w14:textId="77777777" w:rsidR="004E7787" w:rsidRDefault="004E7787" w:rsidP="004E7787">
      <w:pPr>
        <w:keepNext/>
        <w:spacing w:line="360" w:lineRule="auto"/>
        <w:ind w:firstLine="720"/>
        <w:jc w:val="both"/>
        <w:rPr>
          <w:sz w:val="24"/>
          <w:szCs w:val="24"/>
        </w:rPr>
      </w:pPr>
      <w:r>
        <w:rPr>
          <w:sz w:val="24"/>
          <w:szCs w:val="24"/>
        </w:rPr>
        <w:t>A cyclostratigraphic analysis was performed on the MS, Ti and Fe series of the upper Aptian-lower Albian interval from the PLG core, encompassing the pelagic Marne a Fucoidi succession of the Umbria-Marche Basin (Central Italy), which is one of the most detailed sedimentary record of this period. The new temporal calibration through the metric imposed by orbital cycles allows us to better correlate the paleoceanographic fluctuations within the OAE 1b interval with their respective forcings. On the basis of these, we provide evidence of:</w:t>
      </w:r>
    </w:p>
    <w:p w14:paraId="05F9B80A" w14:textId="747197BE" w:rsidR="004E7787" w:rsidRDefault="004E7787" w:rsidP="004E7787">
      <w:pPr>
        <w:pStyle w:val="ListParagraph"/>
        <w:numPr>
          <w:ilvl w:val="0"/>
          <w:numId w:val="5"/>
        </w:numPr>
        <w:spacing w:after="0" w:line="360" w:lineRule="auto"/>
        <w:jc w:val="both"/>
        <w:rPr>
          <w:rFonts w:ascii="Times New Roman" w:hAnsi="Times New Roman" w:cs="Times New Roman"/>
        </w:rPr>
      </w:pPr>
      <w:r>
        <w:rPr>
          <w:rFonts w:ascii="Times New Roman" w:hAnsi="Times New Roman" w:cs="Times New Roman"/>
        </w:rPr>
        <w:t>MS, Ti and Fe data</w:t>
      </w:r>
      <w:r w:rsidR="00B64A81">
        <w:rPr>
          <w:rFonts w:ascii="Times New Roman" w:hAnsi="Times New Roman" w:cs="Times New Roman"/>
        </w:rPr>
        <w:t>-</w:t>
      </w:r>
      <w:r>
        <w:rPr>
          <w:rFonts w:ascii="Times New Roman" w:hAnsi="Times New Roman" w:cs="Times New Roman"/>
        </w:rPr>
        <w:t>set display a 405-kyr cycles a strong and statistically significative (&gt; 95% CL) signal that correlates with the long-eccentricity Milankovitch cycle. Our interpretation is supported by SAR statistical tests (</w:t>
      </w:r>
      <w:r w:rsidRPr="00AB27F3">
        <w:rPr>
          <w:rFonts w:ascii="Times New Roman" w:hAnsi="Times New Roman" w:cs="Times New Roman"/>
        </w:rPr>
        <w:t>TimeOpt</w:t>
      </w:r>
      <w:r>
        <w:rPr>
          <w:rFonts w:ascii="Times New Roman" w:hAnsi="Times New Roman" w:cs="Times New Roman"/>
        </w:rPr>
        <w:t xml:space="preserve"> and COCO/eCOCO methodologies) resulting in an average rate of 0.5 cm/kyr. There is an evident control of SAR by weathering and terrigenous input as revealed by Ti profile.</w:t>
      </w:r>
    </w:p>
    <w:p w14:paraId="58160410" w14:textId="77777777" w:rsidR="004E7787" w:rsidRDefault="004E7787" w:rsidP="004E7787">
      <w:pPr>
        <w:pStyle w:val="ListParagraph"/>
        <w:numPr>
          <w:ilvl w:val="0"/>
          <w:numId w:val="5"/>
        </w:numPr>
        <w:spacing w:after="0" w:line="360" w:lineRule="auto"/>
        <w:jc w:val="both"/>
        <w:rPr>
          <w:rFonts w:ascii="Times New Roman" w:hAnsi="Times New Roman" w:cs="Times New Roman"/>
        </w:rPr>
      </w:pPr>
      <w:r>
        <w:rPr>
          <w:rFonts w:ascii="Times New Roman" w:hAnsi="Times New Roman" w:cs="Times New Roman"/>
        </w:rPr>
        <w:t xml:space="preserve">By combining new biostratigraphic and high-resolution isotopic data, a 405-kyr calibrated floating astronomical timescale was constructed for the PLG core, and we can infer an age of ~113.55 for the FO of </w:t>
      </w:r>
      <w:r>
        <w:rPr>
          <w:rFonts w:ascii="Times New Roman" w:hAnsi="Times New Roman" w:cs="Times New Roman"/>
          <w:i/>
        </w:rPr>
        <w:t>M. miniglobularis</w:t>
      </w:r>
      <w:r>
        <w:rPr>
          <w:rFonts w:ascii="Times New Roman" w:hAnsi="Times New Roman" w:cs="Times New Roman"/>
        </w:rPr>
        <w:t xml:space="preserve"> (</w:t>
      </w:r>
      <w:r>
        <w:rPr>
          <w:rFonts w:ascii="Times New Roman" w:hAnsi="Times New Roman" w:cs="Times New Roman"/>
          <w:color w:val="0D0D0D" w:themeColor="text1" w:themeTint="F2"/>
        </w:rPr>
        <w:t>6.5 m</w:t>
      </w:r>
      <w:r>
        <w:rPr>
          <w:rFonts w:ascii="Times New Roman" w:hAnsi="Times New Roman" w:cs="Times New Roman"/>
        </w:rPr>
        <w:t xml:space="preserve">), ~113.33 Ma for the FO of </w:t>
      </w:r>
      <w:r>
        <w:rPr>
          <w:rFonts w:ascii="Times New Roman" w:hAnsi="Times New Roman" w:cs="Times New Roman"/>
          <w:i/>
        </w:rPr>
        <w:t>M. renilaevis</w:t>
      </w:r>
      <w:r>
        <w:rPr>
          <w:rFonts w:ascii="Times New Roman" w:hAnsi="Times New Roman" w:cs="Times New Roman"/>
        </w:rPr>
        <w:t xml:space="preserve"> (</w:t>
      </w:r>
      <w:r>
        <w:rPr>
          <w:rFonts w:ascii="Times New Roman" w:hAnsi="Times New Roman" w:cs="Times New Roman"/>
          <w:color w:val="0D0D0D" w:themeColor="text1" w:themeTint="F2"/>
        </w:rPr>
        <w:t>7.7 m</w:t>
      </w:r>
      <w:r>
        <w:rPr>
          <w:rFonts w:ascii="Times New Roman" w:hAnsi="Times New Roman" w:cs="Times New Roman"/>
        </w:rPr>
        <w:t xml:space="preserve">) and ~112.82 Ma for the FO of </w:t>
      </w:r>
      <w:r>
        <w:rPr>
          <w:rFonts w:ascii="Times New Roman" w:hAnsi="Times New Roman" w:cs="Times New Roman"/>
          <w:i/>
        </w:rPr>
        <w:t xml:space="preserve">M. rischi </w:t>
      </w:r>
      <w:r>
        <w:rPr>
          <w:rFonts w:ascii="Times New Roman" w:hAnsi="Times New Roman" w:cs="Times New Roman"/>
        </w:rPr>
        <w:t>(</w:t>
      </w:r>
      <w:r>
        <w:rPr>
          <w:rFonts w:ascii="Times New Roman" w:hAnsi="Times New Roman" w:cs="Times New Roman"/>
          <w:color w:val="0D0D0D" w:themeColor="text1" w:themeTint="F2"/>
        </w:rPr>
        <w:t>10.8 m</w:t>
      </w:r>
      <w:r>
        <w:rPr>
          <w:rFonts w:ascii="Times New Roman" w:hAnsi="Times New Roman" w:cs="Times New Roman"/>
        </w:rPr>
        <w:t>).</w:t>
      </w:r>
    </w:p>
    <w:p w14:paraId="5FA6CF00" w14:textId="339DF269" w:rsidR="004E7787" w:rsidRDefault="004E7787" w:rsidP="004E7787">
      <w:pPr>
        <w:pStyle w:val="ListParagraph"/>
        <w:numPr>
          <w:ilvl w:val="0"/>
          <w:numId w:val="5"/>
        </w:numPr>
        <w:spacing w:after="0" w:line="360" w:lineRule="auto"/>
        <w:jc w:val="both"/>
        <w:rPr>
          <w:rFonts w:ascii="Times New Roman" w:hAnsi="Times New Roman" w:cs="Times New Roman"/>
        </w:rPr>
      </w:pPr>
      <w:r>
        <w:rPr>
          <w:rFonts w:ascii="Times New Roman" w:hAnsi="Times New Roman" w:cs="Times New Roman"/>
        </w:rPr>
        <w:t>Our astronomical calibration shows ~7 cycles of 405 kyr in the interval between 3.5-18 m (OAE 1b interval), which covers a timespan of ~2.68 Myr. The chronostratigraphic study also provides an age of 114.07 M</w:t>
      </w:r>
      <w:r w:rsidR="001C2789">
        <w:rPr>
          <w:rFonts w:ascii="Times New Roman" w:hAnsi="Times New Roman" w:cs="Times New Roman"/>
        </w:rPr>
        <w:t>a</w:t>
      </w:r>
      <w:r>
        <w:rPr>
          <w:rFonts w:ascii="Times New Roman" w:hAnsi="Times New Roman" w:cs="Times New Roman"/>
        </w:rPr>
        <w:t xml:space="preserve"> for 113/Jacob 113.25 M</w:t>
      </w:r>
      <w:r w:rsidR="001C2789">
        <w:rPr>
          <w:rFonts w:ascii="Times New Roman" w:hAnsi="Times New Roman" w:cs="Times New Roman"/>
        </w:rPr>
        <w:t>a</w:t>
      </w:r>
      <w:r>
        <w:rPr>
          <w:rFonts w:ascii="Times New Roman" w:hAnsi="Times New Roman" w:cs="Times New Roman"/>
        </w:rPr>
        <w:t xml:space="preserve"> for Kilian, 112.49 M</w:t>
      </w:r>
      <w:r w:rsidR="001C2789">
        <w:rPr>
          <w:rFonts w:ascii="Times New Roman" w:hAnsi="Times New Roman" w:cs="Times New Roman"/>
        </w:rPr>
        <w:t>a</w:t>
      </w:r>
      <w:r>
        <w:rPr>
          <w:rFonts w:ascii="Times New Roman" w:hAnsi="Times New Roman" w:cs="Times New Roman"/>
        </w:rPr>
        <w:t xml:space="preserve"> as a central age of the Monte Nerone cluster, 111.69 M</w:t>
      </w:r>
      <w:r w:rsidR="001C2789">
        <w:rPr>
          <w:rFonts w:ascii="Times New Roman" w:hAnsi="Times New Roman" w:cs="Times New Roman"/>
        </w:rPr>
        <w:t>a</w:t>
      </w:r>
      <w:r>
        <w:rPr>
          <w:rFonts w:ascii="Times New Roman" w:hAnsi="Times New Roman" w:cs="Times New Roman"/>
        </w:rPr>
        <w:t xml:space="preserve"> for Urbino and 111.42</w:t>
      </w:r>
      <w:r w:rsidR="001C2789">
        <w:rPr>
          <w:rFonts w:ascii="Times New Roman" w:hAnsi="Times New Roman" w:cs="Times New Roman"/>
        </w:rPr>
        <w:t xml:space="preserve"> Ma</w:t>
      </w:r>
      <w:r>
        <w:rPr>
          <w:rFonts w:ascii="Times New Roman" w:hAnsi="Times New Roman" w:cs="Times New Roman"/>
        </w:rPr>
        <w:t xml:space="preserve"> for Leenhardt sub-events, and a timespan of ~20 kyr for 113/Jacob, 60 kyr for Kilian, 640 kyr for Monte Nerone cluster, 40 kyr for Urbino and 40 kyr for Leenhardt levels.</w:t>
      </w:r>
    </w:p>
    <w:p w14:paraId="1D601023" w14:textId="1AC32863" w:rsidR="004E7787" w:rsidRDefault="004E7787" w:rsidP="004E7787">
      <w:pPr>
        <w:pStyle w:val="ListParagraph"/>
        <w:numPr>
          <w:ilvl w:val="0"/>
          <w:numId w:val="5"/>
        </w:numPr>
        <w:spacing w:after="0" w:line="360" w:lineRule="auto"/>
        <w:jc w:val="both"/>
        <w:rPr>
          <w:rFonts w:ascii="Times New Roman" w:hAnsi="Times New Roman" w:cs="Times New Roman"/>
        </w:rPr>
      </w:pPr>
      <w:r>
        <w:rPr>
          <w:rFonts w:ascii="Times New Roman" w:hAnsi="Times New Roman" w:cs="Times New Roman"/>
        </w:rPr>
        <w:t>C-isotope stratigraphy shows an immense potential for be used as tie point for cyclostratigraphic studies and becomes a valuable way to evaluate diachronism of bioevents, allowing correlation between different basins through c-marks, with ages estimated using PLG core tuning as:</w:t>
      </w:r>
      <w:r>
        <w:rPr>
          <w:rFonts w:ascii="Symbol" w:hAnsi="Symbol"/>
          <w:b/>
          <w:bCs/>
          <w:color w:val="000000" w:themeColor="text1"/>
        </w:rPr>
        <w:t xml:space="preserve"> q</w:t>
      </w:r>
      <w:r>
        <w:rPr>
          <w:color w:val="000000" w:themeColor="text1"/>
        </w:rPr>
        <w:t xml:space="preserve"> </w:t>
      </w:r>
      <w:r>
        <w:rPr>
          <w:rFonts w:ascii="Times New Roman" w:hAnsi="Times New Roman" w:cs="Times New Roman"/>
          <w:color w:val="000000" w:themeColor="text1"/>
        </w:rPr>
        <w:t>= ~</w:t>
      </w:r>
      <w:r>
        <w:rPr>
          <w:color w:val="000000" w:themeColor="text1"/>
        </w:rPr>
        <w:t>114.2 Ma;</w:t>
      </w:r>
      <w:r>
        <w:rPr>
          <w:b/>
          <w:bCs/>
          <w:color w:val="000000" w:themeColor="text1"/>
        </w:rPr>
        <w:t xml:space="preserve"> ι</w:t>
      </w:r>
      <w:r>
        <w:rPr>
          <w:rFonts w:ascii="Times New Roman" w:hAnsi="Times New Roman" w:cs="Times New Roman"/>
          <w:color w:val="000000" w:themeColor="text1"/>
        </w:rPr>
        <w:t>=~113.5 Ma</w:t>
      </w:r>
      <w:r>
        <w:rPr>
          <w:color w:val="000000" w:themeColor="text1"/>
        </w:rPr>
        <w:t xml:space="preserve">; </w:t>
      </w:r>
      <w:r>
        <w:rPr>
          <w:b/>
          <w:bCs/>
          <w:color w:val="000000" w:themeColor="text1"/>
        </w:rPr>
        <w:t>κ</w:t>
      </w:r>
      <w:r>
        <w:rPr>
          <w:rFonts w:ascii="Times New Roman" w:hAnsi="Times New Roman" w:cs="Times New Roman"/>
          <w:color w:val="000000" w:themeColor="text1"/>
        </w:rPr>
        <w:t>=~113.3 Ma</w:t>
      </w:r>
      <w:r>
        <w:rPr>
          <w:color w:val="000000" w:themeColor="text1"/>
        </w:rPr>
        <w:t xml:space="preserve">; </w:t>
      </w:r>
      <w:r>
        <w:rPr>
          <w:b/>
          <w:bCs/>
          <w:color w:val="000000" w:themeColor="text1"/>
        </w:rPr>
        <w:lastRenderedPageBreak/>
        <w:t>λ</w:t>
      </w:r>
      <w:r>
        <w:rPr>
          <w:rFonts w:ascii="Times New Roman" w:hAnsi="Times New Roman" w:cs="Times New Roman"/>
          <w:color w:val="000000" w:themeColor="text1"/>
        </w:rPr>
        <w:t>=~113.25 Ma</w:t>
      </w:r>
      <w:r>
        <w:rPr>
          <w:color w:val="000000" w:themeColor="text1"/>
        </w:rPr>
        <w:t xml:space="preserve">; </w:t>
      </w:r>
      <w:r>
        <w:rPr>
          <w:b/>
          <w:bCs/>
          <w:color w:val="000000" w:themeColor="text1"/>
        </w:rPr>
        <w:t>μ</w:t>
      </w:r>
      <w:r>
        <w:rPr>
          <w:rFonts w:ascii="Times New Roman" w:hAnsi="Times New Roman" w:cs="Times New Roman"/>
          <w:color w:val="000000" w:themeColor="text1"/>
        </w:rPr>
        <w:t>=~113.0 Ma</w:t>
      </w:r>
      <w:r>
        <w:rPr>
          <w:b/>
          <w:bCs/>
          <w:color w:val="000000" w:themeColor="text1"/>
        </w:rPr>
        <w:t>; ν</w:t>
      </w:r>
      <w:r>
        <w:rPr>
          <w:rFonts w:ascii="Times New Roman" w:hAnsi="Times New Roman" w:cs="Times New Roman"/>
          <w:color w:val="000000" w:themeColor="text1"/>
        </w:rPr>
        <w:t>=~112.3 Ma</w:t>
      </w:r>
      <w:r>
        <w:rPr>
          <w:color w:val="000000" w:themeColor="text1"/>
        </w:rPr>
        <w:t xml:space="preserve">; </w:t>
      </w:r>
      <w:r>
        <w:rPr>
          <w:rFonts w:ascii="Symbol" w:hAnsi="Symbol"/>
          <w:b/>
          <w:bCs/>
          <w:color w:val="000000" w:themeColor="text1"/>
        </w:rPr>
        <w:t>x</w:t>
      </w:r>
      <w:r>
        <w:rPr>
          <w:rFonts w:ascii="Times New Roman" w:hAnsi="Times New Roman" w:cs="Times New Roman"/>
          <w:color w:val="000000" w:themeColor="text1"/>
        </w:rPr>
        <w:t xml:space="preserve">=~111.8 Ma and </w:t>
      </w:r>
      <w:r>
        <w:rPr>
          <w:rFonts w:ascii="Times New Roman" w:hAnsi="Times New Roman" w:cs="Times New Roman"/>
          <w:b/>
          <w:bCs/>
          <w:color w:val="000000" w:themeColor="text1"/>
        </w:rPr>
        <w:t>o</w:t>
      </w:r>
      <w:r>
        <w:rPr>
          <w:rFonts w:ascii="Times New Roman" w:hAnsi="Times New Roman" w:cs="Times New Roman"/>
          <w:color w:val="000000" w:themeColor="text1"/>
        </w:rPr>
        <w:t>=~111.7 Ma</w:t>
      </w:r>
      <w:r>
        <w:rPr>
          <w:rFonts w:ascii="Times New Roman" w:hAnsi="Times New Roman" w:cs="Times New Roman"/>
        </w:rPr>
        <w:t>,  suggesting that: Jacob/113 PLG level could be related with DC 2 of Vocontian Basin; Monte Nerone PLG level with H</w:t>
      </w:r>
      <w:r w:rsidR="00B02FEA">
        <w:rPr>
          <w:rFonts w:ascii="Times New Roman" w:hAnsi="Times New Roman" w:cs="Times New Roman"/>
        </w:rPr>
        <w:t>N</w:t>
      </w:r>
      <w:r>
        <w:rPr>
          <w:rFonts w:ascii="Times New Roman" w:hAnsi="Times New Roman" w:cs="Times New Roman"/>
        </w:rPr>
        <w:t>2-H</w:t>
      </w:r>
      <w:r w:rsidR="00B02FEA">
        <w:rPr>
          <w:rFonts w:ascii="Times New Roman" w:hAnsi="Times New Roman" w:cs="Times New Roman"/>
        </w:rPr>
        <w:t>N</w:t>
      </w:r>
      <w:r>
        <w:rPr>
          <w:rFonts w:ascii="Times New Roman" w:hAnsi="Times New Roman" w:cs="Times New Roman"/>
        </w:rPr>
        <w:t>7 Vocontian Basin levels and; Urbino PLG level with H</w:t>
      </w:r>
      <w:r w:rsidR="00B02FEA">
        <w:rPr>
          <w:rFonts w:ascii="Times New Roman" w:hAnsi="Times New Roman" w:cs="Times New Roman"/>
        </w:rPr>
        <w:t>N</w:t>
      </w:r>
      <w:r>
        <w:rPr>
          <w:rFonts w:ascii="Times New Roman" w:hAnsi="Times New Roman" w:cs="Times New Roman"/>
        </w:rPr>
        <w:t>14-H</w:t>
      </w:r>
      <w:r w:rsidR="00B02FEA">
        <w:rPr>
          <w:rFonts w:ascii="Times New Roman" w:hAnsi="Times New Roman" w:cs="Times New Roman"/>
        </w:rPr>
        <w:t>N</w:t>
      </w:r>
      <w:r>
        <w:rPr>
          <w:rFonts w:ascii="Times New Roman" w:hAnsi="Times New Roman" w:cs="Times New Roman"/>
        </w:rPr>
        <w:t>15 Vocontian Basin levels.</w:t>
      </w:r>
    </w:p>
    <w:p w14:paraId="2DD15776" w14:textId="18BF45ED" w:rsidR="00A019E8" w:rsidRDefault="00524E0F" w:rsidP="0094769C">
      <w:pPr>
        <w:pStyle w:val="ListParagraph"/>
        <w:numPr>
          <w:ilvl w:val="0"/>
          <w:numId w:val="5"/>
        </w:numPr>
        <w:pBdr>
          <w:top w:val="nil"/>
          <w:left w:val="nil"/>
          <w:bottom w:val="nil"/>
          <w:right w:val="nil"/>
          <w:between w:val="nil"/>
        </w:pBdr>
        <w:spacing w:after="0" w:line="360" w:lineRule="auto"/>
        <w:jc w:val="both"/>
        <w:rPr>
          <w:rFonts w:ascii="Times New Roman" w:hAnsi="Times New Roman" w:cs="Times New Roman"/>
        </w:rPr>
      </w:pPr>
      <w:r w:rsidRPr="00524E0F">
        <w:rPr>
          <w:rFonts w:ascii="Times New Roman" w:hAnsi="Times New Roman" w:cs="Times New Roman"/>
        </w:rPr>
        <w:t>Each strat</w:t>
      </w:r>
      <w:r>
        <w:rPr>
          <w:rFonts w:ascii="Times New Roman" w:hAnsi="Times New Roman" w:cs="Times New Roman"/>
        </w:rPr>
        <w:t>a</w:t>
      </w:r>
      <w:r w:rsidRPr="00524E0F">
        <w:rPr>
          <w:rFonts w:ascii="Times New Roman" w:hAnsi="Times New Roman" w:cs="Times New Roman"/>
        </w:rPr>
        <w:t xml:space="preserve"> within the OAE 1b event exhibits distinct characteristics arising from the interplay of a warm climate induced by volcanic CO2 input (which acts as an amplifier of orbital forcings, driving paleoclimate changes) and oceanic-atmospheric disturbances such as heavy precipitation and intense weathering. These factors contribute to deoxygenation and carbon burial during the OAE 1b period.</w:t>
      </w:r>
    </w:p>
    <w:p w14:paraId="2D037DA2" w14:textId="77777777" w:rsidR="00524E0F" w:rsidRPr="00524E0F" w:rsidRDefault="00524E0F" w:rsidP="00524E0F">
      <w:pPr>
        <w:pStyle w:val="ListParagraph"/>
        <w:pBdr>
          <w:top w:val="nil"/>
          <w:left w:val="nil"/>
          <w:bottom w:val="nil"/>
          <w:right w:val="nil"/>
          <w:between w:val="nil"/>
        </w:pBdr>
        <w:spacing w:after="0" w:line="360" w:lineRule="auto"/>
        <w:jc w:val="both"/>
        <w:rPr>
          <w:rFonts w:ascii="Times New Roman" w:hAnsi="Times New Roman" w:cs="Times New Roman"/>
        </w:rPr>
      </w:pPr>
    </w:p>
    <w:p w14:paraId="12EAB3B2" w14:textId="559C9537" w:rsidR="005D08C4" w:rsidRDefault="005B3906" w:rsidP="000E279B">
      <w:pPr>
        <w:keepNext/>
        <w:pBdr>
          <w:top w:val="nil"/>
          <w:left w:val="nil"/>
          <w:bottom w:val="nil"/>
          <w:right w:val="nil"/>
          <w:between w:val="nil"/>
        </w:pBdr>
        <w:spacing w:line="360" w:lineRule="auto"/>
        <w:jc w:val="both"/>
        <w:rPr>
          <w:rFonts w:eastAsia="Times New Roman"/>
          <w:b/>
          <w:sz w:val="24"/>
          <w:szCs w:val="24"/>
        </w:rPr>
      </w:pPr>
      <w:r w:rsidRPr="0068370A">
        <w:rPr>
          <w:rFonts w:eastAsia="Times New Roman"/>
          <w:b/>
          <w:sz w:val="24"/>
          <w:szCs w:val="24"/>
        </w:rPr>
        <w:t>Acknowledgments</w:t>
      </w:r>
    </w:p>
    <w:p w14:paraId="70937124" w14:textId="77777777" w:rsidR="00A019E8" w:rsidRPr="00A019E8" w:rsidRDefault="00A019E8" w:rsidP="000E279B">
      <w:pPr>
        <w:keepNext/>
        <w:pBdr>
          <w:top w:val="nil"/>
          <w:left w:val="nil"/>
          <w:bottom w:val="nil"/>
          <w:right w:val="nil"/>
          <w:between w:val="nil"/>
        </w:pBdr>
        <w:spacing w:line="360" w:lineRule="auto"/>
        <w:jc w:val="both"/>
        <w:rPr>
          <w:rFonts w:eastAsia="Times New Roman"/>
          <w:b/>
          <w:sz w:val="24"/>
          <w:szCs w:val="24"/>
        </w:rPr>
      </w:pPr>
    </w:p>
    <w:p w14:paraId="00000085" w14:textId="724DD68E" w:rsidR="000D717B" w:rsidRDefault="005B3906" w:rsidP="000E279B">
      <w:pPr>
        <w:pBdr>
          <w:top w:val="nil"/>
          <w:left w:val="nil"/>
          <w:bottom w:val="nil"/>
          <w:right w:val="nil"/>
          <w:between w:val="nil"/>
        </w:pBdr>
        <w:spacing w:line="360" w:lineRule="auto"/>
        <w:ind w:firstLine="720"/>
        <w:jc w:val="both"/>
        <w:rPr>
          <w:sz w:val="24"/>
          <w:szCs w:val="24"/>
          <w:lang w:val="pt-BR"/>
        </w:rPr>
      </w:pPr>
      <w:r w:rsidRPr="00E45FFF">
        <w:rPr>
          <w:sz w:val="24"/>
          <w:szCs w:val="24"/>
        </w:rPr>
        <w:t xml:space="preserve">The paper is an integral part of the Project: </w:t>
      </w:r>
      <w:proofErr w:type="spellStart"/>
      <w:r w:rsidRPr="00E45FFF">
        <w:rPr>
          <w:i/>
          <w:iCs/>
          <w:sz w:val="24"/>
          <w:szCs w:val="24"/>
        </w:rPr>
        <w:t>Processamento</w:t>
      </w:r>
      <w:proofErr w:type="spellEnd"/>
      <w:r w:rsidRPr="00E45FFF">
        <w:rPr>
          <w:i/>
          <w:iCs/>
          <w:sz w:val="24"/>
          <w:szCs w:val="24"/>
        </w:rPr>
        <w:t xml:space="preserve"> e </w:t>
      </w:r>
      <w:proofErr w:type="spellStart"/>
      <w:r w:rsidRPr="00E45FFF">
        <w:rPr>
          <w:i/>
          <w:iCs/>
          <w:sz w:val="24"/>
          <w:szCs w:val="24"/>
        </w:rPr>
        <w:t>interpretação</w:t>
      </w:r>
      <w:proofErr w:type="spellEnd"/>
      <w:r w:rsidRPr="00E45FFF">
        <w:rPr>
          <w:i/>
          <w:iCs/>
          <w:sz w:val="24"/>
          <w:szCs w:val="24"/>
        </w:rPr>
        <w:t xml:space="preserve"> de dados magnetoestratigráficos do </w:t>
      </w:r>
      <w:proofErr w:type="spellStart"/>
      <w:r w:rsidRPr="00E45FFF">
        <w:rPr>
          <w:i/>
          <w:iCs/>
          <w:sz w:val="24"/>
          <w:szCs w:val="24"/>
        </w:rPr>
        <w:t>Cretáceo</w:t>
      </w:r>
      <w:proofErr w:type="spellEnd"/>
      <w:r w:rsidRPr="00E45FFF">
        <w:rPr>
          <w:i/>
          <w:iCs/>
          <w:sz w:val="24"/>
          <w:szCs w:val="24"/>
        </w:rPr>
        <w:t xml:space="preserve"> das </w:t>
      </w:r>
      <w:proofErr w:type="spellStart"/>
      <w:r w:rsidRPr="00E45FFF">
        <w:rPr>
          <w:i/>
          <w:iCs/>
          <w:sz w:val="24"/>
          <w:szCs w:val="24"/>
        </w:rPr>
        <w:t>Bacias</w:t>
      </w:r>
      <w:proofErr w:type="spellEnd"/>
      <w:r w:rsidRPr="00E45FFF">
        <w:rPr>
          <w:i/>
          <w:iCs/>
          <w:sz w:val="24"/>
          <w:szCs w:val="24"/>
        </w:rPr>
        <w:t xml:space="preserve"> </w:t>
      </w:r>
      <w:proofErr w:type="spellStart"/>
      <w:r w:rsidRPr="00E45FFF">
        <w:rPr>
          <w:i/>
          <w:iCs/>
          <w:sz w:val="24"/>
          <w:szCs w:val="24"/>
        </w:rPr>
        <w:t>Brasileiras</w:t>
      </w:r>
      <w:proofErr w:type="spellEnd"/>
      <w:r w:rsidRPr="00E45FFF">
        <w:rPr>
          <w:sz w:val="24"/>
          <w:szCs w:val="24"/>
        </w:rPr>
        <w:t xml:space="preserve">, which is financially supported by </w:t>
      </w:r>
      <w:proofErr w:type="spellStart"/>
      <w:r w:rsidRPr="00E45FFF">
        <w:rPr>
          <w:sz w:val="24"/>
          <w:szCs w:val="24"/>
        </w:rPr>
        <w:t>Petróleo</w:t>
      </w:r>
      <w:proofErr w:type="spellEnd"/>
      <w:r w:rsidRPr="00E45FFF">
        <w:rPr>
          <w:sz w:val="24"/>
          <w:szCs w:val="24"/>
        </w:rPr>
        <w:t xml:space="preserve"> Brasileiro S.A.—Petrobras (FAURGS 8368). </w:t>
      </w:r>
      <w:r w:rsidRPr="0068370A">
        <w:rPr>
          <w:sz w:val="24"/>
          <w:szCs w:val="24"/>
          <w:lang w:val="pt-BR"/>
        </w:rPr>
        <w:t xml:space="preserve">C.G.L. </w:t>
      </w:r>
      <w:proofErr w:type="spellStart"/>
      <w:r w:rsidRPr="0068370A">
        <w:rPr>
          <w:sz w:val="24"/>
          <w:szCs w:val="24"/>
          <w:lang w:val="pt-BR"/>
        </w:rPr>
        <w:t>is</w:t>
      </w:r>
      <w:proofErr w:type="spellEnd"/>
      <w:r w:rsidRPr="0068370A">
        <w:rPr>
          <w:sz w:val="24"/>
          <w:szCs w:val="24"/>
          <w:lang w:val="pt-BR"/>
        </w:rPr>
        <w:t xml:space="preserve"> </w:t>
      </w:r>
      <w:proofErr w:type="spellStart"/>
      <w:r w:rsidRPr="0068370A">
        <w:rPr>
          <w:sz w:val="24"/>
          <w:szCs w:val="24"/>
          <w:lang w:val="pt-BR"/>
        </w:rPr>
        <w:t>supported</w:t>
      </w:r>
      <w:proofErr w:type="spellEnd"/>
      <w:r w:rsidRPr="0068370A">
        <w:rPr>
          <w:sz w:val="24"/>
          <w:szCs w:val="24"/>
          <w:lang w:val="pt-BR"/>
        </w:rPr>
        <w:t xml:space="preserve"> </w:t>
      </w:r>
      <w:proofErr w:type="spellStart"/>
      <w:r w:rsidRPr="0068370A">
        <w:rPr>
          <w:sz w:val="24"/>
          <w:szCs w:val="24"/>
          <w:lang w:val="pt-BR"/>
        </w:rPr>
        <w:t>by</w:t>
      </w:r>
      <w:proofErr w:type="spellEnd"/>
      <w:r w:rsidRPr="0068370A">
        <w:rPr>
          <w:sz w:val="24"/>
          <w:szCs w:val="24"/>
          <w:lang w:val="pt-BR"/>
        </w:rPr>
        <w:t xml:space="preserve"> </w:t>
      </w:r>
      <w:proofErr w:type="spellStart"/>
      <w:r w:rsidRPr="0068370A">
        <w:rPr>
          <w:sz w:val="24"/>
          <w:szCs w:val="24"/>
          <w:lang w:val="pt-BR"/>
        </w:rPr>
        <w:t>the</w:t>
      </w:r>
      <w:proofErr w:type="spellEnd"/>
      <w:r w:rsidRPr="0068370A">
        <w:rPr>
          <w:sz w:val="24"/>
          <w:szCs w:val="24"/>
          <w:lang w:val="pt-BR"/>
        </w:rPr>
        <w:t xml:space="preserve"> </w:t>
      </w:r>
      <w:r w:rsidRPr="005D08C4">
        <w:rPr>
          <w:i/>
          <w:iCs/>
          <w:sz w:val="24"/>
          <w:szCs w:val="24"/>
          <w:lang w:val="pt-BR"/>
        </w:rPr>
        <w:t>Conselho Nacional de Desenvolvimento Científico e Tecnológico</w:t>
      </w:r>
      <w:r w:rsidRPr="0068370A">
        <w:rPr>
          <w:sz w:val="24"/>
          <w:szCs w:val="24"/>
          <w:lang w:val="pt-BR"/>
        </w:rPr>
        <w:t xml:space="preserve"> (CNPq – </w:t>
      </w:r>
      <w:proofErr w:type="spellStart"/>
      <w:r w:rsidRPr="0068370A">
        <w:rPr>
          <w:sz w:val="24"/>
          <w:szCs w:val="24"/>
          <w:lang w:val="pt-BR"/>
        </w:rPr>
        <w:t>grant</w:t>
      </w:r>
      <w:proofErr w:type="spellEnd"/>
      <w:r w:rsidRPr="0068370A">
        <w:rPr>
          <w:sz w:val="24"/>
          <w:szCs w:val="24"/>
          <w:lang w:val="pt-BR"/>
        </w:rPr>
        <w:t xml:space="preserve"> 141093/2018-8). </w:t>
      </w:r>
      <w:r w:rsidR="00F4791E" w:rsidRPr="00BC1C2B">
        <w:rPr>
          <w:sz w:val="24"/>
          <w:szCs w:val="24"/>
          <w:lang w:val="pt-BR"/>
        </w:rPr>
        <w:t xml:space="preserve">J.M.F.RAMOS </w:t>
      </w:r>
      <w:proofErr w:type="spellStart"/>
      <w:r w:rsidR="00F4791E" w:rsidRPr="00BC1C2B">
        <w:rPr>
          <w:sz w:val="24"/>
          <w:szCs w:val="24"/>
          <w:lang w:val="pt-BR"/>
        </w:rPr>
        <w:t>acknowledges</w:t>
      </w:r>
      <w:proofErr w:type="spellEnd"/>
      <w:r w:rsidR="00F4791E" w:rsidRPr="00BC1C2B">
        <w:rPr>
          <w:sz w:val="24"/>
          <w:szCs w:val="24"/>
          <w:lang w:val="pt-BR"/>
        </w:rPr>
        <w:t xml:space="preserve"> </w:t>
      </w:r>
      <w:r w:rsidR="004E7787" w:rsidRPr="00BC1C2B">
        <w:rPr>
          <w:sz w:val="24"/>
          <w:szCs w:val="24"/>
          <w:lang w:val="pt-BR"/>
        </w:rPr>
        <w:t>Petrobras</w:t>
      </w:r>
      <w:r w:rsidR="00B17EE4" w:rsidRPr="00BC1C2B">
        <w:rPr>
          <w:sz w:val="24"/>
          <w:szCs w:val="24"/>
          <w:lang w:val="pt-BR"/>
        </w:rPr>
        <w:t xml:space="preserve"> for </w:t>
      </w:r>
      <w:r w:rsidR="00742CEE" w:rsidRPr="00BC1C2B">
        <w:rPr>
          <w:sz w:val="24"/>
          <w:szCs w:val="24"/>
          <w:lang w:val="pt-BR"/>
        </w:rPr>
        <w:t>PHD</w:t>
      </w:r>
      <w:r w:rsidR="00B17EE4" w:rsidRPr="00BC1C2B">
        <w:rPr>
          <w:sz w:val="24"/>
          <w:szCs w:val="24"/>
          <w:lang w:val="pt-BR"/>
        </w:rPr>
        <w:t xml:space="preserve"> </w:t>
      </w:r>
      <w:proofErr w:type="spellStart"/>
      <w:r w:rsidR="00B17EE4" w:rsidRPr="00BC1C2B">
        <w:rPr>
          <w:sz w:val="24"/>
          <w:szCs w:val="24"/>
          <w:lang w:val="pt-BR"/>
        </w:rPr>
        <w:t>process</w:t>
      </w:r>
      <w:proofErr w:type="spellEnd"/>
      <w:r w:rsidR="00B17EE4" w:rsidRPr="00BC1C2B">
        <w:rPr>
          <w:sz w:val="24"/>
          <w:szCs w:val="24"/>
          <w:lang w:val="pt-BR"/>
        </w:rPr>
        <w:t xml:space="preserve">. </w:t>
      </w:r>
      <w:r w:rsidRPr="0068370A">
        <w:rPr>
          <w:sz w:val="24"/>
          <w:szCs w:val="24"/>
          <w:lang w:val="pt-BR"/>
        </w:rPr>
        <w:t xml:space="preserve">J.F.S </w:t>
      </w:r>
      <w:proofErr w:type="spellStart"/>
      <w:r w:rsidRPr="0068370A">
        <w:rPr>
          <w:sz w:val="24"/>
          <w:szCs w:val="24"/>
          <w:lang w:val="pt-BR"/>
        </w:rPr>
        <w:t>also</w:t>
      </w:r>
      <w:proofErr w:type="spellEnd"/>
      <w:r w:rsidRPr="0068370A">
        <w:rPr>
          <w:sz w:val="24"/>
          <w:szCs w:val="24"/>
          <w:lang w:val="pt-BR"/>
        </w:rPr>
        <w:t xml:space="preserve"> </w:t>
      </w:r>
      <w:proofErr w:type="spellStart"/>
      <w:r w:rsidRPr="0068370A">
        <w:rPr>
          <w:sz w:val="24"/>
          <w:szCs w:val="24"/>
          <w:lang w:val="pt-BR"/>
        </w:rPr>
        <w:t>acknowledges</w:t>
      </w:r>
      <w:proofErr w:type="spellEnd"/>
      <w:r w:rsidRPr="0068370A">
        <w:rPr>
          <w:sz w:val="24"/>
          <w:szCs w:val="24"/>
          <w:lang w:val="pt-BR"/>
        </w:rPr>
        <w:t xml:space="preserve"> </w:t>
      </w:r>
      <w:proofErr w:type="spellStart"/>
      <w:r w:rsidRPr="0068370A">
        <w:rPr>
          <w:sz w:val="24"/>
          <w:szCs w:val="24"/>
          <w:lang w:val="pt-BR"/>
        </w:rPr>
        <w:t>the</w:t>
      </w:r>
      <w:proofErr w:type="spellEnd"/>
      <w:r w:rsidRPr="0068370A">
        <w:rPr>
          <w:sz w:val="24"/>
          <w:szCs w:val="24"/>
          <w:lang w:val="pt-BR"/>
        </w:rPr>
        <w:t xml:space="preserve"> </w:t>
      </w:r>
      <w:r w:rsidRPr="005D08C4">
        <w:rPr>
          <w:i/>
          <w:iCs/>
          <w:sz w:val="24"/>
          <w:szCs w:val="24"/>
          <w:lang w:val="pt-BR"/>
        </w:rPr>
        <w:t>Fundação de Amparo à Pesquisa do Estado do Rio Grande do Sul</w:t>
      </w:r>
      <w:r w:rsidRPr="0068370A">
        <w:rPr>
          <w:sz w:val="24"/>
          <w:szCs w:val="24"/>
          <w:lang w:val="pt-BR"/>
        </w:rPr>
        <w:t xml:space="preserve"> (FAPERGS) (</w:t>
      </w:r>
      <w:proofErr w:type="spellStart"/>
      <w:r w:rsidRPr="0068370A">
        <w:rPr>
          <w:sz w:val="24"/>
          <w:szCs w:val="24"/>
          <w:lang w:val="pt-BR"/>
        </w:rPr>
        <w:t>grant</w:t>
      </w:r>
      <w:proofErr w:type="spellEnd"/>
      <w:r w:rsidRPr="0068370A">
        <w:rPr>
          <w:sz w:val="24"/>
          <w:szCs w:val="24"/>
          <w:lang w:val="pt-BR"/>
        </w:rPr>
        <w:t xml:space="preserve"> #16/2551-0000213-4), </w:t>
      </w:r>
      <w:proofErr w:type="spellStart"/>
      <w:r w:rsidRPr="0068370A">
        <w:rPr>
          <w:sz w:val="24"/>
          <w:szCs w:val="24"/>
          <w:lang w:val="pt-BR"/>
        </w:rPr>
        <w:t>and</w:t>
      </w:r>
      <w:proofErr w:type="spellEnd"/>
      <w:r w:rsidRPr="0068370A">
        <w:rPr>
          <w:sz w:val="24"/>
          <w:szCs w:val="24"/>
          <w:lang w:val="pt-BR"/>
        </w:rPr>
        <w:t xml:space="preserve"> CNPq (</w:t>
      </w:r>
      <w:proofErr w:type="spellStart"/>
      <w:r w:rsidRPr="0068370A">
        <w:rPr>
          <w:sz w:val="24"/>
          <w:szCs w:val="24"/>
          <w:lang w:val="pt-BR"/>
        </w:rPr>
        <w:t>grants</w:t>
      </w:r>
      <w:proofErr w:type="spellEnd"/>
      <w:r w:rsidRPr="0068370A">
        <w:rPr>
          <w:sz w:val="24"/>
          <w:szCs w:val="24"/>
          <w:lang w:val="pt-BR"/>
        </w:rPr>
        <w:t xml:space="preserve"> #304022/2018-7, #201508/2009- 5, #427280/2018-4, #311231/2021-7).</w:t>
      </w:r>
    </w:p>
    <w:p w14:paraId="26583FAE" w14:textId="77777777" w:rsidR="004E7787" w:rsidRPr="0068370A" w:rsidRDefault="004E7787" w:rsidP="000E279B">
      <w:pPr>
        <w:pBdr>
          <w:top w:val="nil"/>
          <w:left w:val="nil"/>
          <w:bottom w:val="nil"/>
          <w:right w:val="nil"/>
          <w:between w:val="nil"/>
        </w:pBdr>
        <w:spacing w:line="360" w:lineRule="auto"/>
        <w:ind w:firstLine="720"/>
        <w:jc w:val="both"/>
        <w:rPr>
          <w:sz w:val="24"/>
          <w:szCs w:val="24"/>
          <w:lang w:val="pt-BR"/>
        </w:rPr>
      </w:pPr>
    </w:p>
    <w:p w14:paraId="4E8B6A6A" w14:textId="73D0E995" w:rsidR="0075597B" w:rsidRPr="00312AF4" w:rsidRDefault="00FA66A8" w:rsidP="00FA66A8">
      <w:pPr>
        <w:keepNext/>
        <w:pBdr>
          <w:top w:val="nil"/>
          <w:left w:val="nil"/>
          <w:bottom w:val="nil"/>
          <w:right w:val="nil"/>
          <w:between w:val="nil"/>
        </w:pBdr>
        <w:spacing w:line="360" w:lineRule="auto"/>
        <w:jc w:val="both"/>
        <w:rPr>
          <w:rFonts w:eastAsia="Times New Roman"/>
          <w:b/>
          <w:sz w:val="24"/>
          <w:szCs w:val="24"/>
        </w:rPr>
      </w:pPr>
      <w:r w:rsidRPr="00312AF4">
        <w:rPr>
          <w:rFonts w:eastAsia="Times New Roman"/>
          <w:b/>
          <w:sz w:val="24"/>
          <w:szCs w:val="24"/>
        </w:rPr>
        <w:t>Open Research</w:t>
      </w:r>
    </w:p>
    <w:p w14:paraId="1962F589" w14:textId="77777777" w:rsidR="00D61970" w:rsidRPr="00312AF4" w:rsidRDefault="00D61970" w:rsidP="00FA66A8">
      <w:pPr>
        <w:keepNext/>
        <w:pBdr>
          <w:top w:val="nil"/>
          <w:left w:val="nil"/>
          <w:bottom w:val="nil"/>
          <w:right w:val="nil"/>
          <w:between w:val="nil"/>
        </w:pBdr>
        <w:spacing w:line="360" w:lineRule="auto"/>
        <w:jc w:val="both"/>
        <w:rPr>
          <w:rFonts w:eastAsia="Times New Roman"/>
          <w:b/>
          <w:sz w:val="24"/>
          <w:szCs w:val="24"/>
        </w:rPr>
      </w:pPr>
    </w:p>
    <w:p w14:paraId="14CD74A7" w14:textId="4FBFCEB3" w:rsidR="0075597B" w:rsidRDefault="00D61970" w:rsidP="000E279B">
      <w:pPr>
        <w:pBdr>
          <w:top w:val="nil"/>
          <w:left w:val="nil"/>
          <w:bottom w:val="nil"/>
          <w:right w:val="nil"/>
          <w:between w:val="nil"/>
        </w:pBdr>
        <w:spacing w:line="360" w:lineRule="auto"/>
        <w:ind w:firstLine="720"/>
        <w:jc w:val="both"/>
        <w:rPr>
          <w:sz w:val="24"/>
          <w:szCs w:val="24"/>
        </w:rPr>
      </w:pPr>
      <w:r w:rsidRPr="00F467B5">
        <w:rPr>
          <w:sz w:val="24"/>
          <w:szCs w:val="24"/>
        </w:rPr>
        <w:t>MS, Ti and Fe</w:t>
      </w:r>
      <w:r w:rsidRPr="00D61970">
        <w:rPr>
          <w:sz w:val="24"/>
          <w:szCs w:val="24"/>
        </w:rPr>
        <w:t xml:space="preserve"> data archiving process is already underway in the ZENODO repository</w:t>
      </w:r>
      <w:r>
        <w:rPr>
          <w:sz w:val="24"/>
          <w:szCs w:val="24"/>
        </w:rPr>
        <w:t xml:space="preserve"> (DOI </w:t>
      </w:r>
      <w:r w:rsidRPr="008B0C1A">
        <w:rPr>
          <w:sz w:val="24"/>
          <w:szCs w:val="24"/>
        </w:rPr>
        <w:t>10.5281/zenodo.10557295</w:t>
      </w:r>
      <w:r>
        <w:rPr>
          <w:sz w:val="24"/>
          <w:szCs w:val="24"/>
        </w:rPr>
        <w:t>.)</w:t>
      </w:r>
      <w:r w:rsidRPr="00D61970">
        <w:rPr>
          <w:sz w:val="24"/>
          <w:szCs w:val="24"/>
        </w:rPr>
        <w:t>, where the temporary upload of a copy of your data is being carried out for review purposes</w:t>
      </w:r>
      <w:r w:rsidR="00D6524B">
        <w:rPr>
          <w:sz w:val="24"/>
          <w:szCs w:val="24"/>
        </w:rPr>
        <w:t>.</w:t>
      </w:r>
      <w:r w:rsidR="00C73F19">
        <w:rPr>
          <w:sz w:val="24"/>
          <w:szCs w:val="24"/>
        </w:rPr>
        <w:t xml:space="preserve"> </w:t>
      </w:r>
    </w:p>
    <w:p w14:paraId="59624B66" w14:textId="77777777" w:rsidR="00AD0B5C" w:rsidRDefault="00AD0B5C" w:rsidP="000E279B">
      <w:pPr>
        <w:pBdr>
          <w:top w:val="nil"/>
          <w:left w:val="nil"/>
          <w:bottom w:val="nil"/>
          <w:right w:val="nil"/>
          <w:between w:val="nil"/>
        </w:pBdr>
        <w:spacing w:line="360" w:lineRule="auto"/>
        <w:ind w:firstLine="720"/>
        <w:jc w:val="both"/>
        <w:rPr>
          <w:sz w:val="24"/>
          <w:szCs w:val="24"/>
        </w:rPr>
      </w:pPr>
    </w:p>
    <w:p w14:paraId="3280941E" w14:textId="77777777" w:rsidR="00AD0B5C" w:rsidRPr="00F467B5" w:rsidRDefault="00AD0B5C" w:rsidP="000E279B">
      <w:pPr>
        <w:pBdr>
          <w:top w:val="nil"/>
          <w:left w:val="nil"/>
          <w:bottom w:val="nil"/>
          <w:right w:val="nil"/>
          <w:between w:val="nil"/>
        </w:pBdr>
        <w:spacing w:line="360" w:lineRule="auto"/>
        <w:ind w:firstLine="720"/>
        <w:jc w:val="both"/>
        <w:rPr>
          <w:sz w:val="24"/>
          <w:szCs w:val="24"/>
        </w:rPr>
      </w:pPr>
    </w:p>
    <w:p w14:paraId="00000086" w14:textId="77777777" w:rsidR="000D717B" w:rsidRDefault="005B3906" w:rsidP="000E279B">
      <w:pPr>
        <w:keepNext/>
        <w:pBdr>
          <w:top w:val="nil"/>
          <w:left w:val="nil"/>
          <w:bottom w:val="nil"/>
          <w:right w:val="nil"/>
          <w:between w:val="nil"/>
        </w:pBdr>
        <w:spacing w:line="360" w:lineRule="auto"/>
        <w:jc w:val="both"/>
        <w:rPr>
          <w:rFonts w:eastAsia="Times New Roman"/>
          <w:b/>
          <w:color w:val="000000"/>
          <w:sz w:val="24"/>
          <w:szCs w:val="24"/>
        </w:rPr>
      </w:pPr>
      <w:r w:rsidRPr="00A41425">
        <w:rPr>
          <w:rFonts w:eastAsia="Times New Roman"/>
          <w:b/>
          <w:color w:val="000000"/>
          <w:sz w:val="24"/>
          <w:szCs w:val="24"/>
        </w:rPr>
        <w:lastRenderedPageBreak/>
        <w:t>References</w:t>
      </w:r>
    </w:p>
    <w:p w14:paraId="50494B16" w14:textId="1B7DB7F4" w:rsidR="001F2BAB" w:rsidRDefault="001F2BAB" w:rsidP="00252F4D">
      <w:pPr>
        <w:keepNext/>
        <w:pBdr>
          <w:top w:val="nil"/>
          <w:left w:val="nil"/>
          <w:bottom w:val="nil"/>
          <w:right w:val="nil"/>
          <w:between w:val="nil"/>
        </w:pBdr>
        <w:spacing w:line="360" w:lineRule="auto"/>
        <w:ind w:left="708" w:hanging="708"/>
        <w:jc w:val="both"/>
        <w:rPr>
          <w:color w:val="000000" w:themeColor="text1"/>
          <w:sz w:val="24"/>
          <w:szCs w:val="24"/>
        </w:rPr>
      </w:pPr>
      <w:proofErr w:type="spellStart"/>
      <w:r w:rsidRPr="00100540">
        <w:rPr>
          <w:color w:val="000000" w:themeColor="text1"/>
          <w:sz w:val="24"/>
          <w:szCs w:val="24"/>
        </w:rPr>
        <w:t>Ait</w:t>
      </w:r>
      <w:proofErr w:type="spellEnd"/>
      <w:r w:rsidRPr="00100540">
        <w:rPr>
          <w:color w:val="000000" w:themeColor="text1"/>
          <w:sz w:val="24"/>
          <w:szCs w:val="24"/>
        </w:rPr>
        <w:t>-Itto</w:t>
      </w:r>
      <w:r w:rsidRPr="0027274C">
        <w:rPr>
          <w:color w:val="000000" w:themeColor="text1"/>
          <w:sz w:val="24"/>
          <w:szCs w:val="24"/>
        </w:rPr>
        <w:t>, F-Z.,</w:t>
      </w:r>
      <w:r w:rsidRPr="00100540">
        <w:rPr>
          <w:color w:val="000000" w:themeColor="text1"/>
          <w:sz w:val="24"/>
          <w:szCs w:val="24"/>
        </w:rPr>
        <w:t xml:space="preserve"> Martinez</w:t>
      </w:r>
      <w:r w:rsidR="00B9214B">
        <w:rPr>
          <w:color w:val="000000" w:themeColor="text1"/>
          <w:sz w:val="24"/>
          <w:szCs w:val="24"/>
        </w:rPr>
        <w:t>, M.</w:t>
      </w:r>
      <w:r w:rsidRPr="00100540">
        <w:rPr>
          <w:color w:val="000000" w:themeColor="text1"/>
          <w:sz w:val="24"/>
          <w:szCs w:val="24"/>
        </w:rPr>
        <w:t xml:space="preserve"> , Deconinck</w:t>
      </w:r>
      <w:r w:rsidR="00A500E5">
        <w:rPr>
          <w:color w:val="000000" w:themeColor="text1"/>
          <w:sz w:val="24"/>
          <w:szCs w:val="24"/>
        </w:rPr>
        <w:t>, J. F.</w:t>
      </w:r>
      <w:r w:rsidRPr="00100540">
        <w:rPr>
          <w:color w:val="000000" w:themeColor="text1"/>
          <w:sz w:val="24"/>
          <w:szCs w:val="24"/>
        </w:rPr>
        <w:t>,</w:t>
      </w:r>
      <w:r w:rsidRPr="00362F88">
        <w:rPr>
          <w:color w:val="000000" w:themeColor="text1"/>
          <w:sz w:val="24"/>
          <w:szCs w:val="24"/>
        </w:rPr>
        <w:t xml:space="preserve"> Bodin</w:t>
      </w:r>
      <w:r w:rsidR="00A500E5">
        <w:rPr>
          <w:color w:val="000000" w:themeColor="text1"/>
          <w:sz w:val="24"/>
          <w:szCs w:val="24"/>
        </w:rPr>
        <w:t xml:space="preserve">, S. (2023). </w:t>
      </w:r>
      <w:r w:rsidR="00252F4D" w:rsidRPr="00252F4D">
        <w:rPr>
          <w:color w:val="000000" w:themeColor="text1"/>
          <w:sz w:val="24"/>
          <w:szCs w:val="24"/>
        </w:rPr>
        <w:t>Astronomical calibration of the OAE1b from the Col de Pr</w:t>
      </w:r>
      <w:r w:rsidR="00252F4D">
        <w:rPr>
          <w:color w:val="000000" w:themeColor="text1"/>
          <w:sz w:val="24"/>
          <w:szCs w:val="24"/>
        </w:rPr>
        <w:t>é</w:t>
      </w:r>
      <w:r w:rsidR="00252F4D" w:rsidRPr="00252F4D">
        <w:rPr>
          <w:color w:val="000000" w:themeColor="text1"/>
          <w:sz w:val="24"/>
          <w:szCs w:val="24"/>
        </w:rPr>
        <w:t>-Guittard</w:t>
      </w:r>
      <w:r w:rsidR="00252F4D">
        <w:rPr>
          <w:color w:val="000000" w:themeColor="text1"/>
          <w:sz w:val="24"/>
          <w:szCs w:val="24"/>
        </w:rPr>
        <w:t xml:space="preserve"> </w:t>
      </w:r>
      <w:r w:rsidR="00252F4D" w:rsidRPr="00252F4D">
        <w:rPr>
          <w:color w:val="000000" w:themeColor="text1"/>
          <w:sz w:val="24"/>
          <w:szCs w:val="24"/>
        </w:rPr>
        <w:t>section (Aptian</w:t>
      </w:r>
      <w:r w:rsidR="00252F4D">
        <w:rPr>
          <w:color w:val="000000" w:themeColor="text1"/>
          <w:sz w:val="24"/>
          <w:szCs w:val="24"/>
        </w:rPr>
        <w:t>-</w:t>
      </w:r>
      <w:r w:rsidR="00252F4D" w:rsidRPr="00252F4D">
        <w:rPr>
          <w:color w:val="000000" w:themeColor="text1"/>
          <w:sz w:val="24"/>
          <w:szCs w:val="24"/>
        </w:rPr>
        <w:t>Albian), Vocontian Basin, France</w:t>
      </w:r>
      <w:r w:rsidR="00252F4D">
        <w:rPr>
          <w:color w:val="000000" w:themeColor="text1"/>
          <w:sz w:val="24"/>
          <w:szCs w:val="24"/>
        </w:rPr>
        <w:t>.</w:t>
      </w:r>
      <w:r w:rsidR="003C7EDC">
        <w:rPr>
          <w:color w:val="000000" w:themeColor="text1"/>
          <w:sz w:val="24"/>
          <w:szCs w:val="24"/>
        </w:rPr>
        <w:t xml:space="preserve"> </w:t>
      </w:r>
      <w:r w:rsidR="003C7EDC" w:rsidRPr="00695A04">
        <w:rPr>
          <w:i/>
          <w:iCs/>
          <w:color w:val="000000" w:themeColor="text1"/>
          <w:sz w:val="24"/>
          <w:szCs w:val="24"/>
        </w:rPr>
        <w:t>Cretaceous Research</w:t>
      </w:r>
      <w:r w:rsidR="003C7EDC" w:rsidRPr="003C7EDC">
        <w:rPr>
          <w:color w:val="000000" w:themeColor="text1"/>
          <w:sz w:val="24"/>
          <w:szCs w:val="24"/>
        </w:rPr>
        <w:t xml:space="preserve"> </w:t>
      </w:r>
      <w:r w:rsidR="003C7EDC" w:rsidRPr="00695A04">
        <w:rPr>
          <w:i/>
          <w:iCs/>
          <w:color w:val="000000" w:themeColor="text1"/>
          <w:sz w:val="24"/>
          <w:szCs w:val="24"/>
        </w:rPr>
        <w:t>150</w:t>
      </w:r>
      <w:r w:rsidR="003C7EDC">
        <w:rPr>
          <w:color w:val="000000" w:themeColor="text1"/>
          <w:sz w:val="24"/>
          <w:szCs w:val="24"/>
        </w:rPr>
        <w:t xml:space="preserve">. </w:t>
      </w:r>
      <w:r w:rsidR="00C30C46" w:rsidRPr="00C30C46">
        <w:rPr>
          <w:color w:val="000000" w:themeColor="text1"/>
          <w:sz w:val="24"/>
          <w:szCs w:val="24"/>
        </w:rPr>
        <w:t>https://doi.org/10.1016/j.cretres.2023.105618</w:t>
      </w:r>
    </w:p>
    <w:p w14:paraId="409DFEEC" w14:textId="4C21FFB4" w:rsidR="0008389C" w:rsidRDefault="0008389C" w:rsidP="000E279B">
      <w:pPr>
        <w:keepNext/>
        <w:pBdr>
          <w:top w:val="nil"/>
          <w:left w:val="nil"/>
          <w:bottom w:val="nil"/>
          <w:right w:val="nil"/>
          <w:between w:val="nil"/>
        </w:pBdr>
        <w:spacing w:line="360" w:lineRule="auto"/>
        <w:ind w:left="708" w:hanging="708"/>
        <w:jc w:val="both"/>
        <w:rPr>
          <w:color w:val="000000" w:themeColor="text1"/>
          <w:sz w:val="24"/>
          <w:szCs w:val="24"/>
        </w:rPr>
      </w:pPr>
      <w:r w:rsidRPr="00A41425">
        <w:rPr>
          <w:color w:val="000000" w:themeColor="text1"/>
          <w:sz w:val="24"/>
          <w:szCs w:val="24"/>
        </w:rPr>
        <w:t xml:space="preserve">Arthur, M. A., </w:t>
      </w:r>
      <w:r w:rsidR="0042390C" w:rsidRPr="0042390C">
        <w:rPr>
          <w:color w:val="000000" w:themeColor="text1"/>
          <w:sz w:val="24"/>
          <w:szCs w:val="24"/>
        </w:rPr>
        <w:t>Jenkyns</w:t>
      </w:r>
      <w:r w:rsidR="0042390C">
        <w:rPr>
          <w:color w:val="000000" w:themeColor="text1"/>
          <w:sz w:val="24"/>
          <w:szCs w:val="24"/>
        </w:rPr>
        <w:t>, H. C.</w:t>
      </w:r>
      <w:r w:rsidR="00CB4E9F">
        <w:rPr>
          <w:color w:val="000000" w:themeColor="text1"/>
          <w:sz w:val="24"/>
          <w:szCs w:val="24"/>
        </w:rPr>
        <w:t xml:space="preserve">, </w:t>
      </w:r>
      <w:proofErr w:type="spellStart"/>
      <w:r w:rsidR="00CB4E9F" w:rsidRPr="00CB4E9F">
        <w:rPr>
          <w:color w:val="000000" w:themeColor="text1"/>
          <w:sz w:val="24"/>
          <w:szCs w:val="24"/>
        </w:rPr>
        <w:t>Brumsack</w:t>
      </w:r>
      <w:proofErr w:type="spellEnd"/>
      <w:r w:rsidR="00CB4E9F">
        <w:rPr>
          <w:color w:val="000000" w:themeColor="text1"/>
          <w:sz w:val="24"/>
          <w:szCs w:val="24"/>
        </w:rPr>
        <w:t xml:space="preserve">, </w:t>
      </w:r>
      <w:r w:rsidR="00CB4E9F" w:rsidRPr="00CB4E9F">
        <w:rPr>
          <w:color w:val="000000" w:themeColor="text1"/>
          <w:sz w:val="24"/>
          <w:szCs w:val="24"/>
        </w:rPr>
        <w:t>H.</w:t>
      </w:r>
      <w:r w:rsidR="00CB4E9F">
        <w:rPr>
          <w:color w:val="000000" w:themeColor="text1"/>
          <w:sz w:val="24"/>
          <w:szCs w:val="24"/>
        </w:rPr>
        <w:t xml:space="preserve"> </w:t>
      </w:r>
      <w:r w:rsidR="00CB4E9F" w:rsidRPr="00CB4E9F">
        <w:rPr>
          <w:color w:val="000000" w:themeColor="text1"/>
          <w:sz w:val="24"/>
          <w:szCs w:val="24"/>
        </w:rPr>
        <w:t>J.</w:t>
      </w:r>
      <w:r w:rsidR="00CB4E9F">
        <w:rPr>
          <w:color w:val="000000" w:themeColor="text1"/>
          <w:sz w:val="24"/>
          <w:szCs w:val="24"/>
        </w:rPr>
        <w:t>,</w:t>
      </w:r>
      <w:r w:rsidR="00D748A6" w:rsidRPr="00D748A6">
        <w:t xml:space="preserve"> </w:t>
      </w:r>
      <w:r w:rsidR="00D748A6" w:rsidRPr="00D748A6">
        <w:rPr>
          <w:color w:val="000000" w:themeColor="text1"/>
          <w:sz w:val="24"/>
          <w:szCs w:val="24"/>
        </w:rPr>
        <w:t>Schlanger</w:t>
      </w:r>
      <w:r w:rsidR="00D748A6">
        <w:rPr>
          <w:color w:val="000000" w:themeColor="text1"/>
          <w:sz w:val="24"/>
          <w:szCs w:val="24"/>
        </w:rPr>
        <w:t xml:space="preserve">, </w:t>
      </w:r>
      <w:r w:rsidR="00D748A6" w:rsidRPr="00D748A6">
        <w:rPr>
          <w:color w:val="000000" w:themeColor="text1"/>
          <w:sz w:val="24"/>
          <w:szCs w:val="24"/>
        </w:rPr>
        <w:t>S. O.</w:t>
      </w:r>
      <w:r w:rsidR="00C94175">
        <w:rPr>
          <w:color w:val="000000" w:themeColor="text1"/>
          <w:sz w:val="24"/>
          <w:szCs w:val="24"/>
        </w:rPr>
        <w:t xml:space="preserve"> </w:t>
      </w:r>
      <w:r w:rsidR="00A731B7" w:rsidRPr="00A41425">
        <w:rPr>
          <w:color w:val="000000" w:themeColor="text1"/>
          <w:sz w:val="24"/>
          <w:szCs w:val="24"/>
        </w:rPr>
        <w:t>(</w:t>
      </w:r>
      <w:r w:rsidR="003D1C19" w:rsidRPr="00A41425">
        <w:rPr>
          <w:color w:val="000000" w:themeColor="text1"/>
          <w:sz w:val="24"/>
          <w:szCs w:val="24"/>
        </w:rPr>
        <w:t>19</w:t>
      </w:r>
      <w:r w:rsidR="0049380B">
        <w:rPr>
          <w:color w:val="000000" w:themeColor="text1"/>
          <w:sz w:val="24"/>
          <w:szCs w:val="24"/>
        </w:rPr>
        <w:t>9</w:t>
      </w:r>
      <w:r w:rsidR="003D1C19">
        <w:rPr>
          <w:color w:val="000000" w:themeColor="text1"/>
          <w:sz w:val="24"/>
          <w:szCs w:val="24"/>
        </w:rPr>
        <w:t>0</w:t>
      </w:r>
      <w:r w:rsidR="00A731B7" w:rsidRPr="00A41425">
        <w:rPr>
          <w:color w:val="000000" w:themeColor="text1"/>
          <w:sz w:val="24"/>
          <w:szCs w:val="24"/>
        </w:rPr>
        <w:t>)</w:t>
      </w:r>
      <w:r w:rsidR="00BD7C7C" w:rsidRPr="00A41425">
        <w:rPr>
          <w:color w:val="000000" w:themeColor="text1"/>
          <w:sz w:val="24"/>
          <w:szCs w:val="24"/>
        </w:rPr>
        <w:t>.</w:t>
      </w:r>
      <w:r w:rsidRPr="00A41425">
        <w:rPr>
          <w:color w:val="000000" w:themeColor="text1"/>
          <w:sz w:val="24"/>
          <w:szCs w:val="24"/>
        </w:rPr>
        <w:t xml:space="preserve"> </w:t>
      </w:r>
      <w:r w:rsidR="00DE425F" w:rsidRPr="00DE425F">
        <w:rPr>
          <w:color w:val="000000" w:themeColor="text1"/>
          <w:sz w:val="24"/>
          <w:szCs w:val="24"/>
        </w:rPr>
        <w:t>Stratigraphy, Geochemistry, and Paleoceanography of Organic Carbon-Rich Cretaceous Sequences</w:t>
      </w:r>
      <w:r w:rsidRPr="00A41425">
        <w:rPr>
          <w:color w:val="000000" w:themeColor="text1"/>
          <w:sz w:val="24"/>
          <w:szCs w:val="24"/>
        </w:rPr>
        <w:t xml:space="preserve">, </w:t>
      </w:r>
      <w:r w:rsidR="003D1C19" w:rsidRPr="003D1C19">
        <w:rPr>
          <w:color w:val="000000" w:themeColor="text1"/>
          <w:sz w:val="24"/>
          <w:szCs w:val="24"/>
        </w:rPr>
        <w:t>In book: Cretaceous Resources, Events and Rhythms (pp.75-119)</w:t>
      </w:r>
      <w:r w:rsidR="003D1C19">
        <w:rPr>
          <w:color w:val="000000" w:themeColor="text1"/>
          <w:sz w:val="24"/>
          <w:szCs w:val="24"/>
        </w:rPr>
        <w:t xml:space="preserve"> </w:t>
      </w:r>
      <w:r w:rsidR="003D1C19" w:rsidRPr="003D1C19">
        <w:rPr>
          <w:color w:val="000000" w:themeColor="text1"/>
          <w:sz w:val="24"/>
          <w:szCs w:val="24"/>
        </w:rPr>
        <w:t>Publisher: Kluwer</w:t>
      </w:r>
      <w:r w:rsidR="00C94175">
        <w:rPr>
          <w:color w:val="000000" w:themeColor="text1"/>
          <w:sz w:val="24"/>
          <w:szCs w:val="24"/>
        </w:rPr>
        <w:t xml:space="preserve"> </w:t>
      </w:r>
      <w:r w:rsidR="003D1C19" w:rsidRPr="003D1C19">
        <w:rPr>
          <w:color w:val="000000" w:themeColor="text1"/>
          <w:sz w:val="24"/>
          <w:szCs w:val="24"/>
        </w:rPr>
        <w:t>Editors: Ginsburg, R.N. and Beaudoin, B.</w:t>
      </w:r>
    </w:p>
    <w:p w14:paraId="67D007DD" w14:textId="77777777" w:rsidR="0087024E" w:rsidRPr="00A41425" w:rsidRDefault="0087024E" w:rsidP="0087024E">
      <w:pPr>
        <w:keepNext/>
        <w:pBdr>
          <w:top w:val="nil"/>
          <w:left w:val="nil"/>
          <w:bottom w:val="nil"/>
          <w:right w:val="nil"/>
          <w:between w:val="nil"/>
        </w:pBdr>
        <w:spacing w:line="360" w:lineRule="auto"/>
        <w:ind w:left="708" w:hanging="708"/>
        <w:jc w:val="both"/>
        <w:rPr>
          <w:color w:val="000000" w:themeColor="text1"/>
          <w:sz w:val="24"/>
          <w:szCs w:val="24"/>
        </w:rPr>
      </w:pPr>
      <w:r w:rsidRPr="00A41425">
        <w:rPr>
          <w:color w:val="000000" w:themeColor="text1"/>
          <w:sz w:val="24"/>
          <w:szCs w:val="24"/>
        </w:rPr>
        <w:t>Arthur, M. A., and I. Premoli Silva. (1982). Development of widespread organic carbon-rich strata in the Mediterranean Tethys, in Nature of Cretaceous Carbon-Rich Facies, edited by S. O. Schlanger and M. B. Cita, pp. 7 – 54, Academic, San Diego, Calif., 1982.</w:t>
      </w:r>
    </w:p>
    <w:p w14:paraId="5AF1E165" w14:textId="38F3969C" w:rsidR="00C119CA" w:rsidRDefault="00C119CA" w:rsidP="00A019E8">
      <w:pPr>
        <w:keepNext/>
        <w:widowControl w:val="0"/>
        <w:pBdr>
          <w:top w:val="nil"/>
          <w:left w:val="nil"/>
          <w:bottom w:val="nil"/>
          <w:right w:val="nil"/>
          <w:between w:val="nil"/>
        </w:pBdr>
        <w:spacing w:line="360" w:lineRule="auto"/>
        <w:ind w:left="709" w:hanging="709"/>
        <w:jc w:val="both"/>
        <w:rPr>
          <w:color w:val="000000" w:themeColor="text1"/>
          <w:sz w:val="24"/>
          <w:szCs w:val="24"/>
        </w:rPr>
      </w:pPr>
      <w:r w:rsidRPr="00A41425">
        <w:rPr>
          <w:color w:val="000000" w:themeColor="text1"/>
          <w:sz w:val="24"/>
          <w:szCs w:val="24"/>
        </w:rPr>
        <w:t xml:space="preserve">Arz, H. W., </w:t>
      </w:r>
      <w:proofErr w:type="spellStart"/>
      <w:r w:rsidRPr="00A41425">
        <w:rPr>
          <w:color w:val="000000" w:themeColor="text1"/>
          <w:sz w:val="24"/>
          <w:szCs w:val="24"/>
        </w:rPr>
        <w:t>Patzold</w:t>
      </w:r>
      <w:proofErr w:type="spellEnd"/>
      <w:r w:rsidRPr="00A41425">
        <w:rPr>
          <w:color w:val="000000" w:themeColor="text1"/>
          <w:sz w:val="24"/>
          <w:szCs w:val="24"/>
        </w:rPr>
        <w:t>, J., &amp; Wefer, G. (1998)</w:t>
      </w:r>
      <w:r w:rsidR="00E10D4C" w:rsidRPr="00A41425">
        <w:rPr>
          <w:color w:val="000000" w:themeColor="text1"/>
          <w:sz w:val="24"/>
          <w:szCs w:val="24"/>
        </w:rPr>
        <w:t>.</w:t>
      </w:r>
      <w:r w:rsidRPr="00A41425">
        <w:rPr>
          <w:color w:val="000000" w:themeColor="text1"/>
          <w:sz w:val="24"/>
          <w:szCs w:val="24"/>
        </w:rPr>
        <w:t xml:space="preserve"> Correlated millennial scale changes in surface hydrography and terrigenous sediment yield inferred from last glacial marine deposits off northeastern Brazil. </w:t>
      </w:r>
      <w:r w:rsidRPr="000E279B">
        <w:rPr>
          <w:i/>
          <w:iCs/>
          <w:color w:val="000000" w:themeColor="text1"/>
          <w:sz w:val="24"/>
          <w:szCs w:val="24"/>
        </w:rPr>
        <w:t>Quaternary Research, 50</w:t>
      </w:r>
      <w:r w:rsidRPr="000E279B">
        <w:rPr>
          <w:color w:val="000000" w:themeColor="text1"/>
          <w:sz w:val="24"/>
          <w:szCs w:val="24"/>
        </w:rPr>
        <w:t>(2), 157.166. doi.org/10.1006/qres.1998.1992</w:t>
      </w:r>
    </w:p>
    <w:p w14:paraId="581E0B76" w14:textId="102CC262" w:rsidR="00BA638C" w:rsidRPr="00A41425" w:rsidRDefault="00BA638C" w:rsidP="000E279B">
      <w:pPr>
        <w:pBdr>
          <w:top w:val="nil"/>
          <w:left w:val="nil"/>
          <w:bottom w:val="nil"/>
          <w:right w:val="nil"/>
          <w:between w:val="nil"/>
        </w:pBdr>
        <w:spacing w:line="360" w:lineRule="auto"/>
        <w:ind w:left="720" w:hanging="720"/>
        <w:jc w:val="both"/>
        <w:rPr>
          <w:color w:val="0D0D0D" w:themeColor="text1" w:themeTint="F2"/>
          <w:sz w:val="24"/>
          <w:szCs w:val="24"/>
        </w:rPr>
      </w:pPr>
      <w:r w:rsidRPr="00A41425">
        <w:rPr>
          <w:color w:val="0D0D0D" w:themeColor="text1" w:themeTint="F2"/>
          <w:sz w:val="24"/>
          <w:szCs w:val="24"/>
        </w:rPr>
        <w:t>Bodin, S., Charpentier, M., Ullmann, C.</w:t>
      </w:r>
      <w:r w:rsidR="00C85A52" w:rsidRPr="00A41425">
        <w:rPr>
          <w:color w:val="0D0D0D" w:themeColor="text1" w:themeTint="F2"/>
          <w:sz w:val="24"/>
          <w:szCs w:val="24"/>
        </w:rPr>
        <w:t xml:space="preserve"> V.,</w:t>
      </w:r>
      <w:r w:rsidRPr="00A41425">
        <w:rPr>
          <w:color w:val="0D0D0D" w:themeColor="text1" w:themeTint="F2"/>
          <w:sz w:val="24"/>
          <w:szCs w:val="24"/>
        </w:rPr>
        <w:t xml:space="preserve"> Rudra</w:t>
      </w:r>
      <w:r w:rsidR="00C85A52" w:rsidRPr="00A41425">
        <w:rPr>
          <w:color w:val="0D0D0D" w:themeColor="text1" w:themeTint="F2"/>
          <w:sz w:val="24"/>
          <w:szCs w:val="24"/>
        </w:rPr>
        <w:t>, A.,</w:t>
      </w:r>
      <w:r w:rsidRPr="00A41425">
        <w:rPr>
          <w:color w:val="0D0D0D" w:themeColor="text1" w:themeTint="F2"/>
          <w:sz w:val="24"/>
          <w:szCs w:val="24"/>
        </w:rPr>
        <w:t xml:space="preserve"> Sanei</w:t>
      </w:r>
      <w:r w:rsidR="00C85A52" w:rsidRPr="00A41425">
        <w:rPr>
          <w:color w:val="0D0D0D" w:themeColor="text1" w:themeTint="F2"/>
          <w:sz w:val="24"/>
          <w:szCs w:val="24"/>
        </w:rPr>
        <w:t xml:space="preserve">, H. </w:t>
      </w:r>
      <w:r w:rsidR="006537E5" w:rsidRPr="00A41425">
        <w:rPr>
          <w:color w:val="0D0D0D" w:themeColor="text1" w:themeTint="F2"/>
          <w:sz w:val="24"/>
          <w:szCs w:val="24"/>
        </w:rPr>
        <w:t>(</w:t>
      </w:r>
      <w:r w:rsidR="00C85A52" w:rsidRPr="00A41425">
        <w:rPr>
          <w:color w:val="0D0D0D" w:themeColor="text1" w:themeTint="F2"/>
          <w:sz w:val="24"/>
          <w:szCs w:val="24"/>
        </w:rPr>
        <w:t>2023</w:t>
      </w:r>
      <w:r w:rsidR="006537E5" w:rsidRPr="00A41425">
        <w:rPr>
          <w:color w:val="0D0D0D" w:themeColor="text1" w:themeTint="F2"/>
          <w:sz w:val="24"/>
          <w:szCs w:val="24"/>
        </w:rPr>
        <w:t>)</w:t>
      </w:r>
      <w:r w:rsidR="00153A37" w:rsidRPr="00A41425">
        <w:rPr>
          <w:color w:val="0D0D0D" w:themeColor="text1" w:themeTint="F2"/>
          <w:sz w:val="24"/>
          <w:szCs w:val="24"/>
        </w:rPr>
        <w:t xml:space="preserve">. Carbon cycle during the late Aptian–early Albian OAE 1b: A focus on the Kilian–Paquier levels interval. </w:t>
      </w:r>
      <w:r w:rsidR="00153A37" w:rsidRPr="00A41425">
        <w:rPr>
          <w:i/>
          <w:iCs/>
          <w:color w:val="0D0D0D" w:themeColor="text1" w:themeTint="F2"/>
          <w:sz w:val="24"/>
          <w:szCs w:val="24"/>
        </w:rPr>
        <w:t>Global and Planetary Change 222</w:t>
      </w:r>
      <w:r w:rsidR="00153A37" w:rsidRPr="00A41425">
        <w:rPr>
          <w:color w:val="0D0D0D" w:themeColor="text1" w:themeTint="F2"/>
          <w:sz w:val="24"/>
          <w:szCs w:val="24"/>
        </w:rPr>
        <w:t>: 104074</w:t>
      </w:r>
    </w:p>
    <w:p w14:paraId="0000008C" w14:textId="38BCC305" w:rsidR="000D717B" w:rsidRPr="00A41425" w:rsidRDefault="005B3906" w:rsidP="000E279B">
      <w:pPr>
        <w:pBdr>
          <w:top w:val="nil"/>
          <w:left w:val="nil"/>
          <w:bottom w:val="nil"/>
          <w:right w:val="nil"/>
          <w:between w:val="nil"/>
        </w:pBdr>
        <w:spacing w:line="360" w:lineRule="auto"/>
        <w:ind w:left="720" w:hanging="720"/>
        <w:jc w:val="both"/>
        <w:rPr>
          <w:color w:val="000000" w:themeColor="text1"/>
          <w:sz w:val="24"/>
          <w:szCs w:val="24"/>
        </w:rPr>
      </w:pPr>
      <w:r w:rsidRPr="00A41425">
        <w:rPr>
          <w:rFonts w:eastAsia="Times New Roman"/>
          <w:color w:val="000000" w:themeColor="text1"/>
          <w:sz w:val="24"/>
          <w:szCs w:val="24"/>
        </w:rPr>
        <w:t xml:space="preserve">Bottini, C., Erba, E., Tiraboschi, D., Jenkyns, H. C., Schouten, S., and </w:t>
      </w:r>
      <w:proofErr w:type="spellStart"/>
      <w:r w:rsidRPr="00A41425">
        <w:rPr>
          <w:rFonts w:eastAsia="Times New Roman"/>
          <w:color w:val="000000" w:themeColor="text1"/>
          <w:sz w:val="24"/>
          <w:szCs w:val="24"/>
        </w:rPr>
        <w:t>Sinninghe</w:t>
      </w:r>
      <w:proofErr w:type="spellEnd"/>
      <w:r w:rsidRPr="00A41425">
        <w:rPr>
          <w:rFonts w:eastAsia="Times New Roman"/>
          <w:color w:val="000000" w:themeColor="text1"/>
          <w:sz w:val="24"/>
          <w:szCs w:val="24"/>
        </w:rPr>
        <w:t xml:space="preserve"> </w:t>
      </w:r>
      <w:proofErr w:type="spellStart"/>
      <w:r w:rsidRPr="00A41425">
        <w:rPr>
          <w:rFonts w:eastAsia="Times New Roman"/>
          <w:color w:val="000000" w:themeColor="text1"/>
          <w:sz w:val="24"/>
          <w:szCs w:val="24"/>
        </w:rPr>
        <w:t>Damsté</w:t>
      </w:r>
      <w:proofErr w:type="spellEnd"/>
      <w:r w:rsidRPr="00A41425">
        <w:rPr>
          <w:rFonts w:eastAsia="Times New Roman"/>
          <w:color w:val="000000" w:themeColor="text1"/>
          <w:sz w:val="24"/>
          <w:szCs w:val="24"/>
        </w:rPr>
        <w:t>, J. S.</w:t>
      </w:r>
      <w:r w:rsidR="00F62CDD" w:rsidRPr="00A41425">
        <w:rPr>
          <w:rFonts w:eastAsia="Times New Roman"/>
          <w:color w:val="000000" w:themeColor="text1"/>
          <w:sz w:val="24"/>
          <w:szCs w:val="24"/>
        </w:rPr>
        <w:t xml:space="preserve"> (</w:t>
      </w:r>
      <w:r w:rsidRPr="00A41425">
        <w:rPr>
          <w:rFonts w:eastAsia="Times New Roman"/>
          <w:color w:val="000000" w:themeColor="text1"/>
          <w:sz w:val="24"/>
          <w:szCs w:val="24"/>
        </w:rPr>
        <w:t>2015</w:t>
      </w:r>
      <w:r w:rsidR="00F62CDD" w:rsidRPr="00A41425">
        <w:rPr>
          <w:rFonts w:eastAsia="Times New Roman"/>
          <w:color w:val="000000" w:themeColor="text1"/>
          <w:sz w:val="24"/>
          <w:szCs w:val="24"/>
        </w:rPr>
        <w:t>).</w:t>
      </w:r>
      <w:r w:rsidRPr="00A41425">
        <w:rPr>
          <w:rFonts w:eastAsia="Times New Roman"/>
          <w:color w:val="000000" w:themeColor="text1"/>
          <w:sz w:val="24"/>
          <w:szCs w:val="24"/>
        </w:rPr>
        <w:t xml:space="preserve"> Climate variability and ocean fertility during the Aptian Stage. </w:t>
      </w:r>
      <w:r w:rsidRPr="00A41425">
        <w:rPr>
          <w:rFonts w:eastAsia="Times New Roman"/>
          <w:i/>
          <w:iCs/>
          <w:color w:val="000000" w:themeColor="text1"/>
          <w:sz w:val="24"/>
          <w:szCs w:val="24"/>
        </w:rPr>
        <w:t>Climate of the Past, 11</w:t>
      </w:r>
      <w:r w:rsidRPr="00A41425">
        <w:rPr>
          <w:rFonts w:eastAsia="Times New Roman"/>
          <w:color w:val="000000" w:themeColor="text1"/>
          <w:sz w:val="24"/>
          <w:szCs w:val="24"/>
        </w:rPr>
        <w:t>(3): 383–402.</w:t>
      </w:r>
      <w:r w:rsidRPr="00A41425">
        <w:rPr>
          <w:color w:val="000000" w:themeColor="text1"/>
          <w:sz w:val="24"/>
          <w:szCs w:val="24"/>
        </w:rPr>
        <w:t xml:space="preserve"> </w:t>
      </w:r>
      <w:hyperlink r:id="rId25" w:history="1">
        <w:r w:rsidR="00EC0891" w:rsidRPr="00A41425">
          <w:rPr>
            <w:rStyle w:val="Hyperlink"/>
            <w:color w:val="000000" w:themeColor="text1"/>
            <w:sz w:val="24"/>
            <w:szCs w:val="24"/>
            <w:u w:val="none"/>
          </w:rPr>
          <w:t>https://doi.org/10.5194/cp-11-383-2015</w:t>
        </w:r>
      </w:hyperlink>
    </w:p>
    <w:p w14:paraId="0E29C5B4" w14:textId="4751FD24" w:rsidR="00EC0891" w:rsidRPr="00A41425" w:rsidRDefault="00EC0891" w:rsidP="000E279B">
      <w:pPr>
        <w:pBdr>
          <w:top w:val="nil"/>
          <w:left w:val="nil"/>
          <w:bottom w:val="nil"/>
          <w:right w:val="nil"/>
          <w:between w:val="nil"/>
        </w:pBdr>
        <w:spacing w:line="360" w:lineRule="auto"/>
        <w:ind w:left="720" w:hanging="720"/>
        <w:jc w:val="both"/>
        <w:rPr>
          <w:color w:val="000000" w:themeColor="text1"/>
          <w:sz w:val="24"/>
          <w:szCs w:val="24"/>
        </w:rPr>
      </w:pPr>
      <w:r w:rsidRPr="00A41425">
        <w:rPr>
          <w:rFonts w:eastAsia="Times New Roman"/>
          <w:color w:val="000000" w:themeColor="text1"/>
          <w:sz w:val="24"/>
          <w:szCs w:val="24"/>
        </w:rPr>
        <w:t>Bottini, C.</w:t>
      </w:r>
      <w:r w:rsidR="00597774" w:rsidRPr="00A41425">
        <w:rPr>
          <w:rFonts w:eastAsia="Times New Roman"/>
          <w:color w:val="000000" w:themeColor="text1"/>
          <w:sz w:val="24"/>
          <w:szCs w:val="24"/>
        </w:rPr>
        <w:t xml:space="preserve"> &amp;</w:t>
      </w:r>
      <w:r w:rsidRPr="00A41425">
        <w:rPr>
          <w:rFonts w:eastAsia="Times New Roman"/>
          <w:color w:val="000000" w:themeColor="text1"/>
          <w:sz w:val="24"/>
          <w:szCs w:val="24"/>
        </w:rPr>
        <w:t xml:space="preserve"> Erba, E.</w:t>
      </w:r>
      <w:r w:rsidR="00597774" w:rsidRPr="00A41425">
        <w:rPr>
          <w:rFonts w:eastAsia="Times New Roman"/>
          <w:color w:val="000000" w:themeColor="text1"/>
          <w:sz w:val="24"/>
          <w:szCs w:val="24"/>
        </w:rPr>
        <w:t xml:space="preserve"> </w:t>
      </w:r>
      <w:r w:rsidR="00F62CDD" w:rsidRPr="00A41425">
        <w:rPr>
          <w:rFonts w:eastAsia="Times New Roman"/>
          <w:color w:val="000000" w:themeColor="text1"/>
          <w:sz w:val="24"/>
          <w:szCs w:val="24"/>
        </w:rPr>
        <w:t>(</w:t>
      </w:r>
      <w:r w:rsidRPr="00A41425">
        <w:rPr>
          <w:rFonts w:eastAsia="Times New Roman"/>
          <w:color w:val="000000" w:themeColor="text1"/>
          <w:sz w:val="24"/>
          <w:szCs w:val="24"/>
        </w:rPr>
        <w:t>201</w:t>
      </w:r>
      <w:r w:rsidR="00597774" w:rsidRPr="00A41425">
        <w:rPr>
          <w:rFonts w:eastAsia="Times New Roman"/>
          <w:color w:val="000000" w:themeColor="text1"/>
          <w:sz w:val="24"/>
          <w:szCs w:val="24"/>
        </w:rPr>
        <w:t>8</w:t>
      </w:r>
      <w:r w:rsidR="00F62CDD" w:rsidRPr="00A41425">
        <w:rPr>
          <w:rFonts w:eastAsia="Times New Roman"/>
          <w:color w:val="000000" w:themeColor="text1"/>
          <w:sz w:val="24"/>
          <w:szCs w:val="24"/>
        </w:rPr>
        <w:t>)</w:t>
      </w:r>
      <w:r w:rsidRPr="00A41425">
        <w:rPr>
          <w:rFonts w:eastAsia="Times New Roman"/>
          <w:color w:val="000000" w:themeColor="text1"/>
          <w:sz w:val="24"/>
          <w:szCs w:val="24"/>
        </w:rPr>
        <w:t xml:space="preserve">. </w:t>
      </w:r>
      <w:r w:rsidR="00743F20" w:rsidRPr="00A41425">
        <w:rPr>
          <w:rFonts w:eastAsia="Times New Roman"/>
          <w:color w:val="000000" w:themeColor="text1"/>
          <w:sz w:val="24"/>
          <w:szCs w:val="24"/>
        </w:rPr>
        <w:t>Mid-Cretaceous paleoenvironmental changes in the western Tethys</w:t>
      </w:r>
      <w:r w:rsidRPr="00A41425">
        <w:rPr>
          <w:rFonts w:eastAsia="Times New Roman"/>
          <w:color w:val="000000" w:themeColor="text1"/>
          <w:sz w:val="24"/>
          <w:szCs w:val="24"/>
        </w:rPr>
        <w:t xml:space="preserve">. </w:t>
      </w:r>
      <w:r w:rsidRPr="00A41425">
        <w:rPr>
          <w:rFonts w:eastAsia="Times New Roman"/>
          <w:i/>
          <w:iCs/>
          <w:color w:val="000000" w:themeColor="text1"/>
          <w:sz w:val="24"/>
          <w:szCs w:val="24"/>
        </w:rPr>
        <w:t>Climate of the Past, 1</w:t>
      </w:r>
      <w:r w:rsidR="00743F20" w:rsidRPr="00A41425">
        <w:rPr>
          <w:rFonts w:eastAsia="Times New Roman"/>
          <w:i/>
          <w:iCs/>
          <w:color w:val="000000" w:themeColor="text1"/>
          <w:sz w:val="24"/>
          <w:szCs w:val="24"/>
        </w:rPr>
        <w:t>4</w:t>
      </w:r>
      <w:r w:rsidRPr="00A41425">
        <w:rPr>
          <w:rFonts w:eastAsia="Times New Roman"/>
          <w:color w:val="000000" w:themeColor="text1"/>
          <w:sz w:val="24"/>
          <w:szCs w:val="24"/>
        </w:rPr>
        <w:t xml:space="preserve">: </w:t>
      </w:r>
      <w:r w:rsidR="00743F20" w:rsidRPr="00A41425">
        <w:rPr>
          <w:rFonts w:eastAsia="Times New Roman"/>
          <w:color w:val="000000" w:themeColor="text1"/>
          <w:sz w:val="24"/>
          <w:szCs w:val="24"/>
        </w:rPr>
        <w:t>1147</w:t>
      </w:r>
      <w:r w:rsidRPr="00A41425">
        <w:rPr>
          <w:rFonts w:eastAsia="Times New Roman"/>
          <w:color w:val="000000" w:themeColor="text1"/>
          <w:sz w:val="24"/>
          <w:szCs w:val="24"/>
        </w:rPr>
        <w:t>–</w:t>
      </w:r>
      <w:r w:rsidR="00743F20" w:rsidRPr="00A41425">
        <w:rPr>
          <w:rFonts w:eastAsia="Times New Roman"/>
          <w:color w:val="000000" w:themeColor="text1"/>
          <w:sz w:val="24"/>
          <w:szCs w:val="24"/>
        </w:rPr>
        <w:t>1163</w:t>
      </w:r>
      <w:r w:rsidRPr="00A41425">
        <w:rPr>
          <w:rFonts w:eastAsia="Times New Roman"/>
          <w:color w:val="000000" w:themeColor="text1"/>
          <w:sz w:val="24"/>
          <w:szCs w:val="24"/>
        </w:rPr>
        <w:t>.</w:t>
      </w:r>
      <w:r w:rsidRPr="00A41425">
        <w:rPr>
          <w:color w:val="000000" w:themeColor="text1"/>
          <w:sz w:val="24"/>
          <w:szCs w:val="24"/>
        </w:rPr>
        <w:t xml:space="preserve"> </w:t>
      </w:r>
    </w:p>
    <w:p w14:paraId="313A8A6E" w14:textId="0159C526" w:rsidR="00403369" w:rsidRPr="00A41425" w:rsidRDefault="00033BB1" w:rsidP="000E279B">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rPr>
        <w:t>Bornemann, A., Erbacher</w:t>
      </w:r>
      <w:r w:rsidR="004257EC" w:rsidRPr="00A41425">
        <w:rPr>
          <w:color w:val="000000" w:themeColor="text1"/>
          <w:sz w:val="24"/>
          <w:szCs w:val="24"/>
        </w:rPr>
        <w:t>,</w:t>
      </w:r>
      <w:r w:rsidRPr="00A41425">
        <w:rPr>
          <w:color w:val="000000" w:themeColor="text1"/>
          <w:sz w:val="24"/>
          <w:szCs w:val="24"/>
        </w:rPr>
        <w:t xml:space="preserve"> J</w:t>
      </w:r>
      <w:r w:rsidR="004257EC" w:rsidRPr="00A41425">
        <w:rPr>
          <w:color w:val="000000" w:themeColor="text1"/>
          <w:sz w:val="24"/>
          <w:szCs w:val="24"/>
        </w:rPr>
        <w:t>.</w:t>
      </w:r>
      <w:r w:rsidRPr="00A41425">
        <w:rPr>
          <w:color w:val="000000" w:themeColor="text1"/>
          <w:sz w:val="24"/>
          <w:szCs w:val="24"/>
        </w:rPr>
        <w:t>, Blumenberg</w:t>
      </w:r>
      <w:r w:rsidR="004257EC" w:rsidRPr="00A41425">
        <w:rPr>
          <w:color w:val="000000" w:themeColor="text1"/>
          <w:sz w:val="24"/>
          <w:szCs w:val="24"/>
        </w:rPr>
        <w:t>,</w:t>
      </w:r>
      <w:r w:rsidRPr="00A41425">
        <w:rPr>
          <w:color w:val="000000" w:themeColor="text1"/>
          <w:sz w:val="24"/>
          <w:szCs w:val="24"/>
        </w:rPr>
        <w:t xml:space="preserve"> M</w:t>
      </w:r>
      <w:r w:rsidR="004257EC" w:rsidRPr="00A41425">
        <w:rPr>
          <w:color w:val="000000" w:themeColor="text1"/>
          <w:sz w:val="24"/>
          <w:szCs w:val="24"/>
        </w:rPr>
        <w:t>.,</w:t>
      </w:r>
      <w:r w:rsidRPr="00A41425">
        <w:rPr>
          <w:color w:val="000000" w:themeColor="text1"/>
          <w:sz w:val="24"/>
          <w:szCs w:val="24"/>
        </w:rPr>
        <w:t xml:space="preserve"> and Voigt</w:t>
      </w:r>
      <w:r w:rsidR="004257EC" w:rsidRPr="00A41425">
        <w:rPr>
          <w:color w:val="000000" w:themeColor="text1"/>
          <w:sz w:val="24"/>
          <w:szCs w:val="24"/>
        </w:rPr>
        <w:t>,</w:t>
      </w:r>
      <w:r w:rsidRPr="00A41425">
        <w:rPr>
          <w:color w:val="000000" w:themeColor="text1"/>
          <w:sz w:val="24"/>
          <w:szCs w:val="24"/>
        </w:rPr>
        <w:t xml:space="preserve"> S</w:t>
      </w:r>
      <w:r w:rsidR="004257EC" w:rsidRPr="00A41425">
        <w:rPr>
          <w:color w:val="000000" w:themeColor="text1"/>
          <w:sz w:val="24"/>
          <w:szCs w:val="24"/>
        </w:rPr>
        <w:t>.</w:t>
      </w:r>
      <w:r w:rsidRPr="00A41425">
        <w:rPr>
          <w:color w:val="000000" w:themeColor="text1"/>
          <w:sz w:val="24"/>
          <w:szCs w:val="24"/>
        </w:rPr>
        <w:t xml:space="preserve"> </w:t>
      </w:r>
      <w:r w:rsidR="00BD7C7C" w:rsidRPr="00A41425">
        <w:rPr>
          <w:color w:val="000000" w:themeColor="text1"/>
          <w:sz w:val="24"/>
          <w:szCs w:val="24"/>
        </w:rPr>
        <w:t>(</w:t>
      </w:r>
      <w:r w:rsidRPr="00A41425">
        <w:rPr>
          <w:color w:val="000000" w:themeColor="text1"/>
          <w:sz w:val="24"/>
          <w:szCs w:val="24"/>
        </w:rPr>
        <w:t>2023</w:t>
      </w:r>
      <w:r w:rsidR="00BD7C7C" w:rsidRPr="00A41425">
        <w:rPr>
          <w:color w:val="000000" w:themeColor="text1"/>
          <w:sz w:val="24"/>
          <w:szCs w:val="24"/>
        </w:rPr>
        <w:t>)</w:t>
      </w:r>
      <w:r w:rsidR="004257EC" w:rsidRPr="00A41425">
        <w:rPr>
          <w:color w:val="000000" w:themeColor="text1"/>
          <w:sz w:val="24"/>
          <w:szCs w:val="24"/>
        </w:rPr>
        <w:t>.</w:t>
      </w:r>
      <w:r w:rsidRPr="00A41425">
        <w:rPr>
          <w:color w:val="000000" w:themeColor="text1"/>
          <w:sz w:val="24"/>
          <w:szCs w:val="24"/>
        </w:rPr>
        <w:t xml:space="preserve"> A first high-resolution</w:t>
      </w:r>
      <w:r w:rsidR="005638EE" w:rsidRPr="00A41425">
        <w:rPr>
          <w:color w:val="000000" w:themeColor="text1"/>
          <w:sz w:val="24"/>
          <w:szCs w:val="24"/>
        </w:rPr>
        <w:t xml:space="preserve"> </w:t>
      </w:r>
      <w:r w:rsidRPr="00A41425">
        <w:rPr>
          <w:color w:val="000000" w:themeColor="text1"/>
          <w:sz w:val="24"/>
          <w:szCs w:val="24"/>
        </w:rPr>
        <w:t>carbon isotope stratigraphy from the</w:t>
      </w:r>
      <w:r w:rsidR="004257EC" w:rsidRPr="00A41425">
        <w:rPr>
          <w:color w:val="000000" w:themeColor="text1"/>
          <w:sz w:val="24"/>
          <w:szCs w:val="24"/>
        </w:rPr>
        <w:t xml:space="preserve"> </w:t>
      </w:r>
      <w:r w:rsidRPr="00A41425">
        <w:rPr>
          <w:color w:val="000000" w:themeColor="text1"/>
          <w:sz w:val="24"/>
          <w:szCs w:val="24"/>
        </w:rPr>
        <w:t xml:space="preserve">Boreal (NW Germany) for the </w:t>
      </w:r>
      <w:proofErr w:type="spellStart"/>
      <w:r w:rsidRPr="00A41425">
        <w:rPr>
          <w:color w:val="000000" w:themeColor="text1"/>
          <w:sz w:val="24"/>
          <w:szCs w:val="24"/>
        </w:rPr>
        <w:t>Berriasian</w:t>
      </w:r>
      <w:proofErr w:type="spellEnd"/>
      <w:r w:rsidRPr="00A41425">
        <w:rPr>
          <w:color w:val="000000" w:themeColor="text1"/>
          <w:sz w:val="24"/>
          <w:szCs w:val="24"/>
        </w:rPr>
        <w:t xml:space="preserve"> to</w:t>
      </w:r>
      <w:r w:rsidR="004257EC" w:rsidRPr="00A41425">
        <w:rPr>
          <w:color w:val="000000" w:themeColor="text1"/>
          <w:sz w:val="24"/>
          <w:szCs w:val="24"/>
        </w:rPr>
        <w:t xml:space="preserve"> </w:t>
      </w:r>
      <w:r w:rsidRPr="00A41425">
        <w:rPr>
          <w:color w:val="000000" w:themeColor="text1"/>
          <w:sz w:val="24"/>
          <w:szCs w:val="24"/>
        </w:rPr>
        <w:t>Coniacian interval—implications for the</w:t>
      </w:r>
      <w:r w:rsidR="004257EC" w:rsidRPr="00A41425">
        <w:rPr>
          <w:color w:val="000000" w:themeColor="text1"/>
          <w:sz w:val="24"/>
          <w:szCs w:val="24"/>
        </w:rPr>
        <w:t xml:space="preserve"> </w:t>
      </w:r>
      <w:r w:rsidRPr="00A41425">
        <w:rPr>
          <w:color w:val="000000" w:themeColor="text1"/>
          <w:sz w:val="24"/>
          <w:szCs w:val="24"/>
        </w:rPr>
        <w:t>timing of the Aptian–Albian boundary.</w:t>
      </w:r>
      <w:r w:rsidR="004257EC" w:rsidRPr="00A41425">
        <w:rPr>
          <w:color w:val="000000" w:themeColor="text1"/>
          <w:sz w:val="24"/>
          <w:szCs w:val="24"/>
        </w:rPr>
        <w:t xml:space="preserve"> </w:t>
      </w:r>
      <w:r w:rsidRPr="00A41425">
        <w:rPr>
          <w:color w:val="000000" w:themeColor="text1"/>
          <w:sz w:val="24"/>
          <w:szCs w:val="24"/>
        </w:rPr>
        <w:t xml:space="preserve">Front. </w:t>
      </w:r>
      <w:r w:rsidRPr="00A41425">
        <w:rPr>
          <w:i/>
          <w:iCs/>
          <w:color w:val="000000" w:themeColor="text1"/>
          <w:sz w:val="24"/>
          <w:szCs w:val="24"/>
        </w:rPr>
        <w:t>Earth Sci. 11</w:t>
      </w:r>
      <w:r w:rsidRPr="00A41425">
        <w:rPr>
          <w:color w:val="000000" w:themeColor="text1"/>
          <w:sz w:val="24"/>
          <w:szCs w:val="24"/>
        </w:rPr>
        <w:t>:1173319.</w:t>
      </w:r>
      <w:r w:rsidR="004257EC" w:rsidRPr="00A41425">
        <w:rPr>
          <w:color w:val="000000" w:themeColor="text1"/>
          <w:sz w:val="24"/>
          <w:szCs w:val="24"/>
        </w:rPr>
        <w:t xml:space="preserve"> </w:t>
      </w:r>
      <w:proofErr w:type="spellStart"/>
      <w:r w:rsidRPr="00A41425">
        <w:rPr>
          <w:color w:val="000000" w:themeColor="text1"/>
          <w:sz w:val="24"/>
          <w:szCs w:val="24"/>
        </w:rPr>
        <w:t>doi</w:t>
      </w:r>
      <w:proofErr w:type="spellEnd"/>
      <w:r w:rsidRPr="00A41425">
        <w:rPr>
          <w:color w:val="000000" w:themeColor="text1"/>
          <w:sz w:val="24"/>
          <w:szCs w:val="24"/>
        </w:rPr>
        <w:t>: 10.3389/feart.2023.1173319</w:t>
      </w:r>
    </w:p>
    <w:p w14:paraId="6270F213" w14:textId="2BE5ADC6" w:rsidR="00E8400E" w:rsidRDefault="00E8400E">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rPr>
        <w:t>Bralower, T. J., Coba</w:t>
      </w:r>
      <w:r w:rsidR="00F54A06" w:rsidRPr="00A41425">
        <w:rPr>
          <w:color w:val="000000" w:themeColor="text1"/>
          <w:sz w:val="24"/>
          <w:szCs w:val="24"/>
        </w:rPr>
        <w:t>be, E., Clement, B., Sliter, W. V., Osburn</w:t>
      </w:r>
      <w:r w:rsidR="007100D0" w:rsidRPr="00A41425">
        <w:rPr>
          <w:color w:val="000000" w:themeColor="text1"/>
          <w:sz w:val="24"/>
          <w:szCs w:val="24"/>
        </w:rPr>
        <w:t xml:space="preserve">, C., Longoria, J. </w:t>
      </w:r>
      <w:r w:rsidR="008B5EEE" w:rsidRPr="00A41425">
        <w:rPr>
          <w:color w:val="000000" w:themeColor="text1"/>
          <w:sz w:val="24"/>
          <w:szCs w:val="24"/>
        </w:rPr>
        <w:t>(</w:t>
      </w:r>
      <w:r w:rsidR="007100D0" w:rsidRPr="00A41425">
        <w:rPr>
          <w:color w:val="000000" w:themeColor="text1"/>
          <w:sz w:val="24"/>
          <w:szCs w:val="24"/>
        </w:rPr>
        <w:t>1999</w:t>
      </w:r>
      <w:r w:rsidR="008B5EEE" w:rsidRPr="00A41425">
        <w:rPr>
          <w:color w:val="000000" w:themeColor="text1"/>
          <w:sz w:val="24"/>
          <w:szCs w:val="24"/>
        </w:rPr>
        <w:t>)</w:t>
      </w:r>
      <w:r w:rsidR="007100D0" w:rsidRPr="00A41425">
        <w:rPr>
          <w:color w:val="000000" w:themeColor="text1"/>
          <w:sz w:val="24"/>
          <w:szCs w:val="24"/>
        </w:rPr>
        <w:t>. The record of global change in mid-Cretaceous (Barremian-Albian) sections from the Sierra Madre, northeastern Mexico.</w:t>
      </w:r>
      <w:r w:rsidR="009F2036" w:rsidRPr="000E279B">
        <w:rPr>
          <w:color w:val="000000" w:themeColor="text1"/>
          <w:sz w:val="24"/>
          <w:szCs w:val="24"/>
        </w:rPr>
        <w:t xml:space="preserve"> </w:t>
      </w:r>
      <w:r w:rsidR="009F2036" w:rsidRPr="00A41425">
        <w:rPr>
          <w:i/>
          <w:iCs/>
          <w:color w:val="000000" w:themeColor="text1"/>
          <w:sz w:val="24"/>
          <w:szCs w:val="24"/>
        </w:rPr>
        <w:t>Journal of Foraminiferal Research, v. 29</w:t>
      </w:r>
      <w:r w:rsidR="009F2036" w:rsidRPr="00A41425">
        <w:rPr>
          <w:color w:val="000000" w:themeColor="text1"/>
          <w:sz w:val="24"/>
          <w:szCs w:val="24"/>
        </w:rPr>
        <w:t>, no. 4: 418–437.</w:t>
      </w:r>
    </w:p>
    <w:p w14:paraId="2CF47432" w14:textId="4E5A3D20" w:rsidR="008E2E4D" w:rsidRDefault="008E2E4D">
      <w:pPr>
        <w:pBdr>
          <w:top w:val="nil"/>
          <w:left w:val="nil"/>
          <w:bottom w:val="nil"/>
          <w:right w:val="nil"/>
          <w:between w:val="nil"/>
        </w:pBdr>
        <w:spacing w:line="360" w:lineRule="auto"/>
        <w:ind w:left="720" w:hanging="720"/>
        <w:jc w:val="both"/>
        <w:rPr>
          <w:color w:val="000000" w:themeColor="text1"/>
          <w:sz w:val="24"/>
          <w:szCs w:val="24"/>
        </w:rPr>
      </w:pPr>
      <w:r w:rsidRPr="008E2E4D">
        <w:rPr>
          <w:color w:val="000000" w:themeColor="text1"/>
          <w:sz w:val="24"/>
          <w:szCs w:val="24"/>
        </w:rPr>
        <w:lastRenderedPageBreak/>
        <w:t>Bréhéret</w:t>
      </w:r>
      <w:r>
        <w:rPr>
          <w:color w:val="000000" w:themeColor="text1"/>
          <w:sz w:val="24"/>
          <w:szCs w:val="24"/>
        </w:rPr>
        <w:t>,</w:t>
      </w:r>
      <w:r w:rsidRPr="008E2E4D">
        <w:rPr>
          <w:color w:val="000000" w:themeColor="text1"/>
          <w:sz w:val="24"/>
          <w:szCs w:val="24"/>
        </w:rPr>
        <w:t xml:space="preserve"> J-G</w:t>
      </w:r>
      <w:r>
        <w:rPr>
          <w:color w:val="000000" w:themeColor="text1"/>
          <w:sz w:val="24"/>
          <w:szCs w:val="24"/>
        </w:rPr>
        <w:t>.</w:t>
      </w:r>
      <w:r w:rsidRPr="008E2E4D">
        <w:rPr>
          <w:color w:val="000000" w:themeColor="text1"/>
          <w:sz w:val="24"/>
          <w:szCs w:val="24"/>
        </w:rPr>
        <w:t xml:space="preserve"> (1983)</w:t>
      </w:r>
      <w:r>
        <w:rPr>
          <w:color w:val="000000" w:themeColor="text1"/>
          <w:sz w:val="24"/>
          <w:szCs w:val="24"/>
        </w:rPr>
        <w:t>.</w:t>
      </w:r>
      <w:r w:rsidRPr="008E2E4D">
        <w:rPr>
          <w:color w:val="000000" w:themeColor="text1"/>
          <w:sz w:val="24"/>
          <w:szCs w:val="24"/>
        </w:rPr>
        <w:t xml:space="preserve"> </w:t>
      </w:r>
      <w:r w:rsidRPr="00C05E7D">
        <w:rPr>
          <w:color w:val="000000" w:themeColor="text1"/>
          <w:sz w:val="24"/>
          <w:szCs w:val="24"/>
        </w:rPr>
        <w:t xml:space="preserve">Sur des </w:t>
      </w:r>
      <w:proofErr w:type="spellStart"/>
      <w:r w:rsidRPr="00C05E7D">
        <w:rPr>
          <w:color w:val="000000" w:themeColor="text1"/>
          <w:sz w:val="24"/>
          <w:szCs w:val="24"/>
        </w:rPr>
        <w:t>niveaux</w:t>
      </w:r>
      <w:proofErr w:type="spellEnd"/>
      <w:r w:rsidRPr="00C05E7D">
        <w:rPr>
          <w:color w:val="000000" w:themeColor="text1"/>
          <w:sz w:val="24"/>
          <w:szCs w:val="24"/>
        </w:rPr>
        <w:t xml:space="preserve"> de black shales dans </w:t>
      </w:r>
      <w:proofErr w:type="spellStart"/>
      <w:r w:rsidRPr="00C05E7D">
        <w:rPr>
          <w:color w:val="000000" w:themeColor="text1"/>
          <w:sz w:val="24"/>
          <w:szCs w:val="24"/>
        </w:rPr>
        <w:t>l’Albien</w:t>
      </w:r>
      <w:proofErr w:type="spellEnd"/>
      <w:r w:rsidRPr="00C05E7D">
        <w:rPr>
          <w:color w:val="000000" w:themeColor="text1"/>
          <w:sz w:val="24"/>
          <w:szCs w:val="24"/>
        </w:rPr>
        <w:t xml:space="preserve"> </w:t>
      </w:r>
      <w:proofErr w:type="spellStart"/>
      <w:r w:rsidRPr="00C05E7D">
        <w:rPr>
          <w:color w:val="000000" w:themeColor="text1"/>
          <w:sz w:val="24"/>
          <w:szCs w:val="24"/>
        </w:rPr>
        <w:t>inférieur</w:t>
      </w:r>
      <w:proofErr w:type="spellEnd"/>
      <w:r w:rsidRPr="00C05E7D">
        <w:rPr>
          <w:color w:val="000000" w:themeColor="text1"/>
          <w:sz w:val="24"/>
          <w:szCs w:val="24"/>
        </w:rPr>
        <w:t xml:space="preserve"> et </w:t>
      </w:r>
      <w:proofErr w:type="spellStart"/>
      <w:r w:rsidRPr="00C05E7D">
        <w:rPr>
          <w:color w:val="000000" w:themeColor="text1"/>
          <w:sz w:val="24"/>
          <w:szCs w:val="24"/>
        </w:rPr>
        <w:t>moyen</w:t>
      </w:r>
      <w:proofErr w:type="spellEnd"/>
      <w:r w:rsidRPr="00C05E7D">
        <w:rPr>
          <w:color w:val="000000" w:themeColor="text1"/>
          <w:sz w:val="24"/>
          <w:szCs w:val="24"/>
        </w:rPr>
        <w:t xml:space="preserve"> du </w:t>
      </w:r>
      <w:proofErr w:type="spellStart"/>
      <w:r w:rsidRPr="00C05E7D">
        <w:rPr>
          <w:color w:val="000000" w:themeColor="text1"/>
          <w:sz w:val="24"/>
          <w:szCs w:val="24"/>
        </w:rPr>
        <w:t>domaine</w:t>
      </w:r>
      <w:proofErr w:type="spellEnd"/>
      <w:r w:rsidRPr="00C05E7D">
        <w:rPr>
          <w:color w:val="000000" w:themeColor="text1"/>
          <w:sz w:val="24"/>
          <w:szCs w:val="24"/>
        </w:rPr>
        <w:t xml:space="preserve"> </w:t>
      </w:r>
      <w:proofErr w:type="spellStart"/>
      <w:r w:rsidRPr="00C05E7D">
        <w:rPr>
          <w:color w:val="000000" w:themeColor="text1"/>
          <w:sz w:val="24"/>
          <w:szCs w:val="24"/>
        </w:rPr>
        <w:t>vocontien</w:t>
      </w:r>
      <w:proofErr w:type="spellEnd"/>
      <w:r w:rsidRPr="00C05E7D">
        <w:rPr>
          <w:color w:val="000000" w:themeColor="text1"/>
          <w:sz w:val="24"/>
          <w:szCs w:val="24"/>
        </w:rPr>
        <w:t xml:space="preserve"> (SE de la France): étude de </w:t>
      </w:r>
      <w:proofErr w:type="spellStart"/>
      <w:r w:rsidRPr="00C05E7D">
        <w:rPr>
          <w:color w:val="000000" w:themeColor="text1"/>
          <w:sz w:val="24"/>
          <w:szCs w:val="24"/>
        </w:rPr>
        <w:t>nannofaciès</w:t>
      </w:r>
      <w:proofErr w:type="spellEnd"/>
      <w:r w:rsidRPr="00C05E7D">
        <w:rPr>
          <w:color w:val="000000" w:themeColor="text1"/>
          <w:sz w:val="24"/>
          <w:szCs w:val="24"/>
        </w:rPr>
        <w:t xml:space="preserve"> et signification des </w:t>
      </w:r>
      <w:proofErr w:type="spellStart"/>
      <w:r w:rsidRPr="00C05E7D">
        <w:rPr>
          <w:color w:val="000000" w:themeColor="text1"/>
          <w:sz w:val="24"/>
          <w:szCs w:val="24"/>
        </w:rPr>
        <w:t>paléoenvironnements</w:t>
      </w:r>
      <w:proofErr w:type="spellEnd"/>
      <w:r w:rsidRPr="00C05E7D">
        <w:rPr>
          <w:color w:val="000000" w:themeColor="text1"/>
          <w:sz w:val="24"/>
          <w:szCs w:val="24"/>
        </w:rPr>
        <w:t xml:space="preserve">. </w:t>
      </w:r>
      <w:r w:rsidRPr="000E279B">
        <w:rPr>
          <w:i/>
          <w:iCs/>
          <w:color w:val="000000" w:themeColor="text1"/>
          <w:sz w:val="24"/>
          <w:szCs w:val="24"/>
        </w:rPr>
        <w:t>Bull Mus Natl Hist Nat Paris 5</w:t>
      </w:r>
      <w:r w:rsidRPr="008E2E4D">
        <w:rPr>
          <w:color w:val="000000" w:themeColor="text1"/>
          <w:sz w:val="24"/>
          <w:szCs w:val="24"/>
        </w:rPr>
        <w:t>, 1, C, 1: 113–159</w:t>
      </w:r>
      <w:r w:rsidR="00A82ABD">
        <w:rPr>
          <w:color w:val="000000" w:themeColor="text1"/>
          <w:sz w:val="24"/>
          <w:szCs w:val="24"/>
        </w:rPr>
        <w:t>.</w:t>
      </w:r>
    </w:p>
    <w:p w14:paraId="25B17B91" w14:textId="47F9960B" w:rsidR="00A82ABD" w:rsidRPr="00A41425" w:rsidRDefault="00A82ABD" w:rsidP="000E279B">
      <w:pPr>
        <w:pBdr>
          <w:top w:val="nil"/>
          <w:left w:val="nil"/>
          <w:bottom w:val="nil"/>
          <w:right w:val="nil"/>
          <w:between w:val="nil"/>
        </w:pBdr>
        <w:spacing w:line="360" w:lineRule="auto"/>
        <w:ind w:left="720" w:hanging="720"/>
        <w:jc w:val="both"/>
        <w:rPr>
          <w:color w:val="000000" w:themeColor="text1"/>
          <w:sz w:val="24"/>
          <w:szCs w:val="24"/>
        </w:rPr>
      </w:pPr>
      <w:r w:rsidRPr="00A82ABD">
        <w:rPr>
          <w:color w:val="000000" w:themeColor="text1"/>
          <w:sz w:val="24"/>
          <w:szCs w:val="24"/>
        </w:rPr>
        <w:t>Bréhéret</w:t>
      </w:r>
      <w:r>
        <w:rPr>
          <w:color w:val="000000" w:themeColor="text1"/>
          <w:sz w:val="24"/>
          <w:szCs w:val="24"/>
        </w:rPr>
        <w:t>,</w:t>
      </w:r>
      <w:r w:rsidRPr="00A82ABD">
        <w:rPr>
          <w:color w:val="000000" w:themeColor="text1"/>
          <w:sz w:val="24"/>
          <w:szCs w:val="24"/>
        </w:rPr>
        <w:t xml:space="preserve"> J-G</w:t>
      </w:r>
      <w:r>
        <w:rPr>
          <w:color w:val="000000" w:themeColor="text1"/>
          <w:sz w:val="24"/>
          <w:szCs w:val="24"/>
        </w:rPr>
        <w:t>.</w:t>
      </w:r>
      <w:r w:rsidRPr="00A82ABD">
        <w:rPr>
          <w:color w:val="000000" w:themeColor="text1"/>
          <w:sz w:val="24"/>
          <w:szCs w:val="24"/>
        </w:rPr>
        <w:t xml:space="preserve"> </w:t>
      </w:r>
      <w:r w:rsidRPr="000E279B">
        <w:rPr>
          <w:color w:val="000000" w:themeColor="text1"/>
          <w:sz w:val="24"/>
          <w:szCs w:val="24"/>
          <w:lang w:val="es-ES"/>
        </w:rPr>
        <w:t xml:space="preserve">(1988). </w:t>
      </w:r>
      <w:proofErr w:type="spellStart"/>
      <w:r w:rsidRPr="000E279B">
        <w:rPr>
          <w:color w:val="000000" w:themeColor="text1"/>
          <w:sz w:val="24"/>
          <w:szCs w:val="24"/>
          <w:lang w:val="es-ES"/>
        </w:rPr>
        <w:t>Episodes</w:t>
      </w:r>
      <w:proofErr w:type="spellEnd"/>
      <w:r w:rsidRPr="000E279B">
        <w:rPr>
          <w:color w:val="000000" w:themeColor="text1"/>
          <w:sz w:val="24"/>
          <w:szCs w:val="24"/>
          <w:lang w:val="es-ES"/>
        </w:rPr>
        <w:t xml:space="preserve"> de </w:t>
      </w:r>
      <w:proofErr w:type="spellStart"/>
      <w:r w:rsidRPr="000E279B">
        <w:rPr>
          <w:color w:val="000000" w:themeColor="text1"/>
          <w:sz w:val="24"/>
          <w:szCs w:val="24"/>
          <w:lang w:val="es-ES"/>
        </w:rPr>
        <w:t>sédimentation</w:t>
      </w:r>
      <w:proofErr w:type="spellEnd"/>
      <w:r w:rsidRPr="000E279B">
        <w:rPr>
          <w:color w:val="000000" w:themeColor="text1"/>
          <w:sz w:val="24"/>
          <w:szCs w:val="24"/>
          <w:lang w:val="es-ES"/>
        </w:rPr>
        <w:t xml:space="preserve"> riche en </w:t>
      </w:r>
      <w:proofErr w:type="spellStart"/>
      <w:r w:rsidRPr="000E279B">
        <w:rPr>
          <w:color w:val="000000" w:themeColor="text1"/>
          <w:sz w:val="24"/>
          <w:szCs w:val="24"/>
          <w:lang w:val="es-ES"/>
        </w:rPr>
        <w:t>matière</w:t>
      </w:r>
      <w:proofErr w:type="spellEnd"/>
      <w:r w:rsidRPr="000E279B">
        <w:rPr>
          <w:color w:val="000000" w:themeColor="text1"/>
          <w:sz w:val="24"/>
          <w:szCs w:val="24"/>
          <w:lang w:val="es-ES"/>
        </w:rPr>
        <w:t xml:space="preserve"> </w:t>
      </w:r>
      <w:proofErr w:type="spellStart"/>
      <w:r w:rsidRPr="000E279B">
        <w:rPr>
          <w:color w:val="000000" w:themeColor="text1"/>
          <w:sz w:val="24"/>
          <w:szCs w:val="24"/>
          <w:lang w:val="es-ES"/>
        </w:rPr>
        <w:t>organique</w:t>
      </w:r>
      <w:proofErr w:type="spellEnd"/>
      <w:r w:rsidRPr="000E279B">
        <w:rPr>
          <w:color w:val="000000" w:themeColor="text1"/>
          <w:sz w:val="24"/>
          <w:szCs w:val="24"/>
          <w:lang w:val="es-ES"/>
        </w:rPr>
        <w:t xml:space="preserve"> </w:t>
      </w:r>
      <w:proofErr w:type="spellStart"/>
      <w:r w:rsidRPr="000E279B">
        <w:rPr>
          <w:color w:val="000000" w:themeColor="text1"/>
          <w:sz w:val="24"/>
          <w:szCs w:val="24"/>
          <w:lang w:val="es-ES"/>
        </w:rPr>
        <w:t>dans</w:t>
      </w:r>
      <w:proofErr w:type="spellEnd"/>
      <w:r w:rsidRPr="000E279B">
        <w:rPr>
          <w:color w:val="000000" w:themeColor="text1"/>
          <w:sz w:val="24"/>
          <w:szCs w:val="24"/>
          <w:lang w:val="es-ES"/>
        </w:rPr>
        <w:t xml:space="preserve"> les </w:t>
      </w:r>
      <w:proofErr w:type="spellStart"/>
      <w:r w:rsidRPr="000E279B">
        <w:rPr>
          <w:color w:val="000000" w:themeColor="text1"/>
          <w:sz w:val="24"/>
          <w:szCs w:val="24"/>
          <w:lang w:val="es-ES"/>
        </w:rPr>
        <w:t>marnes</w:t>
      </w:r>
      <w:proofErr w:type="spellEnd"/>
      <w:r w:rsidRPr="000E279B">
        <w:rPr>
          <w:color w:val="000000" w:themeColor="text1"/>
          <w:sz w:val="24"/>
          <w:szCs w:val="24"/>
          <w:lang w:val="es-ES"/>
        </w:rPr>
        <w:t xml:space="preserve"> </w:t>
      </w:r>
      <w:proofErr w:type="spellStart"/>
      <w:r w:rsidRPr="000E279B">
        <w:rPr>
          <w:color w:val="000000" w:themeColor="text1"/>
          <w:sz w:val="24"/>
          <w:szCs w:val="24"/>
          <w:lang w:val="es-ES"/>
        </w:rPr>
        <w:t>bleues</w:t>
      </w:r>
      <w:proofErr w:type="spellEnd"/>
      <w:r w:rsidRPr="000E279B">
        <w:rPr>
          <w:color w:val="000000" w:themeColor="text1"/>
          <w:sz w:val="24"/>
          <w:szCs w:val="24"/>
          <w:lang w:val="es-ES"/>
        </w:rPr>
        <w:t xml:space="preserve"> </w:t>
      </w:r>
      <w:proofErr w:type="spellStart"/>
      <w:r w:rsidRPr="000E279B">
        <w:rPr>
          <w:color w:val="000000" w:themeColor="text1"/>
          <w:sz w:val="24"/>
          <w:szCs w:val="24"/>
          <w:lang w:val="es-ES"/>
        </w:rPr>
        <w:t>d’âge</w:t>
      </w:r>
      <w:proofErr w:type="spellEnd"/>
      <w:r w:rsidRPr="000E279B">
        <w:rPr>
          <w:color w:val="000000" w:themeColor="text1"/>
          <w:sz w:val="24"/>
          <w:szCs w:val="24"/>
          <w:lang w:val="es-ES"/>
        </w:rPr>
        <w:t xml:space="preserve"> </w:t>
      </w:r>
      <w:proofErr w:type="spellStart"/>
      <w:r w:rsidRPr="000E279B">
        <w:rPr>
          <w:color w:val="000000" w:themeColor="text1"/>
          <w:sz w:val="24"/>
          <w:szCs w:val="24"/>
          <w:lang w:val="es-ES"/>
        </w:rPr>
        <w:t>aptien</w:t>
      </w:r>
      <w:proofErr w:type="spellEnd"/>
      <w:r w:rsidRPr="000E279B">
        <w:rPr>
          <w:color w:val="000000" w:themeColor="text1"/>
          <w:sz w:val="24"/>
          <w:szCs w:val="24"/>
          <w:lang w:val="es-ES"/>
        </w:rPr>
        <w:t xml:space="preserve"> et </w:t>
      </w:r>
      <w:proofErr w:type="spellStart"/>
      <w:r w:rsidRPr="000E279B">
        <w:rPr>
          <w:color w:val="000000" w:themeColor="text1"/>
          <w:sz w:val="24"/>
          <w:szCs w:val="24"/>
          <w:lang w:val="es-ES"/>
        </w:rPr>
        <w:t>albien</w:t>
      </w:r>
      <w:proofErr w:type="spellEnd"/>
      <w:r w:rsidRPr="000E279B">
        <w:rPr>
          <w:color w:val="000000" w:themeColor="text1"/>
          <w:sz w:val="24"/>
          <w:szCs w:val="24"/>
          <w:lang w:val="es-ES"/>
        </w:rPr>
        <w:t xml:space="preserve"> de la </w:t>
      </w:r>
      <w:proofErr w:type="spellStart"/>
      <w:r w:rsidRPr="000E279B">
        <w:rPr>
          <w:color w:val="000000" w:themeColor="text1"/>
          <w:sz w:val="24"/>
          <w:szCs w:val="24"/>
          <w:lang w:val="es-ES"/>
        </w:rPr>
        <w:t>partie</w:t>
      </w:r>
      <w:proofErr w:type="spellEnd"/>
      <w:r w:rsidRPr="000E279B">
        <w:rPr>
          <w:color w:val="000000" w:themeColor="text1"/>
          <w:sz w:val="24"/>
          <w:szCs w:val="24"/>
          <w:lang w:val="es-ES"/>
        </w:rPr>
        <w:t xml:space="preserve"> </w:t>
      </w:r>
      <w:proofErr w:type="spellStart"/>
      <w:r w:rsidRPr="000E279B">
        <w:rPr>
          <w:color w:val="000000" w:themeColor="text1"/>
          <w:sz w:val="24"/>
          <w:szCs w:val="24"/>
          <w:lang w:val="es-ES"/>
        </w:rPr>
        <w:t>pélagique</w:t>
      </w:r>
      <w:proofErr w:type="spellEnd"/>
      <w:r w:rsidRPr="000E279B">
        <w:rPr>
          <w:color w:val="000000" w:themeColor="text1"/>
          <w:sz w:val="24"/>
          <w:szCs w:val="24"/>
          <w:lang w:val="es-ES"/>
        </w:rPr>
        <w:t xml:space="preserve"> du </w:t>
      </w:r>
      <w:proofErr w:type="spellStart"/>
      <w:r w:rsidRPr="000E279B">
        <w:rPr>
          <w:color w:val="000000" w:themeColor="text1"/>
          <w:sz w:val="24"/>
          <w:szCs w:val="24"/>
          <w:lang w:val="es-ES"/>
        </w:rPr>
        <w:t>bassin</w:t>
      </w:r>
      <w:proofErr w:type="spellEnd"/>
      <w:r w:rsidRPr="000E279B">
        <w:rPr>
          <w:color w:val="000000" w:themeColor="text1"/>
          <w:sz w:val="24"/>
          <w:szCs w:val="24"/>
          <w:lang w:val="es-ES"/>
        </w:rPr>
        <w:t xml:space="preserve"> </w:t>
      </w:r>
      <w:proofErr w:type="spellStart"/>
      <w:r w:rsidRPr="000E279B">
        <w:rPr>
          <w:color w:val="000000" w:themeColor="text1"/>
          <w:sz w:val="24"/>
          <w:szCs w:val="24"/>
          <w:lang w:val="es-ES"/>
        </w:rPr>
        <w:t>vocontien</w:t>
      </w:r>
      <w:proofErr w:type="spellEnd"/>
      <w:r w:rsidRPr="000E279B">
        <w:rPr>
          <w:color w:val="000000" w:themeColor="text1"/>
          <w:sz w:val="24"/>
          <w:szCs w:val="24"/>
          <w:lang w:val="es-ES"/>
        </w:rPr>
        <w:t xml:space="preserve">. </w:t>
      </w:r>
      <w:r w:rsidRPr="000E279B">
        <w:rPr>
          <w:i/>
          <w:iCs/>
          <w:color w:val="000000" w:themeColor="text1"/>
          <w:sz w:val="24"/>
          <w:szCs w:val="24"/>
        </w:rPr>
        <w:t xml:space="preserve">Bull Soc </w:t>
      </w:r>
      <w:proofErr w:type="spellStart"/>
      <w:r w:rsidRPr="000E279B">
        <w:rPr>
          <w:i/>
          <w:iCs/>
          <w:color w:val="000000" w:themeColor="text1"/>
          <w:sz w:val="24"/>
          <w:szCs w:val="24"/>
        </w:rPr>
        <w:t>Géol</w:t>
      </w:r>
      <w:proofErr w:type="spellEnd"/>
      <w:r w:rsidRPr="000E279B">
        <w:rPr>
          <w:i/>
          <w:iCs/>
          <w:color w:val="000000" w:themeColor="text1"/>
          <w:sz w:val="24"/>
          <w:szCs w:val="24"/>
        </w:rPr>
        <w:t xml:space="preserve"> Fr 8,</w:t>
      </w:r>
      <w:r w:rsidRPr="00A82ABD">
        <w:rPr>
          <w:color w:val="000000" w:themeColor="text1"/>
          <w:sz w:val="24"/>
          <w:szCs w:val="24"/>
        </w:rPr>
        <w:t xml:space="preserve"> 4: 349–356</w:t>
      </w:r>
      <w:r>
        <w:rPr>
          <w:color w:val="000000" w:themeColor="text1"/>
          <w:sz w:val="24"/>
          <w:szCs w:val="24"/>
        </w:rPr>
        <w:t>.</w:t>
      </w:r>
    </w:p>
    <w:p w14:paraId="00000090" w14:textId="73F4640B" w:rsidR="000D717B" w:rsidRDefault="005B3906">
      <w:pPr>
        <w:pBdr>
          <w:top w:val="nil"/>
          <w:left w:val="nil"/>
          <w:bottom w:val="nil"/>
          <w:right w:val="nil"/>
          <w:between w:val="nil"/>
        </w:pBdr>
        <w:spacing w:line="360" w:lineRule="auto"/>
        <w:ind w:left="720" w:hanging="720"/>
        <w:jc w:val="both"/>
        <w:rPr>
          <w:color w:val="0D0D0D" w:themeColor="text1" w:themeTint="F2"/>
          <w:sz w:val="24"/>
          <w:szCs w:val="24"/>
        </w:rPr>
      </w:pPr>
      <w:r w:rsidRPr="00A41425">
        <w:rPr>
          <w:color w:val="0D0D0D" w:themeColor="text1" w:themeTint="F2"/>
          <w:sz w:val="24"/>
          <w:szCs w:val="24"/>
        </w:rPr>
        <w:t>Bréhéret, J.</w:t>
      </w:r>
      <w:r w:rsidR="008B5EEE" w:rsidRPr="00A41425">
        <w:rPr>
          <w:color w:val="0D0D0D" w:themeColor="text1" w:themeTint="F2"/>
          <w:sz w:val="24"/>
          <w:szCs w:val="24"/>
        </w:rPr>
        <w:t xml:space="preserve"> </w:t>
      </w:r>
      <w:r w:rsidRPr="00A41425">
        <w:rPr>
          <w:color w:val="0D0D0D" w:themeColor="text1" w:themeTint="F2"/>
          <w:sz w:val="24"/>
          <w:szCs w:val="24"/>
        </w:rPr>
        <w:t>G.</w:t>
      </w:r>
      <w:r w:rsidR="008B5EEE" w:rsidRPr="00A41425">
        <w:rPr>
          <w:color w:val="0D0D0D" w:themeColor="text1" w:themeTint="F2"/>
          <w:sz w:val="24"/>
          <w:szCs w:val="24"/>
        </w:rPr>
        <w:t xml:space="preserve"> (</w:t>
      </w:r>
      <w:r w:rsidRPr="00A41425">
        <w:rPr>
          <w:color w:val="0D0D0D" w:themeColor="text1" w:themeTint="F2"/>
          <w:sz w:val="24"/>
          <w:szCs w:val="24"/>
        </w:rPr>
        <w:t>1994</w:t>
      </w:r>
      <w:r w:rsidR="008B5EEE" w:rsidRPr="00A41425">
        <w:rPr>
          <w:color w:val="0D0D0D" w:themeColor="text1" w:themeTint="F2"/>
          <w:sz w:val="24"/>
          <w:szCs w:val="24"/>
        </w:rPr>
        <w:t>)</w:t>
      </w:r>
      <w:r w:rsidRPr="00A41425">
        <w:rPr>
          <w:color w:val="0D0D0D" w:themeColor="text1" w:themeTint="F2"/>
          <w:sz w:val="24"/>
          <w:szCs w:val="24"/>
        </w:rPr>
        <w:t xml:space="preserve">. The Mid-Cretaceous Organic-Rich Sediments from the Vocontian Zone of the French Southeast Basin. In: </w:t>
      </w:r>
      <w:proofErr w:type="spellStart"/>
      <w:r w:rsidRPr="00A41425">
        <w:rPr>
          <w:color w:val="0D0D0D" w:themeColor="text1" w:themeTint="F2"/>
          <w:sz w:val="24"/>
          <w:szCs w:val="24"/>
        </w:rPr>
        <w:t>Mascle</w:t>
      </w:r>
      <w:proofErr w:type="spellEnd"/>
      <w:r w:rsidRPr="00A41425">
        <w:rPr>
          <w:color w:val="0D0D0D" w:themeColor="text1" w:themeTint="F2"/>
          <w:sz w:val="24"/>
          <w:szCs w:val="24"/>
        </w:rPr>
        <w:t>, A. (Ed.), Hydrocarbon and petroleum geology of France. Special publication of the European Association of Petroleum Geoscientists No. 4. Springer, Berlin- Heidelberg-New York, pp. 295–320.</w:t>
      </w:r>
    </w:p>
    <w:p w14:paraId="2E70B7BF" w14:textId="11CC7349" w:rsidR="00784649" w:rsidRPr="00A41425" w:rsidRDefault="004A3C39" w:rsidP="000E279B">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rPr>
        <w:t xml:space="preserve">Broecker, W. S., Clark, E. </w:t>
      </w:r>
      <w:r w:rsidR="006E41EC" w:rsidRPr="00A41425">
        <w:rPr>
          <w:color w:val="000000" w:themeColor="text1"/>
          <w:sz w:val="24"/>
          <w:szCs w:val="24"/>
        </w:rPr>
        <w:t>(</w:t>
      </w:r>
      <w:r w:rsidRPr="00A41425">
        <w:rPr>
          <w:color w:val="000000" w:themeColor="text1"/>
          <w:sz w:val="24"/>
          <w:szCs w:val="24"/>
        </w:rPr>
        <w:t>1999</w:t>
      </w:r>
      <w:r w:rsidR="006E41EC" w:rsidRPr="00A41425">
        <w:rPr>
          <w:color w:val="000000" w:themeColor="text1"/>
          <w:sz w:val="24"/>
          <w:szCs w:val="24"/>
        </w:rPr>
        <w:t>)</w:t>
      </w:r>
      <w:r w:rsidRPr="00A41425">
        <w:rPr>
          <w:color w:val="000000" w:themeColor="text1"/>
          <w:sz w:val="24"/>
          <w:szCs w:val="24"/>
        </w:rPr>
        <w:t xml:space="preserve">. </w:t>
      </w:r>
      <w:r w:rsidRPr="000E279B">
        <w:rPr>
          <w:color w:val="000000" w:themeColor="text1"/>
          <w:sz w:val="24"/>
          <w:szCs w:val="24"/>
          <w:lang w:val="it-IT"/>
        </w:rPr>
        <w:t>CaCO</w:t>
      </w:r>
      <w:r w:rsidRPr="000E279B">
        <w:rPr>
          <w:color w:val="000000" w:themeColor="text1"/>
          <w:sz w:val="24"/>
          <w:szCs w:val="24"/>
          <w:vertAlign w:val="subscript"/>
          <w:lang w:val="it-IT"/>
        </w:rPr>
        <w:t>3</w:t>
      </w:r>
      <w:r w:rsidRPr="000E279B">
        <w:rPr>
          <w:color w:val="000000" w:themeColor="text1"/>
          <w:sz w:val="24"/>
          <w:szCs w:val="24"/>
          <w:lang w:val="it-IT"/>
        </w:rPr>
        <w:t xml:space="preserve"> size distribution: A paleocarbonate ion proxy.</w:t>
      </w:r>
      <w:r w:rsidR="007F3F53" w:rsidRPr="000E279B">
        <w:rPr>
          <w:color w:val="000000" w:themeColor="text1"/>
          <w:sz w:val="24"/>
          <w:szCs w:val="24"/>
          <w:lang w:val="it-IT"/>
        </w:rPr>
        <w:t xml:space="preserve"> </w:t>
      </w:r>
      <w:r w:rsidRPr="00A41425">
        <w:rPr>
          <w:i/>
          <w:iCs/>
          <w:color w:val="000000" w:themeColor="text1"/>
          <w:sz w:val="24"/>
          <w:szCs w:val="24"/>
        </w:rPr>
        <w:t>Paleoceanography</w:t>
      </w:r>
      <w:r w:rsidRPr="00A41425">
        <w:rPr>
          <w:color w:val="000000" w:themeColor="text1"/>
          <w:sz w:val="24"/>
          <w:szCs w:val="24"/>
        </w:rPr>
        <w:t xml:space="preserve">, </w:t>
      </w:r>
      <w:r w:rsidR="00962B0D" w:rsidRPr="00A41425">
        <w:rPr>
          <w:color w:val="000000" w:themeColor="text1"/>
          <w:sz w:val="24"/>
          <w:szCs w:val="24"/>
        </w:rPr>
        <w:t>14(5), 596-604</w:t>
      </w:r>
      <w:r w:rsidRPr="00A41425">
        <w:rPr>
          <w:color w:val="000000" w:themeColor="text1"/>
          <w:sz w:val="24"/>
          <w:szCs w:val="24"/>
        </w:rPr>
        <w:t>.</w:t>
      </w:r>
    </w:p>
    <w:p w14:paraId="49D7E00C" w14:textId="5EDE712C" w:rsidR="008C3D48" w:rsidRPr="00A41425" w:rsidRDefault="008C3D48" w:rsidP="000E279B">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rPr>
        <w:t xml:space="preserve">Browning, E. L. </w:t>
      </w:r>
      <w:r w:rsidR="00F62CDD" w:rsidRPr="00A41425">
        <w:rPr>
          <w:color w:val="000000" w:themeColor="text1"/>
          <w:sz w:val="24"/>
          <w:szCs w:val="24"/>
        </w:rPr>
        <w:t>&amp;</w:t>
      </w:r>
      <w:r w:rsidRPr="00A41425">
        <w:rPr>
          <w:color w:val="000000" w:themeColor="text1"/>
          <w:sz w:val="24"/>
          <w:szCs w:val="24"/>
        </w:rPr>
        <w:t xml:space="preserve"> Watkins, D. K.</w:t>
      </w:r>
      <w:r w:rsidR="00F62CDD" w:rsidRPr="00A41425">
        <w:rPr>
          <w:color w:val="000000" w:themeColor="text1"/>
          <w:sz w:val="24"/>
          <w:szCs w:val="24"/>
        </w:rPr>
        <w:t xml:space="preserve"> (</w:t>
      </w:r>
      <w:r w:rsidRPr="00A41425">
        <w:rPr>
          <w:color w:val="000000" w:themeColor="text1"/>
          <w:sz w:val="24"/>
          <w:szCs w:val="24"/>
        </w:rPr>
        <w:t>2008</w:t>
      </w:r>
      <w:r w:rsidR="00F62CDD" w:rsidRPr="00A41425">
        <w:rPr>
          <w:color w:val="000000" w:themeColor="text1"/>
          <w:sz w:val="24"/>
          <w:szCs w:val="24"/>
        </w:rPr>
        <w:t>)</w:t>
      </w:r>
      <w:r w:rsidRPr="00A41425">
        <w:rPr>
          <w:color w:val="000000" w:themeColor="text1"/>
          <w:sz w:val="24"/>
          <w:szCs w:val="24"/>
        </w:rPr>
        <w:t xml:space="preserve">. Elevated Primary Productivity of Calcareous Nannoplankton Associated with Ocean </w:t>
      </w:r>
      <w:proofErr w:type="spellStart"/>
      <w:r w:rsidRPr="00A41425">
        <w:rPr>
          <w:color w:val="000000" w:themeColor="text1"/>
          <w:sz w:val="24"/>
          <w:szCs w:val="24"/>
        </w:rPr>
        <w:t>Anxoic</w:t>
      </w:r>
      <w:proofErr w:type="spellEnd"/>
      <w:r w:rsidRPr="00A41425">
        <w:rPr>
          <w:color w:val="000000" w:themeColor="text1"/>
          <w:sz w:val="24"/>
          <w:szCs w:val="24"/>
        </w:rPr>
        <w:t xml:space="preserve"> Event 1b during the Aptian/Albian Transition (Early Cretaceous). </w:t>
      </w:r>
      <w:r w:rsidRPr="00A41425">
        <w:rPr>
          <w:i/>
          <w:iCs/>
          <w:color w:val="000000" w:themeColor="text1"/>
          <w:sz w:val="24"/>
          <w:szCs w:val="24"/>
        </w:rPr>
        <w:t>Papers in the Earth and Atmospheric Sciences. 237</w:t>
      </w:r>
      <w:r w:rsidRPr="00A41425">
        <w:rPr>
          <w:color w:val="000000" w:themeColor="text1"/>
          <w:sz w:val="24"/>
          <w:szCs w:val="24"/>
        </w:rPr>
        <w:t>. https://digitalcommons.unl.edu/geosciencefacpub/237</w:t>
      </w:r>
    </w:p>
    <w:p w14:paraId="72EDAC7E" w14:textId="1FD0F1A9" w:rsidR="00A97556" w:rsidRPr="00A41425" w:rsidRDefault="00962B0D" w:rsidP="000E279B">
      <w:pPr>
        <w:spacing w:line="360" w:lineRule="auto"/>
        <w:ind w:left="720" w:hanging="720"/>
        <w:jc w:val="both"/>
        <w:rPr>
          <w:rStyle w:val="Hyperlink"/>
          <w:color w:val="0D0D0D" w:themeColor="text1" w:themeTint="F2"/>
          <w:sz w:val="24"/>
          <w:szCs w:val="24"/>
          <w:u w:val="none"/>
        </w:rPr>
      </w:pPr>
      <w:r w:rsidRPr="00A41425">
        <w:rPr>
          <w:rStyle w:val="Hyperlink"/>
          <w:color w:val="0D0D0D" w:themeColor="text1" w:themeTint="F2"/>
          <w:sz w:val="24"/>
          <w:szCs w:val="24"/>
          <w:u w:val="none"/>
        </w:rPr>
        <w:t xml:space="preserve">Chambers, L.M., Pringle, M.S., and Fitton, J.G. </w:t>
      </w:r>
      <w:r w:rsidR="006537E5" w:rsidRPr="00A41425">
        <w:rPr>
          <w:rStyle w:val="Hyperlink"/>
          <w:color w:val="0D0D0D" w:themeColor="text1" w:themeTint="F2"/>
          <w:sz w:val="24"/>
          <w:szCs w:val="24"/>
          <w:u w:val="none"/>
        </w:rPr>
        <w:t>(</w:t>
      </w:r>
      <w:r w:rsidRPr="00A41425">
        <w:rPr>
          <w:rStyle w:val="Hyperlink"/>
          <w:color w:val="0D0D0D" w:themeColor="text1" w:themeTint="F2"/>
          <w:sz w:val="24"/>
          <w:szCs w:val="24"/>
          <w:u w:val="none"/>
        </w:rPr>
        <w:t>2004</w:t>
      </w:r>
      <w:r w:rsidR="006537E5" w:rsidRPr="00A41425">
        <w:rPr>
          <w:rStyle w:val="Hyperlink"/>
          <w:color w:val="0D0D0D" w:themeColor="text1" w:themeTint="F2"/>
          <w:sz w:val="24"/>
          <w:szCs w:val="24"/>
          <w:u w:val="none"/>
        </w:rPr>
        <w:t>).</w:t>
      </w:r>
      <w:r w:rsidRPr="00A41425">
        <w:rPr>
          <w:rStyle w:val="Hyperlink"/>
          <w:color w:val="0D0D0D" w:themeColor="text1" w:themeTint="F2"/>
          <w:sz w:val="24"/>
          <w:szCs w:val="24"/>
          <w:u w:val="none"/>
        </w:rPr>
        <w:t xml:space="preserve"> Phreatomagmatic eruptions on the Ontong Java Plateau: An Aptian 40Ar/39Ar age for volcaniclastic rocks at ODP Site 1184, in Fitton, G., Mahoney, J., Wallace, P., and Saunders, A., eds, Origin and Evolution of the Ontong Java Plateau: Geological Society, London, Special Publication 229, p. 325–331, doi:10.1144/GSL.SP.2004.229.01.18.</w:t>
      </w:r>
    </w:p>
    <w:p w14:paraId="48B9B994" w14:textId="084F1C75" w:rsidR="00BE5A6B" w:rsidRPr="00A41425" w:rsidRDefault="00407F5B" w:rsidP="000E279B">
      <w:pPr>
        <w:spacing w:line="360" w:lineRule="auto"/>
        <w:ind w:left="720" w:hanging="720"/>
        <w:jc w:val="both"/>
        <w:rPr>
          <w:color w:val="000000" w:themeColor="text1"/>
          <w:sz w:val="24"/>
          <w:szCs w:val="24"/>
        </w:rPr>
      </w:pPr>
      <w:r w:rsidRPr="00A41425">
        <w:rPr>
          <w:color w:val="000000" w:themeColor="text1"/>
          <w:sz w:val="24"/>
          <w:szCs w:val="24"/>
        </w:rPr>
        <w:t xml:space="preserve">Charbonnier, G., </w:t>
      </w:r>
      <w:proofErr w:type="spellStart"/>
      <w:r w:rsidRPr="00A41425">
        <w:rPr>
          <w:color w:val="000000" w:themeColor="text1"/>
          <w:sz w:val="24"/>
          <w:szCs w:val="24"/>
        </w:rPr>
        <w:t>Boulila</w:t>
      </w:r>
      <w:proofErr w:type="spellEnd"/>
      <w:r w:rsidRPr="00A41425">
        <w:rPr>
          <w:color w:val="000000" w:themeColor="text1"/>
          <w:sz w:val="24"/>
          <w:szCs w:val="24"/>
        </w:rPr>
        <w:t xml:space="preserve">, S., Spangenberg, J. E., Adatte, T., </w:t>
      </w:r>
      <w:proofErr w:type="spellStart"/>
      <w:r w:rsidRPr="00A41425">
        <w:rPr>
          <w:color w:val="000000" w:themeColor="text1"/>
          <w:sz w:val="24"/>
          <w:szCs w:val="24"/>
        </w:rPr>
        <w:t>Föllmi</w:t>
      </w:r>
      <w:proofErr w:type="spellEnd"/>
      <w:r w:rsidRPr="00A41425">
        <w:rPr>
          <w:color w:val="000000" w:themeColor="text1"/>
          <w:sz w:val="24"/>
          <w:szCs w:val="24"/>
        </w:rPr>
        <w:t xml:space="preserve">, K. B., Laskar, J. </w:t>
      </w:r>
      <w:r w:rsidR="00BD7C7C" w:rsidRPr="00A41425">
        <w:rPr>
          <w:color w:val="000000" w:themeColor="text1"/>
          <w:sz w:val="24"/>
          <w:szCs w:val="24"/>
        </w:rPr>
        <w:t>(</w:t>
      </w:r>
      <w:r w:rsidR="005D3A10" w:rsidRPr="00A41425">
        <w:rPr>
          <w:color w:val="000000" w:themeColor="text1"/>
          <w:sz w:val="24"/>
          <w:szCs w:val="24"/>
        </w:rPr>
        <w:t>2023</w:t>
      </w:r>
      <w:r w:rsidR="00BD7C7C" w:rsidRPr="00A41425">
        <w:rPr>
          <w:color w:val="000000" w:themeColor="text1"/>
          <w:sz w:val="24"/>
          <w:szCs w:val="24"/>
        </w:rPr>
        <w:t>)</w:t>
      </w:r>
      <w:r w:rsidR="005D3A10" w:rsidRPr="00A41425">
        <w:rPr>
          <w:color w:val="000000" w:themeColor="text1"/>
          <w:sz w:val="24"/>
          <w:szCs w:val="24"/>
        </w:rPr>
        <w:t xml:space="preserve">. </w:t>
      </w:r>
      <w:proofErr w:type="spellStart"/>
      <w:r w:rsidRPr="00A41425">
        <w:rPr>
          <w:color w:val="000000" w:themeColor="text1"/>
          <w:sz w:val="24"/>
          <w:szCs w:val="24"/>
        </w:rPr>
        <w:t>Astrochronology</w:t>
      </w:r>
      <w:proofErr w:type="spellEnd"/>
      <w:r w:rsidRPr="00A41425">
        <w:rPr>
          <w:color w:val="000000" w:themeColor="text1"/>
          <w:sz w:val="24"/>
          <w:szCs w:val="24"/>
        </w:rPr>
        <w:t xml:space="preserve"> of the Aptian stage and evidence for the chaotic orbital motion of Mercury.</w:t>
      </w:r>
      <w:r w:rsidR="005D3A10" w:rsidRPr="000E279B">
        <w:rPr>
          <w:color w:val="000000" w:themeColor="text1"/>
          <w:sz w:val="24"/>
          <w:szCs w:val="24"/>
        </w:rPr>
        <w:t xml:space="preserve"> </w:t>
      </w:r>
      <w:r w:rsidR="005D3A10" w:rsidRPr="00A41425">
        <w:rPr>
          <w:i/>
          <w:iCs/>
          <w:color w:val="000000" w:themeColor="text1"/>
          <w:sz w:val="24"/>
          <w:szCs w:val="24"/>
        </w:rPr>
        <w:t>Earth and Planetary Science Letters, 610</w:t>
      </w:r>
      <w:r w:rsidR="005D3A10" w:rsidRPr="00A41425">
        <w:rPr>
          <w:color w:val="000000" w:themeColor="text1"/>
          <w:sz w:val="24"/>
          <w:szCs w:val="24"/>
        </w:rPr>
        <w:t>, 118104</w:t>
      </w:r>
    </w:p>
    <w:p w14:paraId="01543FEA" w14:textId="47B4A4C9" w:rsidR="000670C9" w:rsidRPr="000E279B" w:rsidRDefault="00962B0D" w:rsidP="000E279B">
      <w:pPr>
        <w:spacing w:line="360" w:lineRule="auto"/>
        <w:ind w:left="720" w:hanging="720"/>
        <w:jc w:val="both"/>
        <w:rPr>
          <w:color w:val="000000" w:themeColor="text1"/>
          <w:sz w:val="24"/>
          <w:szCs w:val="24"/>
          <w:lang w:val="it-IT"/>
        </w:rPr>
      </w:pPr>
      <w:r w:rsidRPr="00A41425">
        <w:rPr>
          <w:color w:val="000000" w:themeColor="text1"/>
          <w:sz w:val="24"/>
          <w:szCs w:val="24"/>
        </w:rPr>
        <w:t xml:space="preserve">Channell, J.E.T., </w:t>
      </w:r>
      <w:proofErr w:type="spellStart"/>
      <w:r w:rsidRPr="00A41425">
        <w:rPr>
          <w:color w:val="000000" w:themeColor="text1"/>
          <w:sz w:val="24"/>
          <w:szCs w:val="24"/>
        </w:rPr>
        <w:t>D'Argenio</w:t>
      </w:r>
      <w:proofErr w:type="spellEnd"/>
      <w:r w:rsidRPr="00A41425">
        <w:rPr>
          <w:color w:val="000000" w:themeColor="text1"/>
          <w:sz w:val="24"/>
          <w:szCs w:val="24"/>
        </w:rPr>
        <w:t xml:space="preserve">, B., Horvath, F. </w:t>
      </w:r>
      <w:r w:rsidR="00BD7C7C" w:rsidRPr="00A41425">
        <w:rPr>
          <w:color w:val="000000" w:themeColor="text1"/>
          <w:sz w:val="24"/>
          <w:szCs w:val="24"/>
        </w:rPr>
        <w:t>(</w:t>
      </w:r>
      <w:r w:rsidRPr="00A41425">
        <w:rPr>
          <w:color w:val="000000" w:themeColor="text1"/>
          <w:sz w:val="24"/>
          <w:szCs w:val="24"/>
        </w:rPr>
        <w:t>1979</w:t>
      </w:r>
      <w:r w:rsidR="00BD7C7C" w:rsidRPr="00A41425">
        <w:rPr>
          <w:color w:val="000000" w:themeColor="text1"/>
          <w:sz w:val="24"/>
          <w:szCs w:val="24"/>
        </w:rPr>
        <w:t>)</w:t>
      </w:r>
      <w:r w:rsidRPr="00A41425">
        <w:rPr>
          <w:color w:val="000000" w:themeColor="text1"/>
          <w:sz w:val="24"/>
          <w:szCs w:val="24"/>
        </w:rPr>
        <w:t xml:space="preserve">. Adria, the African promontory, in Mesozoic Mediterranean paleogeography. </w:t>
      </w:r>
      <w:r w:rsidRPr="00A41425">
        <w:rPr>
          <w:i/>
          <w:iCs/>
          <w:color w:val="000000" w:themeColor="text1"/>
          <w:sz w:val="24"/>
          <w:szCs w:val="24"/>
        </w:rPr>
        <w:t xml:space="preserve">Earth Sci. </w:t>
      </w:r>
      <w:r w:rsidRPr="000E279B">
        <w:rPr>
          <w:i/>
          <w:iCs/>
          <w:color w:val="000000" w:themeColor="text1"/>
          <w:sz w:val="24"/>
          <w:szCs w:val="24"/>
          <w:lang w:val="it-IT"/>
        </w:rPr>
        <w:t>Rev. 15</w:t>
      </w:r>
      <w:r w:rsidRPr="000E279B">
        <w:rPr>
          <w:color w:val="000000" w:themeColor="text1"/>
          <w:sz w:val="24"/>
          <w:szCs w:val="24"/>
          <w:lang w:val="it-IT"/>
        </w:rPr>
        <w:t>, 213–292.</w:t>
      </w:r>
    </w:p>
    <w:p w14:paraId="435A301C" w14:textId="77777777" w:rsidR="00BD7C7C" w:rsidRPr="000E279B" w:rsidRDefault="00962B0D" w:rsidP="000E279B">
      <w:pPr>
        <w:spacing w:line="360" w:lineRule="auto"/>
        <w:ind w:left="720" w:hanging="720"/>
        <w:jc w:val="both"/>
        <w:rPr>
          <w:color w:val="000000" w:themeColor="text1"/>
          <w:sz w:val="24"/>
          <w:szCs w:val="24"/>
          <w:lang w:val="it-IT"/>
        </w:rPr>
      </w:pPr>
      <w:r w:rsidRPr="000E279B">
        <w:rPr>
          <w:color w:val="000000" w:themeColor="text1"/>
          <w:sz w:val="24"/>
          <w:szCs w:val="24"/>
          <w:lang w:val="it-IT"/>
        </w:rPr>
        <w:t>Coccioni, R., Nesci, O., Tramontana, M., Wezel, F.C., and Moretti, E.</w:t>
      </w:r>
      <w:r w:rsidR="00BD7C7C" w:rsidRPr="000E279B">
        <w:rPr>
          <w:color w:val="000000" w:themeColor="text1"/>
          <w:sz w:val="24"/>
          <w:szCs w:val="24"/>
          <w:lang w:val="it-IT"/>
        </w:rPr>
        <w:t xml:space="preserve"> (</w:t>
      </w:r>
      <w:r w:rsidRPr="000E279B">
        <w:rPr>
          <w:color w:val="000000" w:themeColor="text1"/>
          <w:sz w:val="24"/>
          <w:szCs w:val="24"/>
          <w:lang w:val="it-IT"/>
        </w:rPr>
        <w:t>1987</w:t>
      </w:r>
      <w:r w:rsidR="00BD7C7C" w:rsidRPr="000E279B">
        <w:rPr>
          <w:color w:val="000000" w:themeColor="text1"/>
          <w:sz w:val="24"/>
          <w:szCs w:val="24"/>
          <w:lang w:val="it-IT"/>
        </w:rPr>
        <w:t>)</w:t>
      </w:r>
      <w:r w:rsidRPr="000E279B">
        <w:rPr>
          <w:color w:val="000000" w:themeColor="text1"/>
          <w:sz w:val="24"/>
          <w:szCs w:val="24"/>
          <w:lang w:val="it-IT"/>
        </w:rPr>
        <w:t xml:space="preserve">. Descrizione di un livello–guida “radiolaritico-bituminoso-ittiolitico” alla base delle Marne a Fucoidi nell’Appennino umbro-marchigiano. </w:t>
      </w:r>
      <w:r w:rsidRPr="000E279B">
        <w:rPr>
          <w:i/>
          <w:iCs/>
          <w:color w:val="000000" w:themeColor="text1"/>
          <w:sz w:val="24"/>
          <w:szCs w:val="24"/>
          <w:lang w:val="it-IT"/>
        </w:rPr>
        <w:t>Boll. Soc. Geol. Italiana, 106</w:t>
      </w:r>
      <w:r w:rsidRPr="000E279B">
        <w:rPr>
          <w:color w:val="000000" w:themeColor="text1"/>
          <w:sz w:val="24"/>
          <w:szCs w:val="24"/>
          <w:lang w:val="it-IT"/>
        </w:rPr>
        <w:t>:183–192.</w:t>
      </w:r>
      <w:r w:rsidRPr="000E279B" w:rsidDel="00962B0D">
        <w:rPr>
          <w:color w:val="000000" w:themeColor="text1"/>
          <w:sz w:val="24"/>
          <w:szCs w:val="24"/>
          <w:lang w:val="it-IT"/>
        </w:rPr>
        <w:t xml:space="preserve"> </w:t>
      </w:r>
    </w:p>
    <w:p w14:paraId="159936A6" w14:textId="77777777" w:rsidR="00BD7C7C" w:rsidRPr="00A41425" w:rsidRDefault="00B425DB" w:rsidP="000E279B">
      <w:pPr>
        <w:spacing w:line="360" w:lineRule="auto"/>
        <w:ind w:left="720" w:hanging="720"/>
        <w:jc w:val="both"/>
        <w:rPr>
          <w:color w:val="000000" w:themeColor="text1"/>
          <w:sz w:val="24"/>
          <w:szCs w:val="24"/>
        </w:rPr>
      </w:pPr>
      <w:r w:rsidRPr="000E279B">
        <w:rPr>
          <w:color w:val="000000" w:themeColor="text1"/>
          <w:sz w:val="24"/>
          <w:szCs w:val="24"/>
          <w:lang w:val="it-IT"/>
        </w:rPr>
        <w:t>Coccioni, R., Franchi, R., Nesci, O., Wezel, F.C., Battistini, F., and Pallecchi, P.</w:t>
      </w:r>
      <w:r w:rsidR="00BD7C7C" w:rsidRPr="000E279B">
        <w:rPr>
          <w:color w:val="000000" w:themeColor="text1"/>
          <w:sz w:val="24"/>
          <w:szCs w:val="24"/>
          <w:lang w:val="it-IT"/>
        </w:rPr>
        <w:t xml:space="preserve"> (</w:t>
      </w:r>
      <w:r w:rsidRPr="000E279B">
        <w:rPr>
          <w:color w:val="000000" w:themeColor="text1"/>
          <w:sz w:val="24"/>
          <w:szCs w:val="24"/>
          <w:lang w:val="it-IT"/>
        </w:rPr>
        <w:t>1989</w:t>
      </w:r>
      <w:r w:rsidR="00BD7C7C" w:rsidRPr="000E279B">
        <w:rPr>
          <w:color w:val="000000" w:themeColor="text1"/>
          <w:sz w:val="24"/>
          <w:szCs w:val="24"/>
          <w:lang w:val="it-IT"/>
        </w:rPr>
        <w:t>)</w:t>
      </w:r>
      <w:r w:rsidRPr="000E279B">
        <w:rPr>
          <w:color w:val="000000" w:themeColor="text1"/>
          <w:sz w:val="24"/>
          <w:szCs w:val="24"/>
          <w:lang w:val="it-IT"/>
        </w:rPr>
        <w:t xml:space="preserve">. </w:t>
      </w:r>
      <w:r w:rsidRPr="00A41425">
        <w:rPr>
          <w:color w:val="000000" w:themeColor="text1"/>
          <w:sz w:val="24"/>
          <w:szCs w:val="24"/>
        </w:rPr>
        <w:t xml:space="preserve">Stratigraphy and mineralogy of the Selli Level (Early Aptian) at the base of the Marne a </w:t>
      </w:r>
      <w:r w:rsidRPr="00A41425">
        <w:rPr>
          <w:color w:val="000000" w:themeColor="text1"/>
          <w:sz w:val="24"/>
          <w:szCs w:val="24"/>
        </w:rPr>
        <w:lastRenderedPageBreak/>
        <w:t>Fucoidi in the Umbro-</w:t>
      </w:r>
      <w:proofErr w:type="spellStart"/>
      <w:r w:rsidRPr="00A41425">
        <w:rPr>
          <w:color w:val="000000" w:themeColor="text1"/>
          <w:sz w:val="24"/>
          <w:szCs w:val="24"/>
        </w:rPr>
        <w:t>Marchean</w:t>
      </w:r>
      <w:proofErr w:type="spellEnd"/>
      <w:r w:rsidRPr="00A41425">
        <w:rPr>
          <w:color w:val="000000" w:themeColor="text1"/>
          <w:sz w:val="24"/>
          <w:szCs w:val="24"/>
        </w:rPr>
        <w:t xml:space="preserve"> Apennines, Italy. In Wiedmann, J. (Ed.), Cretaceous of the Western Tethys. Proceedings 3rd International Cretaceous Symposium, Stuttgart (E. </w:t>
      </w:r>
      <w:proofErr w:type="spellStart"/>
      <w:r w:rsidRPr="00A41425">
        <w:rPr>
          <w:color w:val="000000" w:themeColor="text1"/>
          <w:sz w:val="24"/>
          <w:szCs w:val="24"/>
        </w:rPr>
        <w:t>Schweizerbart'sche</w:t>
      </w:r>
      <w:proofErr w:type="spellEnd"/>
      <w:r w:rsidRPr="00A41425">
        <w:rPr>
          <w:color w:val="000000" w:themeColor="text1"/>
          <w:sz w:val="24"/>
          <w:szCs w:val="24"/>
        </w:rPr>
        <w:t xml:space="preserve"> </w:t>
      </w:r>
      <w:proofErr w:type="spellStart"/>
      <w:r w:rsidRPr="00A41425">
        <w:rPr>
          <w:color w:val="000000" w:themeColor="text1"/>
          <w:sz w:val="24"/>
          <w:szCs w:val="24"/>
        </w:rPr>
        <w:t>Verlagsbuchhandlung</w:t>
      </w:r>
      <w:proofErr w:type="spellEnd"/>
      <w:r w:rsidRPr="00A41425">
        <w:rPr>
          <w:color w:val="000000" w:themeColor="text1"/>
          <w:sz w:val="24"/>
          <w:szCs w:val="24"/>
        </w:rPr>
        <w:t>), 563–584.</w:t>
      </w:r>
      <w:r w:rsidRPr="00A41425" w:rsidDel="00B425DB">
        <w:rPr>
          <w:color w:val="000000" w:themeColor="text1"/>
          <w:sz w:val="24"/>
          <w:szCs w:val="24"/>
        </w:rPr>
        <w:t xml:space="preserve"> </w:t>
      </w:r>
    </w:p>
    <w:p w14:paraId="5A60E764" w14:textId="233F9BD8" w:rsidR="00A57A2D" w:rsidRPr="000E279B" w:rsidRDefault="00B425DB" w:rsidP="000E279B">
      <w:pPr>
        <w:spacing w:line="360" w:lineRule="auto"/>
        <w:ind w:left="720" w:hanging="720"/>
        <w:jc w:val="both"/>
        <w:rPr>
          <w:color w:val="000000" w:themeColor="text1"/>
          <w:sz w:val="24"/>
          <w:szCs w:val="24"/>
          <w:lang w:val="it-IT"/>
        </w:rPr>
      </w:pPr>
      <w:r w:rsidRPr="000E279B">
        <w:rPr>
          <w:color w:val="000000" w:themeColor="text1"/>
          <w:sz w:val="24"/>
          <w:szCs w:val="24"/>
          <w:lang w:val="it-IT"/>
        </w:rPr>
        <w:t xml:space="preserve">Coccioni, R., Franchi, R., Nesci, O., Perilli, N., Wezel, F.C., and Battistini, F. </w:t>
      </w:r>
      <w:r w:rsidR="00BD7C7C" w:rsidRPr="000E279B">
        <w:rPr>
          <w:color w:val="000000" w:themeColor="text1"/>
          <w:sz w:val="24"/>
          <w:szCs w:val="24"/>
          <w:lang w:val="it-IT"/>
        </w:rPr>
        <w:t>(</w:t>
      </w:r>
      <w:r w:rsidRPr="000E279B">
        <w:rPr>
          <w:color w:val="000000" w:themeColor="text1"/>
          <w:sz w:val="24"/>
          <w:szCs w:val="24"/>
          <w:lang w:val="it-IT"/>
        </w:rPr>
        <w:t>1990</w:t>
      </w:r>
      <w:r w:rsidR="00BD7C7C" w:rsidRPr="000E279B">
        <w:rPr>
          <w:color w:val="000000" w:themeColor="text1"/>
          <w:sz w:val="24"/>
          <w:szCs w:val="24"/>
          <w:lang w:val="it-IT"/>
        </w:rPr>
        <w:t>)</w:t>
      </w:r>
      <w:r w:rsidRPr="000E279B">
        <w:rPr>
          <w:color w:val="000000" w:themeColor="text1"/>
          <w:sz w:val="24"/>
          <w:szCs w:val="24"/>
          <w:lang w:val="it-IT"/>
        </w:rPr>
        <w:t>. Stratigrafia, micropaleontologia e mineralogía delle Marne a Fucoidi delle sezioni di Poggio le Guaine e del Fiume Bosso (Appennino umbro-marchigiano). Atti 2° Convegno Internazionale “Fossili, Evoluzione, Ambiente”, Pergola, 25–30 ottobre 1987, Tecnostampa, 163–201.</w:t>
      </w:r>
    </w:p>
    <w:p w14:paraId="604CDF85" w14:textId="6FC33485" w:rsidR="00596018" w:rsidRPr="000E279B" w:rsidRDefault="00596018" w:rsidP="000E279B">
      <w:pPr>
        <w:spacing w:line="360" w:lineRule="auto"/>
        <w:ind w:left="720" w:hanging="720"/>
        <w:jc w:val="both"/>
        <w:rPr>
          <w:color w:val="FF0000"/>
          <w:sz w:val="24"/>
          <w:szCs w:val="24"/>
        </w:rPr>
      </w:pPr>
      <w:r w:rsidRPr="000E279B">
        <w:rPr>
          <w:sz w:val="24"/>
          <w:szCs w:val="24"/>
          <w:lang w:val="it-IT"/>
        </w:rPr>
        <w:t xml:space="preserve">Coccioni, R., Erba, E., and Premoli Silva, I. (1992). Barremian-Aptian calcareous plankton biostratigraphy from the Gorgo a Cerbara section (Marche, Central Italy) and implications for plankton evolution. </w:t>
      </w:r>
      <w:r w:rsidRPr="000E279B">
        <w:rPr>
          <w:i/>
          <w:iCs/>
          <w:sz w:val="24"/>
          <w:szCs w:val="24"/>
        </w:rPr>
        <w:t>Cret. Res., 13</w:t>
      </w:r>
      <w:r w:rsidRPr="000E279B">
        <w:rPr>
          <w:sz w:val="24"/>
          <w:szCs w:val="24"/>
        </w:rPr>
        <w:t>:517–537.</w:t>
      </w:r>
      <w:r>
        <w:rPr>
          <w:sz w:val="24"/>
          <w:szCs w:val="24"/>
        </w:rPr>
        <w:t xml:space="preserve"> </w:t>
      </w:r>
      <w:r w:rsidRPr="000E279B">
        <w:rPr>
          <w:sz w:val="24"/>
          <w:szCs w:val="24"/>
        </w:rPr>
        <w:t>doi:10.1016/0195-6671(92)90015-I</w:t>
      </w:r>
    </w:p>
    <w:p w14:paraId="5D955469" w14:textId="2EEAD493" w:rsidR="005D14C8" w:rsidRPr="00A41425" w:rsidRDefault="00B425DB" w:rsidP="000E279B">
      <w:pPr>
        <w:spacing w:line="360" w:lineRule="auto"/>
        <w:ind w:left="720" w:hanging="720"/>
        <w:jc w:val="both"/>
        <w:rPr>
          <w:color w:val="000000" w:themeColor="text1"/>
          <w:sz w:val="24"/>
          <w:szCs w:val="24"/>
        </w:rPr>
      </w:pPr>
      <w:r w:rsidRPr="000E279B">
        <w:rPr>
          <w:color w:val="000000" w:themeColor="text1"/>
          <w:sz w:val="24"/>
          <w:szCs w:val="24"/>
        </w:rPr>
        <w:t>Coccioni, R. &amp; Galeotti, S.</w:t>
      </w:r>
      <w:r w:rsidR="00792665" w:rsidRPr="000E279B">
        <w:rPr>
          <w:color w:val="000000" w:themeColor="text1"/>
          <w:sz w:val="24"/>
          <w:szCs w:val="24"/>
        </w:rPr>
        <w:t xml:space="preserve"> (</w:t>
      </w:r>
      <w:r w:rsidRPr="000E279B">
        <w:rPr>
          <w:color w:val="000000" w:themeColor="text1"/>
          <w:sz w:val="24"/>
          <w:szCs w:val="24"/>
        </w:rPr>
        <w:t>1993</w:t>
      </w:r>
      <w:r w:rsidR="00792665" w:rsidRPr="000E279B">
        <w:rPr>
          <w:color w:val="000000" w:themeColor="text1"/>
          <w:sz w:val="24"/>
          <w:szCs w:val="24"/>
        </w:rPr>
        <w:t>)</w:t>
      </w:r>
      <w:r w:rsidRPr="000E279B">
        <w:rPr>
          <w:color w:val="000000" w:themeColor="text1"/>
          <w:sz w:val="24"/>
          <w:szCs w:val="24"/>
        </w:rPr>
        <w:t xml:space="preserve">. </w:t>
      </w:r>
      <w:r w:rsidRPr="00A41425">
        <w:rPr>
          <w:color w:val="000000" w:themeColor="text1"/>
          <w:sz w:val="24"/>
          <w:szCs w:val="24"/>
        </w:rPr>
        <w:t xml:space="preserve">Orbitally induced cycles in benthic foraminiferal </w:t>
      </w:r>
      <w:proofErr w:type="spellStart"/>
      <w:r w:rsidRPr="00A41425">
        <w:rPr>
          <w:color w:val="000000" w:themeColor="text1"/>
          <w:sz w:val="24"/>
          <w:szCs w:val="24"/>
        </w:rPr>
        <w:t>morphogroups</w:t>
      </w:r>
      <w:proofErr w:type="spellEnd"/>
      <w:r w:rsidRPr="00A41425">
        <w:rPr>
          <w:color w:val="000000" w:themeColor="text1"/>
          <w:sz w:val="24"/>
          <w:szCs w:val="24"/>
        </w:rPr>
        <w:t xml:space="preserve"> and trophic structures distribution patterns from the Late Albian “Amadeus Segment” (Central Italy). </w:t>
      </w:r>
      <w:r w:rsidRPr="00A41425">
        <w:rPr>
          <w:i/>
          <w:iCs/>
          <w:color w:val="000000" w:themeColor="text1"/>
          <w:sz w:val="24"/>
          <w:szCs w:val="24"/>
        </w:rPr>
        <w:t xml:space="preserve">J. </w:t>
      </w:r>
      <w:proofErr w:type="spellStart"/>
      <w:r w:rsidRPr="00A41425">
        <w:rPr>
          <w:i/>
          <w:iCs/>
          <w:color w:val="000000" w:themeColor="text1"/>
          <w:sz w:val="24"/>
          <w:szCs w:val="24"/>
        </w:rPr>
        <w:t>Micropaleontol</w:t>
      </w:r>
      <w:proofErr w:type="spellEnd"/>
      <w:r w:rsidRPr="00A41425">
        <w:rPr>
          <w:i/>
          <w:iCs/>
          <w:color w:val="000000" w:themeColor="text1"/>
          <w:sz w:val="24"/>
          <w:szCs w:val="24"/>
        </w:rPr>
        <w:t>. 12</w:t>
      </w:r>
      <w:r w:rsidRPr="00A41425">
        <w:rPr>
          <w:color w:val="000000" w:themeColor="text1"/>
          <w:sz w:val="24"/>
          <w:szCs w:val="24"/>
        </w:rPr>
        <w:t>, 227–239.</w:t>
      </w:r>
      <w:r w:rsidR="00792665" w:rsidRPr="00A41425">
        <w:rPr>
          <w:color w:val="000000" w:themeColor="text1"/>
          <w:sz w:val="24"/>
          <w:szCs w:val="24"/>
        </w:rPr>
        <w:t xml:space="preserve"> </w:t>
      </w:r>
    </w:p>
    <w:p w14:paraId="0D5BF64C" w14:textId="4CEEF625" w:rsidR="000E2837" w:rsidRPr="000E279B" w:rsidRDefault="000E2837" w:rsidP="000E279B">
      <w:pPr>
        <w:spacing w:line="360" w:lineRule="auto"/>
        <w:ind w:left="720" w:hanging="720"/>
        <w:jc w:val="both"/>
        <w:rPr>
          <w:color w:val="FF0000"/>
          <w:sz w:val="24"/>
          <w:szCs w:val="24"/>
        </w:rPr>
      </w:pPr>
      <w:r w:rsidRPr="000E279B">
        <w:rPr>
          <w:sz w:val="24"/>
          <w:szCs w:val="24"/>
        </w:rPr>
        <w:t>Coccioni, R., 1996. The Cretaceous of the Umbria-Marche Apennines</w:t>
      </w:r>
      <w:r>
        <w:rPr>
          <w:sz w:val="24"/>
          <w:szCs w:val="24"/>
        </w:rPr>
        <w:t xml:space="preserve"> </w:t>
      </w:r>
      <w:r w:rsidRPr="000E279B">
        <w:rPr>
          <w:sz w:val="24"/>
          <w:szCs w:val="24"/>
        </w:rPr>
        <w:t xml:space="preserve">(Central Italy). </w:t>
      </w:r>
      <w:r w:rsidRPr="000E279B">
        <w:rPr>
          <w:i/>
          <w:iCs/>
          <w:sz w:val="24"/>
          <w:szCs w:val="24"/>
        </w:rPr>
        <w:t>Jost Wiedmann Symposium on Cretaceous Stratigraphy, Paleobiology and Paleobiogeography</w:t>
      </w:r>
      <w:r w:rsidRPr="000E279B">
        <w:rPr>
          <w:sz w:val="24"/>
          <w:szCs w:val="24"/>
        </w:rPr>
        <w:t>, Tübingen,</w:t>
      </w:r>
      <w:r>
        <w:rPr>
          <w:sz w:val="24"/>
          <w:szCs w:val="24"/>
        </w:rPr>
        <w:t xml:space="preserve"> </w:t>
      </w:r>
      <w:r w:rsidRPr="000E279B">
        <w:rPr>
          <w:sz w:val="24"/>
          <w:szCs w:val="24"/>
        </w:rPr>
        <w:t xml:space="preserve">7–10 March 1996, 129–136. </w:t>
      </w:r>
    </w:p>
    <w:p w14:paraId="343B9BDD" w14:textId="34DF819A" w:rsidR="00397E19" w:rsidRPr="000E279B" w:rsidRDefault="00B425DB" w:rsidP="000E279B">
      <w:pPr>
        <w:spacing w:line="360" w:lineRule="auto"/>
        <w:ind w:left="720" w:hanging="720"/>
        <w:jc w:val="both"/>
        <w:rPr>
          <w:color w:val="000000" w:themeColor="text1"/>
          <w:sz w:val="24"/>
          <w:szCs w:val="24"/>
          <w:lang w:val="it-IT"/>
        </w:rPr>
      </w:pPr>
      <w:r w:rsidRPr="00A41425">
        <w:rPr>
          <w:color w:val="000000" w:themeColor="text1"/>
          <w:sz w:val="24"/>
          <w:szCs w:val="24"/>
        </w:rPr>
        <w:t xml:space="preserve">Coccioni, R., 2001. The “Pialli Level” from the latest Albian of the Umbria-Marche Apennines (Italy). </w:t>
      </w:r>
      <w:r w:rsidRPr="000E279B">
        <w:rPr>
          <w:i/>
          <w:iCs/>
          <w:color w:val="000000" w:themeColor="text1"/>
          <w:sz w:val="24"/>
          <w:szCs w:val="24"/>
          <w:lang w:val="it-IT"/>
        </w:rPr>
        <w:t>Federazione Italiana di Scienze della Terra, Geoitalia 2001</w:t>
      </w:r>
      <w:r w:rsidRPr="000E279B">
        <w:rPr>
          <w:color w:val="000000" w:themeColor="text1"/>
          <w:sz w:val="24"/>
          <w:szCs w:val="24"/>
          <w:lang w:val="it-IT"/>
        </w:rPr>
        <w:t>, 192–193.</w:t>
      </w:r>
    </w:p>
    <w:p w14:paraId="3CBF8160" w14:textId="4277EBCD" w:rsidR="001A7DBD" w:rsidRPr="000E279B" w:rsidRDefault="00B22520" w:rsidP="000E279B">
      <w:pPr>
        <w:spacing w:line="360" w:lineRule="auto"/>
        <w:ind w:left="720" w:hanging="720"/>
        <w:jc w:val="both"/>
        <w:rPr>
          <w:color w:val="000000" w:themeColor="text1"/>
          <w:sz w:val="24"/>
          <w:szCs w:val="24"/>
          <w:lang w:val="it-IT"/>
        </w:rPr>
      </w:pPr>
      <w:r w:rsidRPr="000E279B">
        <w:rPr>
          <w:color w:val="000000" w:themeColor="text1"/>
          <w:sz w:val="24"/>
          <w:szCs w:val="24"/>
          <w:lang w:val="it-IT"/>
        </w:rPr>
        <w:t xml:space="preserve">Coccioni, R., </w:t>
      </w:r>
      <w:r w:rsidR="00F928C8" w:rsidRPr="000E279B">
        <w:rPr>
          <w:color w:val="000000" w:themeColor="text1"/>
          <w:sz w:val="24"/>
          <w:szCs w:val="24"/>
          <w:lang w:val="it-IT"/>
        </w:rPr>
        <w:t xml:space="preserve">Jovane, L., </w:t>
      </w:r>
      <w:r w:rsidR="00F01738" w:rsidRPr="000E279B">
        <w:rPr>
          <w:color w:val="000000" w:themeColor="text1"/>
          <w:sz w:val="24"/>
          <w:szCs w:val="24"/>
          <w:lang w:val="it-IT"/>
        </w:rPr>
        <w:t xml:space="preserve">Bancalà, Bucci, C., Fauth, G., </w:t>
      </w:r>
      <w:r w:rsidRPr="000E279B">
        <w:rPr>
          <w:color w:val="000000" w:themeColor="text1"/>
          <w:sz w:val="24"/>
          <w:szCs w:val="24"/>
          <w:lang w:val="it-IT"/>
        </w:rPr>
        <w:t>Frontalini, F.,</w:t>
      </w:r>
      <w:r w:rsidR="00EE4D34" w:rsidRPr="000E279B">
        <w:rPr>
          <w:color w:val="000000" w:themeColor="text1"/>
          <w:sz w:val="24"/>
          <w:szCs w:val="24"/>
          <w:lang w:val="it-IT"/>
        </w:rPr>
        <w:t xml:space="preserve"> Janikian</w:t>
      </w:r>
      <w:r w:rsidR="00290336" w:rsidRPr="000E279B">
        <w:rPr>
          <w:color w:val="000000" w:themeColor="text1"/>
          <w:sz w:val="24"/>
          <w:szCs w:val="24"/>
          <w:lang w:val="it-IT"/>
        </w:rPr>
        <w:t>, L., Savian, J. F., Almeida, R. P.,</w:t>
      </w:r>
      <w:r w:rsidR="007A45ED" w:rsidRPr="000E279B">
        <w:rPr>
          <w:color w:val="000000" w:themeColor="text1"/>
          <w:sz w:val="24"/>
          <w:szCs w:val="24"/>
          <w:lang w:val="it-IT"/>
        </w:rPr>
        <w:t xml:space="preserve"> Mathias, G. L., Trindade, R. I. F.</w:t>
      </w:r>
      <w:r w:rsidR="00F62CDD" w:rsidRPr="000E279B">
        <w:rPr>
          <w:color w:val="000000" w:themeColor="text1"/>
          <w:sz w:val="24"/>
          <w:szCs w:val="24"/>
          <w:lang w:val="it-IT"/>
        </w:rPr>
        <w:t xml:space="preserve"> (</w:t>
      </w:r>
      <w:r w:rsidRPr="000E279B">
        <w:rPr>
          <w:color w:val="000000" w:themeColor="text1"/>
          <w:sz w:val="24"/>
          <w:szCs w:val="24"/>
          <w:lang w:val="it-IT"/>
        </w:rPr>
        <w:t>201</w:t>
      </w:r>
      <w:r w:rsidR="0033075D" w:rsidRPr="000E279B">
        <w:rPr>
          <w:color w:val="000000" w:themeColor="text1"/>
          <w:sz w:val="24"/>
          <w:szCs w:val="24"/>
          <w:lang w:val="it-IT"/>
        </w:rPr>
        <w:t>2</w:t>
      </w:r>
      <w:r w:rsidR="00F62CDD" w:rsidRPr="000E279B">
        <w:rPr>
          <w:color w:val="000000" w:themeColor="text1"/>
          <w:sz w:val="24"/>
          <w:szCs w:val="24"/>
          <w:lang w:val="it-IT"/>
        </w:rPr>
        <w:t>)</w:t>
      </w:r>
      <w:r w:rsidRPr="000E279B">
        <w:rPr>
          <w:color w:val="000000" w:themeColor="text1"/>
          <w:sz w:val="24"/>
          <w:szCs w:val="24"/>
          <w:lang w:val="it-IT"/>
        </w:rPr>
        <w:t xml:space="preserve">. </w:t>
      </w:r>
      <w:r w:rsidR="0033075D" w:rsidRPr="00A41425">
        <w:rPr>
          <w:color w:val="000000" w:themeColor="text1"/>
          <w:sz w:val="24"/>
          <w:szCs w:val="24"/>
        </w:rPr>
        <w:t>Umbria-Marche Basin, Central Italy: A Reference Section for the Aptian-Albian Interval at Low Latitudes</w:t>
      </w:r>
      <w:r w:rsidRPr="00A41425">
        <w:rPr>
          <w:color w:val="000000" w:themeColor="text1"/>
          <w:sz w:val="24"/>
          <w:szCs w:val="24"/>
        </w:rPr>
        <w:t xml:space="preserve">. </w:t>
      </w:r>
      <w:r w:rsidR="001A7DBD" w:rsidRPr="000E279B">
        <w:rPr>
          <w:i/>
          <w:iCs/>
          <w:color w:val="000000" w:themeColor="text1"/>
          <w:sz w:val="24"/>
          <w:szCs w:val="24"/>
          <w:lang w:val="it-IT"/>
        </w:rPr>
        <w:t>Scientific Drilling, No. 13</w:t>
      </w:r>
      <w:r w:rsidR="001A7DBD" w:rsidRPr="000E279B">
        <w:rPr>
          <w:color w:val="000000" w:themeColor="text1"/>
          <w:sz w:val="24"/>
          <w:szCs w:val="24"/>
          <w:lang w:val="it-IT"/>
        </w:rPr>
        <w:t>, April 2012. doi:10.2204/iodp.sd.13.07.2011</w:t>
      </w:r>
    </w:p>
    <w:p w14:paraId="00000092" w14:textId="3AA56CBA" w:rsidR="000D717B" w:rsidRPr="000E279B" w:rsidRDefault="005B3906" w:rsidP="000E279B">
      <w:pPr>
        <w:pBdr>
          <w:top w:val="nil"/>
          <w:left w:val="nil"/>
          <w:bottom w:val="nil"/>
          <w:right w:val="nil"/>
          <w:between w:val="nil"/>
        </w:pBdr>
        <w:spacing w:line="360" w:lineRule="auto"/>
        <w:ind w:left="720" w:hanging="720"/>
        <w:jc w:val="both"/>
        <w:rPr>
          <w:color w:val="000000" w:themeColor="text1"/>
          <w:sz w:val="24"/>
          <w:szCs w:val="24"/>
          <w:lang w:val="it-IT"/>
        </w:rPr>
      </w:pPr>
      <w:r w:rsidRPr="000E279B">
        <w:rPr>
          <w:color w:val="000000" w:themeColor="text1"/>
          <w:sz w:val="24"/>
          <w:szCs w:val="24"/>
          <w:lang w:val="it-IT"/>
        </w:rPr>
        <w:t>Coccioni, R., Sabatino, N., Frontalini, F., Gardin, S., Sideri, M., Sprovieri, M.</w:t>
      </w:r>
      <w:r w:rsidR="00FF7A4D" w:rsidRPr="000E279B">
        <w:rPr>
          <w:color w:val="000000" w:themeColor="text1"/>
          <w:sz w:val="24"/>
          <w:szCs w:val="24"/>
          <w:lang w:val="it-IT"/>
        </w:rPr>
        <w:t xml:space="preserve"> (</w:t>
      </w:r>
      <w:r w:rsidRPr="000E279B">
        <w:rPr>
          <w:color w:val="000000" w:themeColor="text1"/>
          <w:sz w:val="24"/>
          <w:szCs w:val="24"/>
          <w:lang w:val="it-IT"/>
        </w:rPr>
        <w:t>2014</w:t>
      </w:r>
      <w:r w:rsidR="00FF7A4D" w:rsidRPr="000E279B">
        <w:rPr>
          <w:color w:val="000000" w:themeColor="text1"/>
          <w:sz w:val="24"/>
          <w:szCs w:val="24"/>
          <w:lang w:val="it-IT"/>
        </w:rPr>
        <w:t>)</w:t>
      </w:r>
      <w:r w:rsidR="00F62CDD" w:rsidRPr="000E279B">
        <w:rPr>
          <w:color w:val="000000" w:themeColor="text1"/>
          <w:sz w:val="24"/>
          <w:szCs w:val="24"/>
          <w:lang w:val="it-IT"/>
        </w:rPr>
        <w:t>.</w:t>
      </w:r>
      <w:r w:rsidRPr="000E279B">
        <w:rPr>
          <w:color w:val="000000" w:themeColor="text1"/>
          <w:sz w:val="24"/>
          <w:szCs w:val="24"/>
          <w:lang w:val="it-IT"/>
        </w:rPr>
        <w:t xml:space="preserve"> </w:t>
      </w:r>
      <w:r w:rsidRPr="00A41425">
        <w:rPr>
          <w:color w:val="000000" w:themeColor="text1"/>
          <w:sz w:val="24"/>
          <w:szCs w:val="24"/>
        </w:rPr>
        <w:t xml:space="preserve">The neglected history of Oceanic Anoxic Event 1b: insights and new data from the Poggio le Guaine section (Umbria–Marche Basin). </w:t>
      </w:r>
      <w:r w:rsidRPr="000E279B">
        <w:rPr>
          <w:i/>
          <w:iCs/>
          <w:color w:val="000000" w:themeColor="text1"/>
          <w:sz w:val="24"/>
          <w:szCs w:val="24"/>
          <w:lang w:val="it-IT"/>
        </w:rPr>
        <w:t>Stratigraphy 11</w:t>
      </w:r>
      <w:r w:rsidRPr="000E279B">
        <w:rPr>
          <w:color w:val="000000" w:themeColor="text1"/>
          <w:sz w:val="24"/>
          <w:szCs w:val="24"/>
          <w:lang w:val="it-IT"/>
        </w:rPr>
        <w:t xml:space="preserve"> (3–4), 245–282 </w:t>
      </w:r>
    </w:p>
    <w:p w14:paraId="0202D685" w14:textId="612DEC7C" w:rsidR="00792665" w:rsidRPr="00A41425" w:rsidRDefault="00962B0D" w:rsidP="000E279B">
      <w:pPr>
        <w:pBdr>
          <w:top w:val="nil"/>
          <w:left w:val="nil"/>
          <w:bottom w:val="nil"/>
          <w:right w:val="nil"/>
          <w:between w:val="nil"/>
        </w:pBdr>
        <w:spacing w:line="360" w:lineRule="auto"/>
        <w:ind w:left="720" w:hanging="720"/>
        <w:jc w:val="both"/>
        <w:rPr>
          <w:color w:val="0D0D0D" w:themeColor="text1" w:themeTint="F2"/>
          <w:sz w:val="24"/>
          <w:szCs w:val="24"/>
          <w:lang w:val="pt-BR"/>
        </w:rPr>
      </w:pPr>
      <w:r w:rsidRPr="000E279B">
        <w:rPr>
          <w:color w:val="0D0D0D" w:themeColor="text1" w:themeTint="F2"/>
          <w:sz w:val="24"/>
          <w:szCs w:val="24"/>
          <w:lang w:val="it-IT"/>
        </w:rPr>
        <w:t xml:space="preserve">Cresta, S., Monechi, S., and Parisi, G. </w:t>
      </w:r>
      <w:r w:rsidR="00792665" w:rsidRPr="000E279B">
        <w:rPr>
          <w:color w:val="0D0D0D" w:themeColor="text1" w:themeTint="F2"/>
          <w:sz w:val="24"/>
          <w:szCs w:val="24"/>
          <w:lang w:val="it-IT"/>
        </w:rPr>
        <w:t>(</w:t>
      </w:r>
      <w:r w:rsidRPr="000E279B">
        <w:rPr>
          <w:color w:val="0D0D0D" w:themeColor="text1" w:themeTint="F2"/>
          <w:sz w:val="24"/>
          <w:szCs w:val="24"/>
          <w:lang w:val="it-IT"/>
        </w:rPr>
        <w:t>1989</w:t>
      </w:r>
      <w:r w:rsidR="00792665" w:rsidRPr="000E279B">
        <w:rPr>
          <w:color w:val="0D0D0D" w:themeColor="text1" w:themeTint="F2"/>
          <w:sz w:val="24"/>
          <w:szCs w:val="24"/>
          <w:lang w:val="it-IT"/>
        </w:rPr>
        <w:t>)</w:t>
      </w:r>
      <w:r w:rsidRPr="000E279B">
        <w:rPr>
          <w:color w:val="0D0D0D" w:themeColor="text1" w:themeTint="F2"/>
          <w:sz w:val="24"/>
          <w:szCs w:val="24"/>
          <w:lang w:val="it-IT"/>
        </w:rPr>
        <w:t xml:space="preserve">. </w:t>
      </w:r>
      <w:proofErr w:type="spellStart"/>
      <w:r w:rsidRPr="00A41425">
        <w:rPr>
          <w:color w:val="0D0D0D" w:themeColor="text1" w:themeTint="F2"/>
          <w:sz w:val="24"/>
          <w:szCs w:val="24"/>
          <w:lang w:val="es-ES"/>
        </w:rPr>
        <w:t>Stratigrafia</w:t>
      </w:r>
      <w:proofErr w:type="spellEnd"/>
      <w:r w:rsidRPr="00A41425">
        <w:rPr>
          <w:color w:val="0D0D0D" w:themeColor="text1" w:themeTint="F2"/>
          <w:sz w:val="24"/>
          <w:szCs w:val="24"/>
          <w:lang w:val="es-ES"/>
        </w:rPr>
        <w:t xml:space="preserve"> del Mesozoico al Cenozoico </w:t>
      </w:r>
      <w:proofErr w:type="spellStart"/>
      <w:r w:rsidRPr="00A41425">
        <w:rPr>
          <w:color w:val="0D0D0D" w:themeColor="text1" w:themeTint="F2"/>
          <w:sz w:val="24"/>
          <w:szCs w:val="24"/>
          <w:lang w:val="es-ES"/>
        </w:rPr>
        <w:t>nell’area</w:t>
      </w:r>
      <w:proofErr w:type="spellEnd"/>
      <w:r w:rsidRPr="00A41425">
        <w:rPr>
          <w:color w:val="0D0D0D" w:themeColor="text1" w:themeTint="F2"/>
          <w:sz w:val="24"/>
          <w:szCs w:val="24"/>
          <w:lang w:val="es-ES"/>
        </w:rPr>
        <w:t xml:space="preserve"> Umbro-</w:t>
      </w:r>
      <w:proofErr w:type="spellStart"/>
      <w:r w:rsidRPr="00A41425">
        <w:rPr>
          <w:color w:val="0D0D0D" w:themeColor="text1" w:themeTint="F2"/>
          <w:sz w:val="24"/>
          <w:szCs w:val="24"/>
          <w:lang w:val="es-ES"/>
        </w:rPr>
        <w:t>Marchigiana</w:t>
      </w:r>
      <w:proofErr w:type="spellEnd"/>
      <w:r w:rsidRPr="00A41425">
        <w:rPr>
          <w:color w:val="0D0D0D" w:themeColor="text1" w:themeTint="F2"/>
          <w:sz w:val="24"/>
          <w:szCs w:val="24"/>
          <w:lang w:val="es-ES"/>
        </w:rPr>
        <w:t xml:space="preserve">. </w:t>
      </w:r>
      <w:r w:rsidRPr="00A41425">
        <w:rPr>
          <w:color w:val="0D0D0D" w:themeColor="text1" w:themeTint="F2"/>
          <w:sz w:val="24"/>
          <w:szCs w:val="24"/>
          <w:lang w:val="pt-BR"/>
        </w:rPr>
        <w:t xml:space="preserve">Mem. Descr. Carta Geol. </w:t>
      </w:r>
      <w:proofErr w:type="spellStart"/>
      <w:r w:rsidRPr="00A41425">
        <w:rPr>
          <w:color w:val="0D0D0D" w:themeColor="text1" w:themeTint="F2"/>
          <w:sz w:val="24"/>
          <w:szCs w:val="24"/>
          <w:lang w:val="pt-BR"/>
        </w:rPr>
        <w:t>Italia</w:t>
      </w:r>
      <w:proofErr w:type="spellEnd"/>
      <w:r w:rsidRPr="00A41425">
        <w:rPr>
          <w:color w:val="0D0D0D" w:themeColor="text1" w:themeTint="F2"/>
          <w:sz w:val="24"/>
          <w:szCs w:val="24"/>
          <w:lang w:val="pt-BR"/>
        </w:rPr>
        <w:t>, 34:185.</w:t>
      </w:r>
      <w:r w:rsidRPr="00A41425" w:rsidDel="00962B0D">
        <w:rPr>
          <w:color w:val="0D0D0D" w:themeColor="text1" w:themeTint="F2"/>
          <w:sz w:val="24"/>
          <w:szCs w:val="24"/>
          <w:lang w:val="pt-BR"/>
        </w:rPr>
        <w:t xml:space="preserve"> </w:t>
      </w:r>
    </w:p>
    <w:p w14:paraId="64AAA3CF" w14:textId="335B11DA" w:rsidR="0093271B" w:rsidRPr="00A41425" w:rsidRDefault="00E8711D" w:rsidP="000E279B">
      <w:pPr>
        <w:pBdr>
          <w:top w:val="nil"/>
          <w:left w:val="nil"/>
          <w:bottom w:val="nil"/>
          <w:right w:val="nil"/>
          <w:between w:val="nil"/>
        </w:pBdr>
        <w:spacing w:line="360" w:lineRule="auto"/>
        <w:ind w:left="720" w:hanging="720"/>
        <w:jc w:val="both"/>
        <w:rPr>
          <w:color w:val="000000" w:themeColor="text1"/>
          <w:sz w:val="24"/>
          <w:szCs w:val="24"/>
        </w:rPr>
      </w:pPr>
      <w:r w:rsidRPr="000E279B">
        <w:rPr>
          <w:color w:val="000000" w:themeColor="text1"/>
          <w:sz w:val="24"/>
          <w:szCs w:val="24"/>
          <w:lang w:val="it-IT"/>
        </w:rPr>
        <w:t xml:space="preserve">Davidson, P. C., Koppers, </w:t>
      </w:r>
      <w:r w:rsidR="00A051AC" w:rsidRPr="000E279B">
        <w:rPr>
          <w:color w:val="000000" w:themeColor="text1"/>
          <w:sz w:val="24"/>
          <w:szCs w:val="24"/>
          <w:lang w:val="it-IT"/>
        </w:rPr>
        <w:t>A. A. P. K.,</w:t>
      </w:r>
      <w:r w:rsidRPr="000E279B">
        <w:rPr>
          <w:color w:val="000000" w:themeColor="text1"/>
          <w:sz w:val="24"/>
          <w:szCs w:val="24"/>
          <w:lang w:val="it-IT"/>
        </w:rPr>
        <w:t xml:space="preserve"> Sano</w:t>
      </w:r>
      <w:r w:rsidR="00A051AC" w:rsidRPr="000E279B">
        <w:rPr>
          <w:color w:val="000000" w:themeColor="text1"/>
          <w:sz w:val="24"/>
          <w:szCs w:val="24"/>
          <w:lang w:val="it-IT"/>
        </w:rPr>
        <w:t>, T.,</w:t>
      </w:r>
      <w:r w:rsidRPr="000E279B">
        <w:rPr>
          <w:color w:val="000000" w:themeColor="text1"/>
          <w:sz w:val="24"/>
          <w:szCs w:val="24"/>
          <w:lang w:val="it-IT"/>
        </w:rPr>
        <w:t xml:space="preserve"> Hanyu</w:t>
      </w:r>
      <w:r w:rsidR="00A051AC" w:rsidRPr="000E279B">
        <w:rPr>
          <w:color w:val="000000" w:themeColor="text1"/>
          <w:sz w:val="24"/>
          <w:szCs w:val="24"/>
          <w:lang w:val="it-IT"/>
        </w:rPr>
        <w:t>, T.</w:t>
      </w:r>
      <w:r w:rsidR="008E2284" w:rsidRPr="000E279B">
        <w:rPr>
          <w:color w:val="000000" w:themeColor="text1"/>
          <w:sz w:val="24"/>
          <w:szCs w:val="24"/>
          <w:lang w:val="it-IT"/>
        </w:rPr>
        <w:t xml:space="preserve"> (</w:t>
      </w:r>
      <w:r w:rsidR="00A051AC" w:rsidRPr="000E279B">
        <w:rPr>
          <w:color w:val="000000" w:themeColor="text1"/>
          <w:sz w:val="24"/>
          <w:szCs w:val="24"/>
          <w:lang w:val="it-IT"/>
        </w:rPr>
        <w:t>2023</w:t>
      </w:r>
      <w:r w:rsidR="008E2284" w:rsidRPr="000E279B">
        <w:rPr>
          <w:color w:val="000000" w:themeColor="text1"/>
          <w:sz w:val="24"/>
          <w:szCs w:val="24"/>
          <w:lang w:val="it-IT"/>
        </w:rPr>
        <w:t>)</w:t>
      </w:r>
      <w:r w:rsidR="006A0113" w:rsidRPr="000E279B">
        <w:rPr>
          <w:color w:val="000000" w:themeColor="text1"/>
          <w:sz w:val="24"/>
          <w:szCs w:val="24"/>
          <w:lang w:val="it-IT"/>
        </w:rPr>
        <w:t xml:space="preserve">. </w:t>
      </w:r>
      <w:r w:rsidR="006A0113" w:rsidRPr="00A41425">
        <w:rPr>
          <w:color w:val="000000" w:themeColor="text1"/>
          <w:sz w:val="24"/>
          <w:szCs w:val="24"/>
        </w:rPr>
        <w:t>A younger and protracted emplacement of the Ontong Java Plateau.</w:t>
      </w:r>
      <w:r w:rsidR="006A0113" w:rsidRPr="000E279B">
        <w:rPr>
          <w:color w:val="000000" w:themeColor="text1"/>
          <w:sz w:val="24"/>
          <w:szCs w:val="24"/>
        </w:rPr>
        <w:t xml:space="preserve"> </w:t>
      </w:r>
      <w:r w:rsidR="006A0113" w:rsidRPr="00A41425">
        <w:rPr>
          <w:i/>
          <w:iCs/>
          <w:color w:val="000000" w:themeColor="text1"/>
          <w:sz w:val="24"/>
          <w:szCs w:val="24"/>
        </w:rPr>
        <w:t>Science 380</w:t>
      </w:r>
      <w:r w:rsidR="003D6199" w:rsidRPr="00A41425">
        <w:rPr>
          <w:color w:val="000000" w:themeColor="text1"/>
          <w:sz w:val="24"/>
          <w:szCs w:val="24"/>
        </w:rPr>
        <w:t>:</w:t>
      </w:r>
      <w:r w:rsidR="006A0113" w:rsidRPr="00A41425">
        <w:rPr>
          <w:color w:val="000000" w:themeColor="text1"/>
          <w:sz w:val="24"/>
          <w:szCs w:val="24"/>
        </w:rPr>
        <w:t xml:space="preserve"> 1185–1188.</w:t>
      </w:r>
    </w:p>
    <w:p w14:paraId="0000009D" w14:textId="75C2B467" w:rsidR="000D717B" w:rsidRPr="00A41425" w:rsidRDefault="005B3906" w:rsidP="000E279B">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rPr>
        <w:t>E</w:t>
      </w:r>
      <w:r w:rsidR="00932F51" w:rsidRPr="00A41425">
        <w:rPr>
          <w:color w:val="000000" w:themeColor="text1"/>
          <w:sz w:val="24"/>
          <w:szCs w:val="24"/>
        </w:rPr>
        <w:t>ld</w:t>
      </w:r>
      <w:r w:rsidR="00AD1915" w:rsidRPr="00A41425">
        <w:rPr>
          <w:color w:val="000000" w:themeColor="text1"/>
          <w:sz w:val="24"/>
          <w:szCs w:val="24"/>
        </w:rPr>
        <w:t>holm</w:t>
      </w:r>
      <w:r w:rsidRPr="00A41425">
        <w:rPr>
          <w:color w:val="000000" w:themeColor="text1"/>
          <w:sz w:val="24"/>
          <w:szCs w:val="24"/>
        </w:rPr>
        <w:t xml:space="preserve">, </w:t>
      </w:r>
      <w:r w:rsidR="00AD1915" w:rsidRPr="00A41425">
        <w:rPr>
          <w:color w:val="000000" w:themeColor="text1"/>
          <w:sz w:val="24"/>
          <w:szCs w:val="24"/>
        </w:rPr>
        <w:t>O</w:t>
      </w:r>
      <w:r w:rsidRPr="00A41425">
        <w:rPr>
          <w:color w:val="000000" w:themeColor="text1"/>
          <w:sz w:val="24"/>
          <w:szCs w:val="24"/>
        </w:rPr>
        <w:t>.,</w:t>
      </w:r>
      <w:r w:rsidR="00AD1915" w:rsidRPr="00A41425">
        <w:rPr>
          <w:color w:val="000000" w:themeColor="text1"/>
          <w:sz w:val="24"/>
          <w:szCs w:val="24"/>
        </w:rPr>
        <w:t xml:space="preserve"> Coffin, M. F.</w:t>
      </w:r>
      <w:r w:rsidRPr="00A41425">
        <w:rPr>
          <w:color w:val="000000" w:themeColor="text1"/>
          <w:sz w:val="24"/>
          <w:szCs w:val="24"/>
        </w:rPr>
        <w:t xml:space="preserve"> </w:t>
      </w:r>
      <w:r w:rsidR="00F62CDD" w:rsidRPr="00A41425">
        <w:rPr>
          <w:color w:val="000000" w:themeColor="text1"/>
          <w:sz w:val="24"/>
          <w:szCs w:val="24"/>
        </w:rPr>
        <w:t>(</w:t>
      </w:r>
      <w:r w:rsidR="00AD1915" w:rsidRPr="00A41425">
        <w:rPr>
          <w:color w:val="000000" w:themeColor="text1"/>
          <w:sz w:val="24"/>
          <w:szCs w:val="24"/>
        </w:rPr>
        <w:t>2000</w:t>
      </w:r>
      <w:r w:rsidR="00F62CDD" w:rsidRPr="00A41425">
        <w:rPr>
          <w:color w:val="000000" w:themeColor="text1"/>
          <w:sz w:val="24"/>
          <w:szCs w:val="24"/>
        </w:rPr>
        <w:t>)</w:t>
      </w:r>
      <w:r w:rsidRPr="00A41425">
        <w:rPr>
          <w:color w:val="000000" w:themeColor="text1"/>
          <w:sz w:val="24"/>
          <w:szCs w:val="24"/>
        </w:rPr>
        <w:t xml:space="preserve">. </w:t>
      </w:r>
      <w:r w:rsidR="00C67352" w:rsidRPr="00A41425">
        <w:rPr>
          <w:color w:val="000000" w:themeColor="text1"/>
          <w:sz w:val="24"/>
          <w:szCs w:val="24"/>
        </w:rPr>
        <w:t xml:space="preserve">Large Igneous Province and Plate Tectonics. </w:t>
      </w:r>
      <w:r w:rsidR="007931F0" w:rsidRPr="00A41425">
        <w:rPr>
          <w:color w:val="000000" w:themeColor="text1"/>
          <w:sz w:val="24"/>
          <w:szCs w:val="24"/>
        </w:rPr>
        <w:t xml:space="preserve">The </w:t>
      </w:r>
      <w:proofErr w:type="spellStart"/>
      <w:r w:rsidR="007931F0" w:rsidRPr="00A41425">
        <w:rPr>
          <w:color w:val="000000" w:themeColor="text1"/>
          <w:sz w:val="24"/>
          <w:szCs w:val="24"/>
        </w:rPr>
        <w:t>Hystory</w:t>
      </w:r>
      <w:proofErr w:type="spellEnd"/>
      <w:r w:rsidR="007931F0" w:rsidRPr="00A41425">
        <w:rPr>
          <w:color w:val="000000" w:themeColor="text1"/>
          <w:sz w:val="24"/>
          <w:szCs w:val="24"/>
        </w:rPr>
        <w:t xml:space="preserve"> and Dynamics of Global Plate Motions</w:t>
      </w:r>
      <w:r w:rsidR="003D135D" w:rsidRPr="00A41425">
        <w:rPr>
          <w:color w:val="000000" w:themeColor="text1"/>
          <w:sz w:val="24"/>
          <w:szCs w:val="24"/>
        </w:rPr>
        <w:t xml:space="preserve">. </w:t>
      </w:r>
      <w:r w:rsidR="003D135D" w:rsidRPr="00A41425">
        <w:rPr>
          <w:i/>
          <w:iCs/>
          <w:color w:val="000000" w:themeColor="text1"/>
          <w:sz w:val="24"/>
          <w:szCs w:val="24"/>
        </w:rPr>
        <w:t xml:space="preserve">Geophysical Monograph </w:t>
      </w:r>
      <w:r w:rsidR="00013C2E" w:rsidRPr="00A41425">
        <w:rPr>
          <w:i/>
          <w:iCs/>
          <w:color w:val="000000" w:themeColor="text1"/>
          <w:sz w:val="24"/>
          <w:szCs w:val="24"/>
        </w:rPr>
        <w:t xml:space="preserve">Series </w:t>
      </w:r>
      <w:r w:rsidR="003D135D" w:rsidRPr="00A41425">
        <w:rPr>
          <w:i/>
          <w:iCs/>
          <w:color w:val="000000" w:themeColor="text1"/>
          <w:sz w:val="24"/>
          <w:szCs w:val="24"/>
        </w:rPr>
        <w:t>121</w:t>
      </w:r>
      <w:r w:rsidR="003D135D" w:rsidRPr="00A41425">
        <w:rPr>
          <w:color w:val="000000" w:themeColor="text1"/>
          <w:sz w:val="24"/>
          <w:szCs w:val="24"/>
        </w:rPr>
        <w:t xml:space="preserve">. </w:t>
      </w:r>
    </w:p>
    <w:p w14:paraId="538191C6" w14:textId="7152C735" w:rsidR="00792665" w:rsidRPr="000E279B" w:rsidRDefault="00792665" w:rsidP="000E279B">
      <w:pPr>
        <w:pBdr>
          <w:top w:val="nil"/>
          <w:left w:val="nil"/>
          <w:bottom w:val="nil"/>
          <w:right w:val="nil"/>
          <w:between w:val="nil"/>
        </w:pBdr>
        <w:spacing w:line="360" w:lineRule="auto"/>
        <w:ind w:left="720" w:hanging="720"/>
        <w:jc w:val="both"/>
        <w:rPr>
          <w:color w:val="0D0D0D" w:themeColor="text1" w:themeTint="F2"/>
          <w:sz w:val="24"/>
          <w:szCs w:val="24"/>
          <w:lang w:val="it-IT"/>
        </w:rPr>
      </w:pPr>
      <w:r w:rsidRPr="00A41425">
        <w:rPr>
          <w:color w:val="0D0D0D" w:themeColor="text1" w:themeTint="F2"/>
          <w:sz w:val="24"/>
          <w:szCs w:val="24"/>
        </w:rPr>
        <w:lastRenderedPageBreak/>
        <w:t xml:space="preserve">Erba, E. (1988). Aptian-Albian calcareous nannofossil biostratigraphy of the </w:t>
      </w:r>
      <w:proofErr w:type="spellStart"/>
      <w:r w:rsidRPr="00A41425">
        <w:rPr>
          <w:color w:val="0D0D0D" w:themeColor="text1" w:themeTint="F2"/>
          <w:sz w:val="24"/>
          <w:szCs w:val="24"/>
        </w:rPr>
        <w:t>Scisti</w:t>
      </w:r>
      <w:proofErr w:type="spellEnd"/>
      <w:r w:rsidRPr="00A41425">
        <w:rPr>
          <w:color w:val="0D0D0D" w:themeColor="text1" w:themeTint="F2"/>
          <w:sz w:val="24"/>
          <w:szCs w:val="24"/>
        </w:rPr>
        <w:t xml:space="preserve"> a Fucoidi cored at </w:t>
      </w:r>
      <w:proofErr w:type="spellStart"/>
      <w:r w:rsidRPr="00A41425">
        <w:rPr>
          <w:color w:val="0D0D0D" w:themeColor="text1" w:themeTint="F2"/>
          <w:sz w:val="24"/>
          <w:szCs w:val="24"/>
        </w:rPr>
        <w:t>Piobbico</w:t>
      </w:r>
      <w:proofErr w:type="spellEnd"/>
      <w:r w:rsidRPr="00A41425">
        <w:rPr>
          <w:color w:val="0D0D0D" w:themeColor="text1" w:themeTint="F2"/>
          <w:sz w:val="24"/>
          <w:szCs w:val="24"/>
        </w:rPr>
        <w:t xml:space="preserve"> (central Italy). </w:t>
      </w:r>
      <w:r w:rsidRPr="000E279B">
        <w:rPr>
          <w:i/>
          <w:iCs/>
          <w:color w:val="0D0D0D" w:themeColor="text1" w:themeTint="F2"/>
          <w:sz w:val="24"/>
          <w:szCs w:val="24"/>
          <w:lang w:val="it-IT"/>
        </w:rPr>
        <w:t>Riv. Ital. Paleont. Strat., 94</w:t>
      </w:r>
      <w:r w:rsidRPr="000E279B">
        <w:rPr>
          <w:color w:val="0D0D0D" w:themeColor="text1" w:themeTint="F2"/>
          <w:sz w:val="24"/>
          <w:szCs w:val="24"/>
          <w:lang w:val="it-IT"/>
        </w:rPr>
        <w:t xml:space="preserve">:249–284. </w:t>
      </w:r>
    </w:p>
    <w:p w14:paraId="0000009E" w14:textId="5CC02CBF" w:rsidR="000D717B" w:rsidRDefault="005B3906" w:rsidP="000E279B">
      <w:pPr>
        <w:pBdr>
          <w:top w:val="nil"/>
          <w:left w:val="nil"/>
          <w:bottom w:val="nil"/>
          <w:right w:val="nil"/>
          <w:between w:val="nil"/>
        </w:pBdr>
        <w:spacing w:line="360" w:lineRule="auto"/>
        <w:ind w:left="720" w:hanging="720"/>
        <w:jc w:val="both"/>
        <w:rPr>
          <w:color w:val="000000" w:themeColor="text1"/>
          <w:sz w:val="24"/>
          <w:szCs w:val="24"/>
          <w:lang w:val="it-IT"/>
        </w:rPr>
      </w:pPr>
      <w:r w:rsidRPr="000E279B">
        <w:rPr>
          <w:color w:val="000000" w:themeColor="text1"/>
          <w:sz w:val="24"/>
          <w:szCs w:val="24"/>
          <w:lang w:val="it-IT"/>
        </w:rPr>
        <w:t xml:space="preserve">Erba, E. </w:t>
      </w:r>
      <w:r w:rsidR="00792665" w:rsidRPr="000E279B">
        <w:rPr>
          <w:color w:val="000000" w:themeColor="text1"/>
          <w:sz w:val="24"/>
          <w:szCs w:val="24"/>
          <w:lang w:val="it-IT"/>
        </w:rPr>
        <w:t>(</w:t>
      </w:r>
      <w:r w:rsidRPr="000E279B">
        <w:rPr>
          <w:color w:val="000000" w:themeColor="text1"/>
          <w:sz w:val="24"/>
          <w:szCs w:val="24"/>
          <w:lang w:val="it-IT"/>
        </w:rPr>
        <w:t>1992</w:t>
      </w:r>
      <w:r w:rsidR="00792665" w:rsidRPr="000E279B">
        <w:rPr>
          <w:color w:val="000000" w:themeColor="text1"/>
          <w:sz w:val="24"/>
          <w:szCs w:val="24"/>
          <w:lang w:val="it-IT"/>
        </w:rPr>
        <w:t>)</w:t>
      </w:r>
      <w:r w:rsidRPr="000E279B">
        <w:rPr>
          <w:color w:val="000000" w:themeColor="text1"/>
          <w:sz w:val="24"/>
          <w:szCs w:val="24"/>
          <w:lang w:val="it-IT"/>
        </w:rPr>
        <w:t xml:space="preserve">. Calcareous nannofossil distribution in pelagic rhythmic sediments (Aptian-Albian Piobbico core, Central Italy). </w:t>
      </w:r>
      <w:r w:rsidRPr="00E54844">
        <w:rPr>
          <w:i/>
          <w:iCs/>
          <w:color w:val="000000" w:themeColor="text1"/>
          <w:sz w:val="24"/>
          <w:szCs w:val="24"/>
          <w:lang w:val="it-IT"/>
        </w:rPr>
        <w:t>Rivista Italiana di Paleontologia e Stratigrafia 97</w:t>
      </w:r>
      <w:r w:rsidRPr="00E54844">
        <w:rPr>
          <w:color w:val="000000" w:themeColor="text1"/>
          <w:sz w:val="24"/>
          <w:szCs w:val="24"/>
          <w:lang w:val="it-IT"/>
        </w:rPr>
        <w:t>, 455e484.</w:t>
      </w:r>
    </w:p>
    <w:p w14:paraId="159D12DE" w14:textId="61AE9785" w:rsidR="00464A5B" w:rsidRDefault="00464A5B" w:rsidP="00464A5B">
      <w:pPr>
        <w:pBdr>
          <w:top w:val="nil"/>
          <w:left w:val="nil"/>
          <w:bottom w:val="nil"/>
          <w:right w:val="nil"/>
          <w:between w:val="nil"/>
        </w:pBdr>
        <w:spacing w:line="360" w:lineRule="auto"/>
        <w:ind w:left="720" w:hanging="720"/>
        <w:jc w:val="both"/>
        <w:rPr>
          <w:color w:val="000000" w:themeColor="text1"/>
          <w:sz w:val="24"/>
          <w:szCs w:val="24"/>
          <w:lang w:val="it-IT"/>
        </w:rPr>
      </w:pPr>
      <w:r w:rsidRPr="00464A5B">
        <w:rPr>
          <w:color w:val="000000" w:themeColor="text1"/>
          <w:sz w:val="24"/>
          <w:szCs w:val="24"/>
          <w:lang w:val="it-IT"/>
        </w:rPr>
        <w:t xml:space="preserve">Erbacher, J., Hemleben, C., Huber, B.T., Markey, M. </w:t>
      </w:r>
      <w:r>
        <w:rPr>
          <w:color w:val="000000" w:themeColor="text1"/>
          <w:sz w:val="24"/>
          <w:szCs w:val="24"/>
          <w:lang w:val="it-IT"/>
        </w:rPr>
        <w:t>(</w:t>
      </w:r>
      <w:r w:rsidRPr="00464A5B">
        <w:rPr>
          <w:color w:val="000000" w:themeColor="text1"/>
          <w:sz w:val="24"/>
          <w:szCs w:val="24"/>
          <w:lang w:val="it-IT"/>
        </w:rPr>
        <w:t>1999</w:t>
      </w:r>
      <w:r>
        <w:rPr>
          <w:color w:val="000000" w:themeColor="text1"/>
          <w:sz w:val="24"/>
          <w:szCs w:val="24"/>
          <w:lang w:val="it-IT"/>
        </w:rPr>
        <w:t>)</w:t>
      </w:r>
      <w:r w:rsidRPr="00464A5B">
        <w:rPr>
          <w:color w:val="000000" w:themeColor="text1"/>
          <w:sz w:val="24"/>
          <w:szCs w:val="24"/>
          <w:lang w:val="it-IT"/>
        </w:rPr>
        <w:t>. Correlating environmental</w:t>
      </w:r>
      <w:r w:rsidR="00410D37">
        <w:rPr>
          <w:color w:val="000000" w:themeColor="text1"/>
          <w:sz w:val="24"/>
          <w:szCs w:val="24"/>
          <w:lang w:val="it-IT"/>
        </w:rPr>
        <w:t xml:space="preserve"> </w:t>
      </w:r>
      <w:r w:rsidRPr="00464A5B">
        <w:rPr>
          <w:color w:val="000000" w:themeColor="text1"/>
          <w:sz w:val="24"/>
          <w:szCs w:val="24"/>
          <w:lang w:val="it-IT"/>
        </w:rPr>
        <w:t>changes during early Albian oceanic anoxic event 1B using benthic foraminiferal</w:t>
      </w:r>
      <w:r w:rsidR="00410D37">
        <w:rPr>
          <w:color w:val="000000" w:themeColor="text1"/>
          <w:sz w:val="24"/>
          <w:szCs w:val="24"/>
          <w:lang w:val="it-IT"/>
        </w:rPr>
        <w:t xml:space="preserve"> </w:t>
      </w:r>
      <w:r w:rsidRPr="00464A5B">
        <w:rPr>
          <w:color w:val="000000" w:themeColor="text1"/>
          <w:sz w:val="24"/>
          <w:szCs w:val="24"/>
          <w:lang w:val="it-IT"/>
        </w:rPr>
        <w:t xml:space="preserve">paleoecology. </w:t>
      </w:r>
      <w:r w:rsidRPr="00410D37">
        <w:rPr>
          <w:i/>
          <w:iCs/>
          <w:color w:val="000000" w:themeColor="text1"/>
          <w:sz w:val="24"/>
          <w:szCs w:val="24"/>
          <w:lang w:val="it-IT"/>
        </w:rPr>
        <w:t>Mar. Micropaleontol. 38</w:t>
      </w:r>
      <w:r w:rsidRPr="00464A5B">
        <w:rPr>
          <w:color w:val="000000" w:themeColor="text1"/>
          <w:sz w:val="24"/>
          <w:szCs w:val="24"/>
          <w:lang w:val="it-IT"/>
        </w:rPr>
        <w:t>, 7–28. http://dx.doi.org/10.1016/S0377-8398(99)00036-5.</w:t>
      </w:r>
    </w:p>
    <w:p w14:paraId="000000A0" w14:textId="4B9903A4" w:rsidR="000D717B" w:rsidRDefault="005B3906" w:rsidP="000E279B">
      <w:pPr>
        <w:pBdr>
          <w:top w:val="nil"/>
          <w:left w:val="nil"/>
          <w:bottom w:val="nil"/>
          <w:right w:val="nil"/>
          <w:between w:val="nil"/>
        </w:pBdr>
        <w:spacing w:line="360" w:lineRule="auto"/>
        <w:ind w:left="720" w:hanging="720"/>
        <w:jc w:val="both"/>
        <w:rPr>
          <w:color w:val="000000" w:themeColor="text1"/>
          <w:sz w:val="24"/>
          <w:szCs w:val="24"/>
          <w:lang w:val="fr-FR"/>
        </w:rPr>
      </w:pPr>
      <w:r w:rsidRPr="00E54844">
        <w:rPr>
          <w:color w:val="000000" w:themeColor="text1"/>
          <w:sz w:val="24"/>
          <w:szCs w:val="24"/>
          <w:lang w:val="it-IT"/>
        </w:rPr>
        <w:t xml:space="preserve">Fauth, G., Krahl, G., Kochhann, K.G.D., Bom, M.H., Fauth, S.B., Bruno, M.D.R., Guerra, R. M., Ceolin, D., Santos, A.S., Martin, J.V., Strohschoen Jr., O., Savian, J.F., Leandro, C.G., Mello, R.G., Lima, F.H.O. </w:t>
      </w:r>
      <w:r w:rsidR="00BD7C7C" w:rsidRPr="00E54844">
        <w:rPr>
          <w:color w:val="000000" w:themeColor="text1"/>
          <w:sz w:val="24"/>
          <w:szCs w:val="24"/>
          <w:lang w:val="it-IT"/>
        </w:rPr>
        <w:t>(</w:t>
      </w:r>
      <w:r w:rsidRPr="00E54844">
        <w:rPr>
          <w:color w:val="000000" w:themeColor="text1"/>
          <w:sz w:val="24"/>
          <w:szCs w:val="24"/>
          <w:lang w:val="it-IT"/>
        </w:rPr>
        <w:t>2022</w:t>
      </w:r>
      <w:r w:rsidR="00BD7C7C" w:rsidRPr="00E54844">
        <w:rPr>
          <w:color w:val="000000" w:themeColor="text1"/>
          <w:sz w:val="24"/>
          <w:szCs w:val="24"/>
          <w:lang w:val="it-IT"/>
        </w:rPr>
        <w:t>)</w:t>
      </w:r>
      <w:r w:rsidRPr="00E54844">
        <w:rPr>
          <w:color w:val="000000" w:themeColor="text1"/>
          <w:sz w:val="24"/>
          <w:szCs w:val="24"/>
          <w:lang w:val="it-IT"/>
        </w:rPr>
        <w:t xml:space="preserve">. </w:t>
      </w:r>
      <w:r w:rsidRPr="00A41425">
        <w:rPr>
          <w:color w:val="000000" w:themeColor="text1"/>
          <w:sz w:val="24"/>
          <w:szCs w:val="24"/>
        </w:rPr>
        <w:t xml:space="preserve">Astronomical calibration of the latest Aptian to middle Albian in the South Atlantic Ocean (Sergipe-Alagoas Basin, Brazil). </w:t>
      </w:r>
      <w:proofErr w:type="spellStart"/>
      <w:r w:rsidRPr="000E279B">
        <w:rPr>
          <w:i/>
          <w:iCs/>
          <w:color w:val="000000" w:themeColor="text1"/>
          <w:sz w:val="24"/>
          <w:szCs w:val="24"/>
        </w:rPr>
        <w:t>Palaeogeogr</w:t>
      </w:r>
      <w:proofErr w:type="spellEnd"/>
      <w:r w:rsidRPr="000E279B">
        <w:rPr>
          <w:i/>
          <w:iCs/>
          <w:color w:val="000000" w:themeColor="text1"/>
          <w:sz w:val="24"/>
          <w:szCs w:val="24"/>
        </w:rPr>
        <w:t xml:space="preserve">. </w:t>
      </w:r>
      <w:proofErr w:type="spellStart"/>
      <w:r w:rsidRPr="000E279B">
        <w:rPr>
          <w:i/>
          <w:iCs/>
          <w:color w:val="000000" w:themeColor="text1"/>
          <w:sz w:val="24"/>
          <w:szCs w:val="24"/>
        </w:rPr>
        <w:t>Palaeoclimatol</w:t>
      </w:r>
      <w:proofErr w:type="spellEnd"/>
      <w:r w:rsidRPr="000E279B">
        <w:rPr>
          <w:i/>
          <w:iCs/>
          <w:color w:val="000000" w:themeColor="text1"/>
          <w:sz w:val="24"/>
          <w:szCs w:val="24"/>
        </w:rPr>
        <w:t xml:space="preserve">. </w:t>
      </w:r>
      <w:proofErr w:type="spellStart"/>
      <w:r w:rsidRPr="00A41425">
        <w:rPr>
          <w:i/>
          <w:iCs/>
          <w:color w:val="000000" w:themeColor="text1"/>
          <w:sz w:val="24"/>
          <w:szCs w:val="24"/>
          <w:lang w:val="fr-FR"/>
        </w:rPr>
        <w:t>Palaeoecol</w:t>
      </w:r>
      <w:proofErr w:type="spellEnd"/>
      <w:r w:rsidRPr="00A41425">
        <w:rPr>
          <w:i/>
          <w:iCs/>
          <w:color w:val="000000" w:themeColor="text1"/>
          <w:sz w:val="24"/>
          <w:szCs w:val="24"/>
          <w:lang w:val="fr-FR"/>
        </w:rPr>
        <w:t>. 602</w:t>
      </w:r>
      <w:r w:rsidRPr="00A41425">
        <w:rPr>
          <w:color w:val="000000" w:themeColor="text1"/>
          <w:sz w:val="24"/>
          <w:szCs w:val="24"/>
          <w:lang w:val="fr-FR"/>
        </w:rPr>
        <w:t xml:space="preserve">, 111175. </w:t>
      </w:r>
      <w:hyperlink r:id="rId26">
        <w:r w:rsidRPr="00A41425">
          <w:rPr>
            <w:color w:val="000000" w:themeColor="text1"/>
            <w:sz w:val="24"/>
            <w:szCs w:val="24"/>
            <w:lang w:val="fr-FR"/>
          </w:rPr>
          <w:t>https://doi.org/10.1016/j.palaeo.2022.111175</w:t>
        </w:r>
      </w:hyperlink>
    </w:p>
    <w:p w14:paraId="5ECADEB6" w14:textId="4B1BD2A3" w:rsidR="00410B42" w:rsidRPr="00A41425" w:rsidRDefault="00410B42" w:rsidP="00116743">
      <w:pPr>
        <w:pBdr>
          <w:top w:val="nil"/>
          <w:left w:val="nil"/>
          <w:bottom w:val="nil"/>
          <w:right w:val="nil"/>
          <w:between w:val="nil"/>
        </w:pBdr>
        <w:spacing w:line="360" w:lineRule="auto"/>
        <w:ind w:left="720" w:hanging="720"/>
        <w:jc w:val="both"/>
        <w:rPr>
          <w:color w:val="000000" w:themeColor="text1"/>
          <w:sz w:val="24"/>
          <w:szCs w:val="24"/>
          <w:lang w:val="fr-FR"/>
        </w:rPr>
      </w:pPr>
      <w:r>
        <w:rPr>
          <w:color w:val="000000" w:themeColor="text1"/>
          <w:sz w:val="24"/>
          <w:szCs w:val="24"/>
          <w:lang w:val="fr-FR"/>
        </w:rPr>
        <w:t>Frey</w:t>
      </w:r>
      <w:r w:rsidR="00FE4D6C">
        <w:rPr>
          <w:color w:val="000000" w:themeColor="text1"/>
          <w:sz w:val="24"/>
          <w:szCs w:val="24"/>
          <w:lang w:val="fr-FR"/>
        </w:rPr>
        <w:t>, F. A., Coffin, M. F., Wallace, P. J., Weis</w:t>
      </w:r>
      <w:r w:rsidR="00EC19F0">
        <w:rPr>
          <w:color w:val="000000" w:themeColor="text1"/>
          <w:sz w:val="24"/>
          <w:szCs w:val="24"/>
          <w:lang w:val="fr-FR"/>
        </w:rPr>
        <w:t>, D., Zhao</w:t>
      </w:r>
      <w:r w:rsidR="007154B9">
        <w:rPr>
          <w:color w:val="000000" w:themeColor="text1"/>
          <w:sz w:val="24"/>
          <w:szCs w:val="24"/>
          <w:lang w:val="fr-FR"/>
        </w:rPr>
        <w:t>, X., Wise Jr, S. W.,</w:t>
      </w:r>
      <w:r w:rsidR="003A1ED0">
        <w:rPr>
          <w:color w:val="000000" w:themeColor="text1"/>
          <w:sz w:val="24"/>
          <w:szCs w:val="24"/>
          <w:lang w:val="fr-FR"/>
        </w:rPr>
        <w:t xml:space="preserve"> </w:t>
      </w:r>
      <w:proofErr w:type="spellStart"/>
      <w:r w:rsidR="003A1ED0">
        <w:rPr>
          <w:color w:val="000000" w:themeColor="text1"/>
          <w:sz w:val="24"/>
          <w:szCs w:val="24"/>
          <w:lang w:val="fr-FR"/>
        </w:rPr>
        <w:t>Wähnert</w:t>
      </w:r>
      <w:proofErr w:type="spellEnd"/>
      <w:r w:rsidR="003A1ED0">
        <w:rPr>
          <w:color w:val="000000" w:themeColor="text1"/>
          <w:sz w:val="24"/>
          <w:szCs w:val="24"/>
          <w:lang w:val="fr-FR"/>
        </w:rPr>
        <w:t>, V. et al. (</w:t>
      </w:r>
      <w:r w:rsidR="00116743">
        <w:rPr>
          <w:color w:val="000000" w:themeColor="text1"/>
          <w:sz w:val="24"/>
          <w:szCs w:val="24"/>
          <w:lang w:val="fr-FR"/>
        </w:rPr>
        <w:t xml:space="preserve">2000). </w:t>
      </w:r>
      <w:r w:rsidR="00116743" w:rsidRPr="00116743">
        <w:rPr>
          <w:color w:val="000000" w:themeColor="text1"/>
          <w:sz w:val="24"/>
          <w:szCs w:val="24"/>
          <w:lang w:val="fr-FR"/>
        </w:rPr>
        <w:t xml:space="preserve">Origin and </w:t>
      </w:r>
      <w:proofErr w:type="spellStart"/>
      <w:r w:rsidR="00116743" w:rsidRPr="00116743">
        <w:rPr>
          <w:color w:val="000000" w:themeColor="text1"/>
          <w:sz w:val="24"/>
          <w:szCs w:val="24"/>
          <w:lang w:val="fr-FR"/>
        </w:rPr>
        <w:t>evolution</w:t>
      </w:r>
      <w:proofErr w:type="spellEnd"/>
      <w:r w:rsidR="00116743" w:rsidRPr="00116743">
        <w:rPr>
          <w:color w:val="000000" w:themeColor="text1"/>
          <w:sz w:val="24"/>
          <w:szCs w:val="24"/>
          <w:lang w:val="fr-FR"/>
        </w:rPr>
        <w:t xml:space="preserve"> of a </w:t>
      </w:r>
      <w:proofErr w:type="spellStart"/>
      <w:r w:rsidR="00116743" w:rsidRPr="00116743">
        <w:rPr>
          <w:color w:val="000000" w:themeColor="text1"/>
          <w:sz w:val="24"/>
          <w:szCs w:val="24"/>
          <w:lang w:val="fr-FR"/>
        </w:rPr>
        <w:t>submarine</w:t>
      </w:r>
      <w:proofErr w:type="spellEnd"/>
      <w:r w:rsidR="00116743" w:rsidRPr="00116743">
        <w:rPr>
          <w:color w:val="000000" w:themeColor="text1"/>
          <w:sz w:val="24"/>
          <w:szCs w:val="24"/>
          <w:lang w:val="fr-FR"/>
        </w:rPr>
        <w:t xml:space="preserve"> large </w:t>
      </w:r>
      <w:proofErr w:type="spellStart"/>
      <w:r w:rsidR="00116743" w:rsidRPr="00116743">
        <w:rPr>
          <w:color w:val="000000" w:themeColor="text1"/>
          <w:sz w:val="24"/>
          <w:szCs w:val="24"/>
          <w:lang w:val="fr-FR"/>
        </w:rPr>
        <w:t>igneous</w:t>
      </w:r>
      <w:proofErr w:type="spellEnd"/>
      <w:r w:rsidR="00116743" w:rsidRPr="00116743">
        <w:rPr>
          <w:color w:val="000000" w:themeColor="text1"/>
          <w:sz w:val="24"/>
          <w:szCs w:val="24"/>
          <w:lang w:val="fr-FR"/>
        </w:rPr>
        <w:t xml:space="preserve"> </w:t>
      </w:r>
      <w:r w:rsidR="0040446E" w:rsidRPr="00116743">
        <w:rPr>
          <w:color w:val="000000" w:themeColor="text1"/>
          <w:sz w:val="24"/>
          <w:szCs w:val="24"/>
          <w:lang w:val="fr-FR"/>
        </w:rPr>
        <w:t>province :</w:t>
      </w:r>
      <w:r w:rsidR="00116743">
        <w:rPr>
          <w:color w:val="000000" w:themeColor="text1"/>
          <w:sz w:val="24"/>
          <w:szCs w:val="24"/>
          <w:lang w:val="fr-FR"/>
        </w:rPr>
        <w:t xml:space="preserve"> </w:t>
      </w:r>
      <w:r w:rsidR="00116743" w:rsidRPr="00116743">
        <w:rPr>
          <w:color w:val="000000" w:themeColor="text1"/>
          <w:sz w:val="24"/>
          <w:szCs w:val="24"/>
          <w:lang w:val="fr-FR"/>
        </w:rPr>
        <w:t>the Kerguelen Plateau and Broken Ridge,</w:t>
      </w:r>
      <w:r w:rsidR="00116743">
        <w:rPr>
          <w:color w:val="000000" w:themeColor="text1"/>
          <w:sz w:val="24"/>
          <w:szCs w:val="24"/>
          <w:lang w:val="fr-FR"/>
        </w:rPr>
        <w:t xml:space="preserve"> </w:t>
      </w:r>
      <w:proofErr w:type="spellStart"/>
      <w:r w:rsidR="00116743" w:rsidRPr="00116743">
        <w:rPr>
          <w:color w:val="000000" w:themeColor="text1"/>
          <w:sz w:val="24"/>
          <w:szCs w:val="24"/>
          <w:lang w:val="fr-FR"/>
        </w:rPr>
        <w:t>southern</w:t>
      </w:r>
      <w:proofErr w:type="spellEnd"/>
      <w:r w:rsidR="00116743" w:rsidRPr="00116743">
        <w:rPr>
          <w:color w:val="000000" w:themeColor="text1"/>
          <w:sz w:val="24"/>
          <w:szCs w:val="24"/>
          <w:lang w:val="fr-FR"/>
        </w:rPr>
        <w:t xml:space="preserve"> </w:t>
      </w:r>
      <w:proofErr w:type="spellStart"/>
      <w:r w:rsidR="00116743" w:rsidRPr="00116743">
        <w:rPr>
          <w:color w:val="000000" w:themeColor="text1"/>
          <w:sz w:val="24"/>
          <w:szCs w:val="24"/>
          <w:lang w:val="fr-FR"/>
        </w:rPr>
        <w:t>Indian</w:t>
      </w:r>
      <w:proofErr w:type="spellEnd"/>
      <w:r w:rsidR="00116743" w:rsidRPr="00116743">
        <w:rPr>
          <w:color w:val="000000" w:themeColor="text1"/>
          <w:sz w:val="24"/>
          <w:szCs w:val="24"/>
          <w:lang w:val="fr-FR"/>
        </w:rPr>
        <w:t xml:space="preserve"> </w:t>
      </w:r>
      <w:proofErr w:type="spellStart"/>
      <w:r w:rsidR="00116743" w:rsidRPr="00116743">
        <w:rPr>
          <w:color w:val="000000" w:themeColor="text1"/>
          <w:sz w:val="24"/>
          <w:szCs w:val="24"/>
          <w:lang w:val="fr-FR"/>
        </w:rPr>
        <w:t>Ocean</w:t>
      </w:r>
      <w:proofErr w:type="spellEnd"/>
      <w:r w:rsidR="00116743">
        <w:rPr>
          <w:color w:val="000000" w:themeColor="text1"/>
          <w:sz w:val="24"/>
          <w:szCs w:val="24"/>
          <w:lang w:val="fr-FR"/>
        </w:rPr>
        <w:t>.</w:t>
      </w:r>
      <w:r w:rsidR="00116743" w:rsidRPr="00116743">
        <w:t xml:space="preserve"> </w:t>
      </w:r>
      <w:proofErr w:type="spellStart"/>
      <w:r w:rsidR="00116743" w:rsidRPr="00116743">
        <w:rPr>
          <w:i/>
          <w:iCs/>
          <w:color w:val="000000" w:themeColor="text1"/>
          <w:sz w:val="24"/>
          <w:szCs w:val="24"/>
          <w:lang w:val="fr-FR"/>
        </w:rPr>
        <w:t>Earth</w:t>
      </w:r>
      <w:proofErr w:type="spellEnd"/>
      <w:r w:rsidR="00116743" w:rsidRPr="00116743">
        <w:rPr>
          <w:i/>
          <w:iCs/>
          <w:color w:val="000000" w:themeColor="text1"/>
          <w:sz w:val="24"/>
          <w:szCs w:val="24"/>
          <w:lang w:val="fr-FR"/>
        </w:rPr>
        <w:t xml:space="preserve"> and </w:t>
      </w:r>
      <w:proofErr w:type="spellStart"/>
      <w:r w:rsidR="00116743" w:rsidRPr="00116743">
        <w:rPr>
          <w:i/>
          <w:iCs/>
          <w:color w:val="000000" w:themeColor="text1"/>
          <w:sz w:val="24"/>
          <w:szCs w:val="24"/>
          <w:lang w:val="fr-FR"/>
        </w:rPr>
        <w:t>Planetary</w:t>
      </w:r>
      <w:proofErr w:type="spellEnd"/>
      <w:r w:rsidR="00116743" w:rsidRPr="00116743">
        <w:rPr>
          <w:i/>
          <w:iCs/>
          <w:color w:val="000000" w:themeColor="text1"/>
          <w:sz w:val="24"/>
          <w:szCs w:val="24"/>
          <w:lang w:val="fr-FR"/>
        </w:rPr>
        <w:t xml:space="preserve"> Science </w:t>
      </w:r>
      <w:proofErr w:type="spellStart"/>
      <w:r w:rsidR="00116743" w:rsidRPr="00116743">
        <w:rPr>
          <w:i/>
          <w:iCs/>
          <w:color w:val="000000" w:themeColor="text1"/>
          <w:sz w:val="24"/>
          <w:szCs w:val="24"/>
          <w:lang w:val="fr-FR"/>
        </w:rPr>
        <w:t>Letters</w:t>
      </w:r>
      <w:proofErr w:type="spellEnd"/>
      <w:r w:rsidR="00116743" w:rsidRPr="00116743">
        <w:rPr>
          <w:i/>
          <w:iCs/>
          <w:color w:val="000000" w:themeColor="text1"/>
          <w:sz w:val="24"/>
          <w:szCs w:val="24"/>
          <w:lang w:val="fr-FR"/>
        </w:rPr>
        <w:t xml:space="preserve"> 176</w:t>
      </w:r>
      <w:r w:rsidR="00E76C4A">
        <w:rPr>
          <w:color w:val="000000" w:themeColor="text1"/>
          <w:sz w:val="24"/>
          <w:szCs w:val="24"/>
          <w:lang w:val="fr-FR"/>
        </w:rPr>
        <w:t xml:space="preserve">, </w:t>
      </w:r>
      <w:r w:rsidR="00116743" w:rsidRPr="00116743">
        <w:rPr>
          <w:color w:val="000000" w:themeColor="text1"/>
          <w:sz w:val="24"/>
          <w:szCs w:val="24"/>
          <w:lang w:val="fr-FR"/>
        </w:rPr>
        <w:t>73</w:t>
      </w:r>
      <w:r w:rsidR="00E76C4A">
        <w:rPr>
          <w:color w:val="000000" w:themeColor="text1"/>
          <w:sz w:val="24"/>
          <w:szCs w:val="24"/>
          <w:lang w:val="fr-FR"/>
        </w:rPr>
        <w:t>-</w:t>
      </w:r>
      <w:r w:rsidR="00116743" w:rsidRPr="00116743">
        <w:rPr>
          <w:color w:val="000000" w:themeColor="text1"/>
          <w:sz w:val="24"/>
          <w:szCs w:val="24"/>
          <w:lang w:val="fr-FR"/>
        </w:rPr>
        <w:t>89</w:t>
      </w:r>
      <w:r w:rsidR="00E76C4A">
        <w:rPr>
          <w:color w:val="000000" w:themeColor="text1"/>
          <w:sz w:val="24"/>
          <w:szCs w:val="24"/>
          <w:lang w:val="fr-FR"/>
        </w:rPr>
        <w:t>.</w:t>
      </w:r>
      <w:r w:rsidR="007154B9">
        <w:rPr>
          <w:color w:val="000000" w:themeColor="text1"/>
          <w:sz w:val="24"/>
          <w:szCs w:val="24"/>
          <w:lang w:val="fr-FR"/>
        </w:rPr>
        <w:t xml:space="preserve"> </w:t>
      </w:r>
    </w:p>
    <w:p w14:paraId="000000A3" w14:textId="35DBDA61" w:rsidR="000D717B" w:rsidRPr="00A41425" w:rsidRDefault="005B3906" w:rsidP="000E279B">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lang w:val="fr-FR"/>
        </w:rPr>
        <w:t xml:space="preserve">Gale, A.S., </w:t>
      </w:r>
      <w:proofErr w:type="spellStart"/>
      <w:r w:rsidRPr="00A41425">
        <w:rPr>
          <w:color w:val="000000" w:themeColor="text1"/>
          <w:sz w:val="24"/>
          <w:szCs w:val="24"/>
          <w:lang w:val="fr-FR"/>
        </w:rPr>
        <w:t>Mutterlose</w:t>
      </w:r>
      <w:proofErr w:type="spellEnd"/>
      <w:r w:rsidRPr="00A41425">
        <w:rPr>
          <w:color w:val="000000" w:themeColor="text1"/>
          <w:sz w:val="24"/>
          <w:szCs w:val="24"/>
          <w:lang w:val="fr-FR"/>
        </w:rPr>
        <w:t xml:space="preserve">, J., </w:t>
      </w:r>
      <w:proofErr w:type="spellStart"/>
      <w:r w:rsidRPr="00A41425">
        <w:rPr>
          <w:color w:val="000000" w:themeColor="text1"/>
          <w:sz w:val="24"/>
          <w:szCs w:val="24"/>
          <w:lang w:val="fr-FR"/>
        </w:rPr>
        <w:t>Batenburg</w:t>
      </w:r>
      <w:proofErr w:type="spellEnd"/>
      <w:r w:rsidRPr="00A41425">
        <w:rPr>
          <w:color w:val="000000" w:themeColor="text1"/>
          <w:sz w:val="24"/>
          <w:szCs w:val="24"/>
          <w:lang w:val="fr-FR"/>
        </w:rPr>
        <w:t xml:space="preserve">, S., Gradstein, F.M., </w:t>
      </w:r>
      <w:proofErr w:type="spellStart"/>
      <w:r w:rsidRPr="00A41425">
        <w:rPr>
          <w:color w:val="000000" w:themeColor="text1"/>
          <w:sz w:val="24"/>
          <w:szCs w:val="24"/>
          <w:lang w:val="fr-FR"/>
        </w:rPr>
        <w:t>Agterberg</w:t>
      </w:r>
      <w:proofErr w:type="spellEnd"/>
      <w:r w:rsidRPr="00A41425">
        <w:rPr>
          <w:color w:val="000000" w:themeColor="text1"/>
          <w:sz w:val="24"/>
          <w:szCs w:val="24"/>
          <w:lang w:val="fr-FR"/>
        </w:rPr>
        <w:t xml:space="preserve">, F.P., Ogg, J.G., </w:t>
      </w:r>
      <w:proofErr w:type="spellStart"/>
      <w:r w:rsidRPr="00A41425">
        <w:rPr>
          <w:color w:val="000000" w:themeColor="text1"/>
          <w:sz w:val="24"/>
          <w:szCs w:val="24"/>
          <w:lang w:val="fr-FR"/>
        </w:rPr>
        <w:t>Petrizzo</w:t>
      </w:r>
      <w:proofErr w:type="spellEnd"/>
      <w:r w:rsidRPr="00A41425">
        <w:rPr>
          <w:color w:val="000000" w:themeColor="text1"/>
          <w:sz w:val="24"/>
          <w:szCs w:val="24"/>
          <w:lang w:val="fr-FR"/>
        </w:rPr>
        <w:t xml:space="preserve">, M.R. </w:t>
      </w:r>
      <w:r w:rsidR="008E2284" w:rsidRPr="00A41425">
        <w:rPr>
          <w:color w:val="000000" w:themeColor="text1"/>
          <w:sz w:val="24"/>
          <w:szCs w:val="24"/>
          <w:lang w:val="fr-FR"/>
        </w:rPr>
        <w:t>(</w:t>
      </w:r>
      <w:r w:rsidRPr="00A41425">
        <w:rPr>
          <w:color w:val="000000" w:themeColor="text1"/>
          <w:sz w:val="24"/>
          <w:szCs w:val="24"/>
          <w:lang w:val="fr-FR"/>
        </w:rPr>
        <w:t>2020</w:t>
      </w:r>
      <w:r w:rsidR="008E2284" w:rsidRPr="00A41425">
        <w:rPr>
          <w:color w:val="000000" w:themeColor="text1"/>
          <w:sz w:val="24"/>
          <w:szCs w:val="24"/>
          <w:lang w:val="fr-FR"/>
        </w:rPr>
        <w:t>)</w:t>
      </w:r>
      <w:r w:rsidRPr="00A41425">
        <w:rPr>
          <w:color w:val="000000" w:themeColor="text1"/>
          <w:sz w:val="24"/>
          <w:szCs w:val="24"/>
          <w:lang w:val="fr-FR"/>
        </w:rPr>
        <w:t xml:space="preserve">. </w:t>
      </w:r>
      <w:r w:rsidRPr="00A41425">
        <w:rPr>
          <w:color w:val="000000" w:themeColor="text1"/>
          <w:sz w:val="24"/>
          <w:szCs w:val="24"/>
        </w:rPr>
        <w:t xml:space="preserve">The </w:t>
      </w:r>
      <w:r w:rsidR="00E76C4A" w:rsidRPr="00A41425">
        <w:rPr>
          <w:color w:val="000000" w:themeColor="text1"/>
          <w:sz w:val="24"/>
          <w:szCs w:val="24"/>
        </w:rPr>
        <w:t>Cretaceous Period</w:t>
      </w:r>
      <w:r w:rsidRPr="00A41425">
        <w:rPr>
          <w:color w:val="000000" w:themeColor="text1"/>
          <w:sz w:val="24"/>
          <w:szCs w:val="24"/>
        </w:rPr>
        <w:t>. In: Geologic Time Scale 2020. Elsevier, pp. 1023–1086. https://doi.org/10.1016/B978-0-12-824360-2.00027-9.</w:t>
      </w:r>
    </w:p>
    <w:p w14:paraId="375520B6" w14:textId="77777777" w:rsidR="00994FA9" w:rsidRPr="000E279B" w:rsidRDefault="005B3906">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lang w:val="it-IT"/>
        </w:rPr>
        <w:t>Giorgioni, M., H. Weissert, S. M. Bernasconi, P. A. Hochuli, R. Coccioni, and  Keller, C. E.</w:t>
      </w:r>
      <w:r w:rsidR="00F62CDD" w:rsidRPr="00A41425">
        <w:rPr>
          <w:color w:val="000000" w:themeColor="text1"/>
          <w:sz w:val="24"/>
          <w:szCs w:val="24"/>
          <w:lang w:val="it-IT"/>
        </w:rPr>
        <w:t xml:space="preserve"> (</w:t>
      </w:r>
      <w:r w:rsidRPr="00A41425">
        <w:rPr>
          <w:color w:val="000000" w:themeColor="text1"/>
          <w:sz w:val="24"/>
          <w:szCs w:val="24"/>
          <w:lang w:val="it-IT"/>
        </w:rPr>
        <w:t>2012</w:t>
      </w:r>
      <w:r w:rsidR="00F62CDD" w:rsidRPr="00A41425">
        <w:rPr>
          <w:color w:val="000000" w:themeColor="text1"/>
          <w:sz w:val="24"/>
          <w:szCs w:val="24"/>
          <w:lang w:val="it-IT"/>
        </w:rPr>
        <w:t>)</w:t>
      </w:r>
      <w:r w:rsidRPr="00A41425">
        <w:rPr>
          <w:color w:val="000000" w:themeColor="text1"/>
          <w:sz w:val="24"/>
          <w:szCs w:val="24"/>
          <w:lang w:val="it-IT"/>
        </w:rPr>
        <w:t xml:space="preserve">. </w:t>
      </w:r>
      <w:r w:rsidRPr="00A41425">
        <w:rPr>
          <w:color w:val="000000" w:themeColor="text1"/>
          <w:sz w:val="24"/>
          <w:szCs w:val="24"/>
        </w:rPr>
        <w:t xml:space="preserve">Orbital control on carbon cycle and oceanography in the mid-Cretaceous greenhouse, </w:t>
      </w:r>
      <w:r w:rsidRPr="00A41425">
        <w:rPr>
          <w:i/>
          <w:iCs/>
          <w:color w:val="000000" w:themeColor="text1"/>
          <w:sz w:val="24"/>
          <w:szCs w:val="24"/>
        </w:rPr>
        <w:t>Paleoceanography, 27</w:t>
      </w:r>
      <w:r w:rsidRPr="00A41425">
        <w:rPr>
          <w:color w:val="000000" w:themeColor="text1"/>
          <w:sz w:val="24"/>
          <w:szCs w:val="24"/>
        </w:rPr>
        <w:t xml:space="preserve">, PA1204. </w:t>
      </w:r>
      <w:hyperlink r:id="rId27">
        <w:r w:rsidRPr="008071FB">
          <w:rPr>
            <w:color w:val="000000" w:themeColor="text1"/>
            <w:sz w:val="24"/>
            <w:szCs w:val="24"/>
          </w:rPr>
          <w:t>https://doi:10.1029/2011PA002163</w:t>
        </w:r>
      </w:hyperlink>
      <w:r w:rsidRPr="008071FB">
        <w:rPr>
          <w:color w:val="000000" w:themeColor="text1"/>
          <w:sz w:val="24"/>
          <w:szCs w:val="24"/>
        </w:rPr>
        <w:t>.</w:t>
      </w:r>
    </w:p>
    <w:p w14:paraId="42E7C607" w14:textId="2FBABB46" w:rsidR="001A694E" w:rsidRPr="00EE5439" w:rsidRDefault="001A694E" w:rsidP="000E279B">
      <w:pPr>
        <w:pBdr>
          <w:top w:val="nil"/>
          <w:left w:val="nil"/>
          <w:bottom w:val="nil"/>
          <w:right w:val="nil"/>
          <w:between w:val="nil"/>
        </w:pBdr>
        <w:spacing w:line="360" w:lineRule="auto"/>
        <w:ind w:left="720" w:hanging="720"/>
        <w:jc w:val="both"/>
        <w:rPr>
          <w:color w:val="000000" w:themeColor="text1"/>
          <w:sz w:val="24"/>
          <w:szCs w:val="24"/>
        </w:rPr>
      </w:pPr>
      <w:r w:rsidRPr="00EE5439">
        <w:rPr>
          <w:color w:val="000000" w:themeColor="text1"/>
          <w:sz w:val="24"/>
          <w:szCs w:val="24"/>
        </w:rPr>
        <w:t xml:space="preserve">Giorgioni, </w:t>
      </w:r>
      <w:r w:rsidR="00994FA9" w:rsidRPr="000E279B">
        <w:rPr>
          <w:color w:val="000000" w:themeColor="text1"/>
          <w:sz w:val="24"/>
          <w:szCs w:val="24"/>
        </w:rPr>
        <w:t xml:space="preserve">M., </w:t>
      </w:r>
      <w:r w:rsidRPr="00EE5439">
        <w:rPr>
          <w:color w:val="000000" w:themeColor="text1"/>
          <w:sz w:val="24"/>
          <w:szCs w:val="24"/>
        </w:rPr>
        <w:t xml:space="preserve">Tiraboschi, </w:t>
      </w:r>
      <w:r w:rsidR="00994FA9" w:rsidRPr="000E279B">
        <w:rPr>
          <w:color w:val="000000" w:themeColor="text1"/>
          <w:sz w:val="24"/>
          <w:szCs w:val="24"/>
        </w:rPr>
        <w:t xml:space="preserve">D., </w:t>
      </w:r>
      <w:r w:rsidRPr="00EE5439">
        <w:rPr>
          <w:color w:val="000000" w:themeColor="text1"/>
          <w:sz w:val="24"/>
          <w:szCs w:val="24"/>
        </w:rPr>
        <w:t>Erba,</w:t>
      </w:r>
      <w:r w:rsidR="00994FA9" w:rsidRPr="000E279B">
        <w:rPr>
          <w:color w:val="000000" w:themeColor="text1"/>
          <w:sz w:val="24"/>
          <w:szCs w:val="24"/>
        </w:rPr>
        <w:t xml:space="preserve"> E.,</w:t>
      </w:r>
      <w:r w:rsidRPr="00EE5439">
        <w:rPr>
          <w:color w:val="000000" w:themeColor="text1"/>
          <w:sz w:val="24"/>
          <w:szCs w:val="24"/>
        </w:rPr>
        <w:t xml:space="preserve"> Hamann,</w:t>
      </w:r>
      <w:r w:rsidR="00994FA9" w:rsidRPr="000E279B">
        <w:rPr>
          <w:color w:val="000000" w:themeColor="text1"/>
          <w:sz w:val="24"/>
          <w:szCs w:val="24"/>
        </w:rPr>
        <w:t xml:space="preserve"> Y.,</w:t>
      </w:r>
      <w:r w:rsidRPr="00EE5439">
        <w:rPr>
          <w:color w:val="000000" w:themeColor="text1"/>
          <w:sz w:val="24"/>
          <w:szCs w:val="24"/>
        </w:rPr>
        <w:t xml:space="preserve"> Weissert</w:t>
      </w:r>
      <w:r w:rsidR="00994FA9" w:rsidRPr="000E279B">
        <w:rPr>
          <w:color w:val="000000" w:themeColor="text1"/>
          <w:sz w:val="24"/>
          <w:szCs w:val="24"/>
        </w:rPr>
        <w:t xml:space="preserve">, H. (2017). </w:t>
      </w:r>
      <w:r w:rsidR="00EE5439" w:rsidRPr="000E279B">
        <w:rPr>
          <w:color w:val="000000" w:themeColor="text1"/>
          <w:sz w:val="24"/>
          <w:szCs w:val="24"/>
        </w:rPr>
        <w:t xml:space="preserve">Sedimentary patterns and </w:t>
      </w:r>
      <w:proofErr w:type="spellStart"/>
      <w:r w:rsidR="00EE5439" w:rsidRPr="000E279B">
        <w:rPr>
          <w:color w:val="000000" w:themeColor="text1"/>
          <w:sz w:val="24"/>
          <w:szCs w:val="24"/>
        </w:rPr>
        <w:t>palaeoceanography</w:t>
      </w:r>
      <w:proofErr w:type="spellEnd"/>
      <w:r w:rsidR="00EE5439" w:rsidRPr="000E279B">
        <w:rPr>
          <w:color w:val="000000" w:themeColor="text1"/>
          <w:sz w:val="24"/>
          <w:szCs w:val="24"/>
        </w:rPr>
        <w:t xml:space="preserve"> of the Albian Marne a Fucoidi Formation (Central Italy) revealed by high‐resolution geochemical and nannofossil data. </w:t>
      </w:r>
      <w:r w:rsidR="00EE5439" w:rsidRPr="000E279B">
        <w:rPr>
          <w:i/>
          <w:iCs/>
          <w:color w:val="000000" w:themeColor="text1"/>
          <w:sz w:val="24"/>
          <w:szCs w:val="24"/>
        </w:rPr>
        <w:t>Sedimentology 64 (1),</w:t>
      </w:r>
      <w:r w:rsidR="00EE5439" w:rsidRPr="00EE5439">
        <w:rPr>
          <w:color w:val="000000" w:themeColor="text1"/>
          <w:sz w:val="24"/>
          <w:szCs w:val="24"/>
        </w:rPr>
        <w:t xml:space="preserve"> 111-126</w:t>
      </w:r>
      <w:r w:rsidR="00EE5439">
        <w:rPr>
          <w:color w:val="000000" w:themeColor="text1"/>
          <w:sz w:val="24"/>
          <w:szCs w:val="24"/>
        </w:rPr>
        <w:t>.</w:t>
      </w:r>
    </w:p>
    <w:p w14:paraId="000000A5" w14:textId="35D8B54C" w:rsidR="000D717B" w:rsidRPr="00A41425" w:rsidRDefault="005B3906" w:rsidP="000E279B">
      <w:pPr>
        <w:pBdr>
          <w:top w:val="nil"/>
          <w:left w:val="nil"/>
          <w:bottom w:val="nil"/>
          <w:right w:val="nil"/>
          <w:between w:val="nil"/>
        </w:pBdr>
        <w:spacing w:line="360" w:lineRule="auto"/>
        <w:ind w:left="720" w:hanging="720"/>
        <w:jc w:val="both"/>
        <w:rPr>
          <w:color w:val="0D0D0D" w:themeColor="text1" w:themeTint="F2"/>
          <w:sz w:val="24"/>
          <w:szCs w:val="24"/>
        </w:rPr>
      </w:pPr>
      <w:r w:rsidRPr="00A41425">
        <w:rPr>
          <w:color w:val="0D0D0D" w:themeColor="text1" w:themeTint="F2"/>
          <w:sz w:val="24"/>
          <w:szCs w:val="24"/>
        </w:rPr>
        <w:t>Gradstein, F.M., Ogg, J.G., Schmitz, M., Ogg, G.</w:t>
      </w:r>
      <w:r w:rsidR="006537E5" w:rsidRPr="00A41425">
        <w:rPr>
          <w:color w:val="0D0D0D" w:themeColor="text1" w:themeTint="F2"/>
          <w:sz w:val="24"/>
          <w:szCs w:val="24"/>
        </w:rPr>
        <w:t xml:space="preserve"> (</w:t>
      </w:r>
      <w:r w:rsidRPr="00A41425">
        <w:rPr>
          <w:color w:val="0D0D0D" w:themeColor="text1" w:themeTint="F2"/>
          <w:sz w:val="24"/>
          <w:szCs w:val="24"/>
        </w:rPr>
        <w:t>2020</w:t>
      </w:r>
      <w:r w:rsidR="006537E5" w:rsidRPr="00A41425">
        <w:rPr>
          <w:color w:val="0D0D0D" w:themeColor="text1" w:themeTint="F2"/>
          <w:sz w:val="24"/>
          <w:szCs w:val="24"/>
        </w:rPr>
        <w:t>)</w:t>
      </w:r>
      <w:r w:rsidRPr="00A41425">
        <w:rPr>
          <w:color w:val="0D0D0D" w:themeColor="text1" w:themeTint="F2"/>
          <w:sz w:val="24"/>
          <w:szCs w:val="24"/>
        </w:rPr>
        <w:t xml:space="preserve">. </w:t>
      </w:r>
      <w:r w:rsidRPr="00A41425">
        <w:rPr>
          <w:i/>
          <w:iCs/>
          <w:color w:val="0D0D0D" w:themeColor="text1" w:themeTint="F2"/>
          <w:sz w:val="24"/>
          <w:szCs w:val="24"/>
        </w:rPr>
        <w:t>The Geologic Time Scale 2020</w:t>
      </w:r>
      <w:r w:rsidRPr="00A41425">
        <w:rPr>
          <w:color w:val="0D0D0D" w:themeColor="text1" w:themeTint="F2"/>
          <w:sz w:val="24"/>
          <w:szCs w:val="24"/>
        </w:rPr>
        <w:t>. Elsevier (1390 pp.).</w:t>
      </w:r>
    </w:p>
    <w:p w14:paraId="000000A6" w14:textId="4F6275D2" w:rsidR="000D717B" w:rsidRDefault="005B3906" w:rsidP="000E279B">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rPr>
        <w:t>Grippo, A., Fischer, A.G., Hinnov, L.A., Herbert, T.D., Premoli-Silva, I.</w:t>
      </w:r>
      <w:r w:rsidR="0021054E" w:rsidRPr="00A41425">
        <w:rPr>
          <w:color w:val="000000" w:themeColor="text1"/>
          <w:sz w:val="24"/>
          <w:szCs w:val="24"/>
        </w:rPr>
        <w:t xml:space="preserve"> (</w:t>
      </w:r>
      <w:r w:rsidRPr="00A41425">
        <w:rPr>
          <w:color w:val="000000" w:themeColor="text1"/>
          <w:sz w:val="24"/>
          <w:szCs w:val="24"/>
        </w:rPr>
        <w:t>2004</w:t>
      </w:r>
      <w:r w:rsidR="0021054E" w:rsidRPr="00A41425">
        <w:rPr>
          <w:color w:val="000000" w:themeColor="text1"/>
          <w:sz w:val="24"/>
          <w:szCs w:val="24"/>
        </w:rPr>
        <w:t>)</w:t>
      </w:r>
      <w:r w:rsidRPr="00A41425">
        <w:rPr>
          <w:color w:val="000000" w:themeColor="text1"/>
          <w:sz w:val="24"/>
          <w:szCs w:val="24"/>
        </w:rPr>
        <w:t>. Cyclostratigraphy and chronology of the Albian Stage (</w:t>
      </w:r>
      <w:proofErr w:type="spellStart"/>
      <w:r w:rsidRPr="00A41425">
        <w:rPr>
          <w:color w:val="000000" w:themeColor="text1"/>
          <w:sz w:val="24"/>
          <w:szCs w:val="24"/>
        </w:rPr>
        <w:t>Piobboco</w:t>
      </w:r>
      <w:proofErr w:type="spellEnd"/>
      <w:r w:rsidRPr="00A41425">
        <w:rPr>
          <w:color w:val="000000" w:themeColor="text1"/>
          <w:sz w:val="24"/>
          <w:szCs w:val="24"/>
        </w:rPr>
        <w:t xml:space="preserve"> Core, Italy). In: Cyclostratigraphy: approaches and case histories. Special Publication 81, 57–81.</w:t>
      </w:r>
    </w:p>
    <w:p w14:paraId="1B4899CC" w14:textId="21EBDAE9" w:rsidR="00B231EA" w:rsidRPr="00B231EA" w:rsidRDefault="00B231EA" w:rsidP="00B231EA">
      <w:pPr>
        <w:pBdr>
          <w:top w:val="nil"/>
          <w:left w:val="nil"/>
          <w:bottom w:val="nil"/>
          <w:right w:val="nil"/>
          <w:between w:val="nil"/>
        </w:pBdr>
        <w:spacing w:line="360" w:lineRule="auto"/>
        <w:ind w:left="720" w:hanging="720"/>
        <w:jc w:val="both"/>
        <w:rPr>
          <w:color w:val="000000" w:themeColor="text1"/>
          <w:sz w:val="24"/>
          <w:szCs w:val="24"/>
          <w:lang w:val="pt-BR"/>
        </w:rPr>
      </w:pPr>
      <w:r w:rsidRPr="00B231EA">
        <w:rPr>
          <w:color w:val="000000" w:themeColor="text1"/>
          <w:sz w:val="24"/>
          <w:szCs w:val="24"/>
        </w:rPr>
        <w:lastRenderedPageBreak/>
        <w:t>Heimhofer, U., Hochuli, P.A., Herrle, J.O., Weissert, H.</w:t>
      </w:r>
      <w:r>
        <w:rPr>
          <w:color w:val="000000" w:themeColor="text1"/>
          <w:sz w:val="24"/>
          <w:szCs w:val="24"/>
        </w:rPr>
        <w:t xml:space="preserve"> (</w:t>
      </w:r>
      <w:r w:rsidRPr="00B231EA">
        <w:rPr>
          <w:color w:val="000000" w:themeColor="text1"/>
          <w:sz w:val="24"/>
          <w:szCs w:val="24"/>
        </w:rPr>
        <w:t>2006</w:t>
      </w:r>
      <w:r>
        <w:rPr>
          <w:color w:val="000000" w:themeColor="text1"/>
          <w:sz w:val="24"/>
          <w:szCs w:val="24"/>
        </w:rPr>
        <w:t>)</w:t>
      </w:r>
      <w:r w:rsidRPr="00B231EA">
        <w:rPr>
          <w:color w:val="000000" w:themeColor="text1"/>
          <w:sz w:val="24"/>
          <w:szCs w:val="24"/>
        </w:rPr>
        <w:t>. Contrasting origins of Early</w:t>
      </w:r>
      <w:r>
        <w:rPr>
          <w:color w:val="000000" w:themeColor="text1"/>
          <w:sz w:val="24"/>
          <w:szCs w:val="24"/>
        </w:rPr>
        <w:t xml:space="preserve"> </w:t>
      </w:r>
      <w:r w:rsidRPr="00B231EA">
        <w:rPr>
          <w:color w:val="000000" w:themeColor="text1"/>
          <w:sz w:val="24"/>
          <w:szCs w:val="24"/>
        </w:rPr>
        <w:t>Cretaceous black shales in the Vocontian basin: evidence from palynological and calcareous</w:t>
      </w:r>
      <w:r>
        <w:rPr>
          <w:color w:val="000000" w:themeColor="text1"/>
          <w:sz w:val="24"/>
          <w:szCs w:val="24"/>
        </w:rPr>
        <w:t xml:space="preserve"> </w:t>
      </w:r>
      <w:r w:rsidRPr="00B231EA">
        <w:rPr>
          <w:color w:val="000000" w:themeColor="text1"/>
          <w:sz w:val="24"/>
          <w:szCs w:val="24"/>
        </w:rPr>
        <w:t xml:space="preserve">nannofossil records. </w:t>
      </w:r>
      <w:proofErr w:type="spellStart"/>
      <w:r w:rsidRPr="00B231EA">
        <w:rPr>
          <w:i/>
          <w:iCs/>
          <w:color w:val="000000" w:themeColor="text1"/>
          <w:sz w:val="24"/>
          <w:szCs w:val="24"/>
          <w:lang w:val="pt-BR"/>
        </w:rPr>
        <w:t>Palaeogeogr</w:t>
      </w:r>
      <w:proofErr w:type="spellEnd"/>
      <w:r w:rsidRPr="00B231EA">
        <w:rPr>
          <w:i/>
          <w:iCs/>
          <w:color w:val="000000" w:themeColor="text1"/>
          <w:sz w:val="24"/>
          <w:szCs w:val="24"/>
          <w:lang w:val="pt-BR"/>
        </w:rPr>
        <w:t xml:space="preserve">. </w:t>
      </w:r>
      <w:proofErr w:type="spellStart"/>
      <w:r w:rsidRPr="00B231EA">
        <w:rPr>
          <w:i/>
          <w:iCs/>
          <w:color w:val="000000" w:themeColor="text1"/>
          <w:sz w:val="24"/>
          <w:szCs w:val="24"/>
          <w:lang w:val="pt-BR"/>
        </w:rPr>
        <w:t>Palaeoclimatol</w:t>
      </w:r>
      <w:proofErr w:type="spellEnd"/>
      <w:r w:rsidRPr="00B231EA">
        <w:rPr>
          <w:i/>
          <w:iCs/>
          <w:color w:val="000000" w:themeColor="text1"/>
          <w:sz w:val="24"/>
          <w:szCs w:val="24"/>
          <w:lang w:val="pt-BR"/>
        </w:rPr>
        <w:t xml:space="preserve">. </w:t>
      </w:r>
      <w:proofErr w:type="spellStart"/>
      <w:r w:rsidRPr="00B231EA">
        <w:rPr>
          <w:i/>
          <w:iCs/>
          <w:color w:val="000000" w:themeColor="text1"/>
          <w:sz w:val="24"/>
          <w:szCs w:val="24"/>
          <w:lang w:val="pt-BR"/>
        </w:rPr>
        <w:t>Palaeoecol</w:t>
      </w:r>
      <w:proofErr w:type="spellEnd"/>
      <w:r w:rsidRPr="00B231EA">
        <w:rPr>
          <w:i/>
          <w:iCs/>
          <w:color w:val="000000" w:themeColor="text1"/>
          <w:sz w:val="24"/>
          <w:szCs w:val="24"/>
          <w:lang w:val="pt-BR"/>
        </w:rPr>
        <w:t>. 235</w:t>
      </w:r>
      <w:r w:rsidRPr="00B231EA">
        <w:rPr>
          <w:color w:val="000000" w:themeColor="text1"/>
          <w:sz w:val="24"/>
          <w:szCs w:val="24"/>
          <w:lang w:val="pt-BR"/>
        </w:rPr>
        <w:t>, 93–109.</w:t>
      </w:r>
      <w:r>
        <w:rPr>
          <w:color w:val="000000" w:themeColor="text1"/>
          <w:sz w:val="24"/>
          <w:szCs w:val="24"/>
          <w:lang w:val="pt-BR"/>
        </w:rPr>
        <w:t xml:space="preserve"> </w:t>
      </w:r>
      <w:r w:rsidRPr="00B231EA">
        <w:rPr>
          <w:color w:val="000000" w:themeColor="text1"/>
          <w:sz w:val="24"/>
          <w:szCs w:val="24"/>
          <w:lang w:val="pt-BR"/>
        </w:rPr>
        <w:t>http://dx.doi.org/10.1016/j.palaeo.2005.09.025.</w:t>
      </w:r>
    </w:p>
    <w:p w14:paraId="7E4CA1E6" w14:textId="47C8A170" w:rsidR="005A2F6D" w:rsidRPr="00A41425" w:rsidRDefault="005A2F6D" w:rsidP="000E279B">
      <w:pPr>
        <w:pBdr>
          <w:top w:val="nil"/>
          <w:left w:val="nil"/>
          <w:bottom w:val="nil"/>
          <w:right w:val="nil"/>
          <w:between w:val="nil"/>
        </w:pBdr>
        <w:spacing w:line="360" w:lineRule="auto"/>
        <w:ind w:left="720" w:hanging="720"/>
        <w:jc w:val="both"/>
        <w:rPr>
          <w:color w:val="000000" w:themeColor="text1"/>
          <w:sz w:val="24"/>
          <w:szCs w:val="24"/>
        </w:rPr>
      </w:pPr>
      <w:r w:rsidRPr="00A55A4C">
        <w:rPr>
          <w:color w:val="000000" w:themeColor="text1"/>
          <w:sz w:val="24"/>
          <w:szCs w:val="24"/>
          <w:lang w:val="pt-BR"/>
        </w:rPr>
        <w:t>He</w:t>
      </w:r>
      <w:r w:rsidR="00A91D5D" w:rsidRPr="00A55A4C">
        <w:rPr>
          <w:color w:val="000000" w:themeColor="text1"/>
          <w:sz w:val="24"/>
          <w:szCs w:val="24"/>
          <w:lang w:val="pt-BR"/>
        </w:rPr>
        <w:t>r</w:t>
      </w:r>
      <w:r w:rsidRPr="00A55A4C">
        <w:rPr>
          <w:color w:val="000000" w:themeColor="text1"/>
          <w:sz w:val="24"/>
          <w:szCs w:val="24"/>
          <w:lang w:val="pt-BR"/>
        </w:rPr>
        <w:t>bert</w:t>
      </w:r>
      <w:r w:rsidR="00A91D5D" w:rsidRPr="00A55A4C">
        <w:rPr>
          <w:color w:val="000000" w:themeColor="text1"/>
          <w:sz w:val="24"/>
          <w:szCs w:val="24"/>
          <w:lang w:val="pt-BR"/>
        </w:rPr>
        <w:t xml:space="preserve">, T. D., Fischer, A. G. </w:t>
      </w:r>
      <w:r w:rsidR="00E10D4C" w:rsidRPr="00A55A4C">
        <w:rPr>
          <w:color w:val="000000" w:themeColor="text1"/>
          <w:sz w:val="24"/>
          <w:szCs w:val="24"/>
          <w:lang w:val="pt-BR"/>
        </w:rPr>
        <w:t>(</w:t>
      </w:r>
      <w:r w:rsidR="00A91D5D" w:rsidRPr="00A55A4C">
        <w:rPr>
          <w:color w:val="000000" w:themeColor="text1"/>
          <w:sz w:val="24"/>
          <w:szCs w:val="24"/>
          <w:lang w:val="pt-BR"/>
        </w:rPr>
        <w:t>1986</w:t>
      </w:r>
      <w:r w:rsidR="00E10D4C" w:rsidRPr="00A55A4C">
        <w:rPr>
          <w:color w:val="000000" w:themeColor="text1"/>
          <w:sz w:val="24"/>
          <w:szCs w:val="24"/>
          <w:lang w:val="pt-BR"/>
        </w:rPr>
        <w:t>)</w:t>
      </w:r>
      <w:r w:rsidR="00A91D5D" w:rsidRPr="00A55A4C">
        <w:rPr>
          <w:color w:val="000000" w:themeColor="text1"/>
          <w:sz w:val="24"/>
          <w:szCs w:val="24"/>
          <w:lang w:val="pt-BR"/>
        </w:rPr>
        <w:t xml:space="preserve">. </w:t>
      </w:r>
      <w:r w:rsidR="00EE75E4" w:rsidRPr="00A41425">
        <w:rPr>
          <w:color w:val="000000" w:themeColor="text1"/>
          <w:sz w:val="24"/>
          <w:szCs w:val="24"/>
        </w:rPr>
        <w:t>Milankovitch climatic origin of mid-Cretaceous black shale rhythms in central Italy.</w:t>
      </w:r>
      <w:r w:rsidR="00EE75E4" w:rsidRPr="000E279B">
        <w:rPr>
          <w:color w:val="000000" w:themeColor="text1"/>
          <w:sz w:val="24"/>
          <w:szCs w:val="24"/>
        </w:rPr>
        <w:t xml:space="preserve"> </w:t>
      </w:r>
      <w:r w:rsidR="00EE75E4" w:rsidRPr="00A41425">
        <w:rPr>
          <w:i/>
          <w:iCs/>
          <w:color w:val="000000" w:themeColor="text1"/>
          <w:sz w:val="24"/>
          <w:szCs w:val="24"/>
        </w:rPr>
        <w:t>Nature</w:t>
      </w:r>
      <w:r w:rsidR="00476B14" w:rsidRPr="00A41425">
        <w:rPr>
          <w:i/>
          <w:iCs/>
          <w:color w:val="000000" w:themeColor="text1"/>
          <w:sz w:val="24"/>
          <w:szCs w:val="24"/>
        </w:rPr>
        <w:t>, Vol. 321</w:t>
      </w:r>
      <w:r w:rsidR="00476B14" w:rsidRPr="00A41425">
        <w:rPr>
          <w:color w:val="000000" w:themeColor="text1"/>
          <w:sz w:val="24"/>
          <w:szCs w:val="24"/>
        </w:rPr>
        <w:t>, 19 June 1986</w:t>
      </w:r>
    </w:p>
    <w:p w14:paraId="648CE8B8" w14:textId="391076A5" w:rsidR="00F555E0" w:rsidRPr="00A41425" w:rsidRDefault="00F555E0" w:rsidP="000E279B">
      <w:pPr>
        <w:pBdr>
          <w:top w:val="nil"/>
          <w:left w:val="nil"/>
          <w:bottom w:val="nil"/>
          <w:right w:val="nil"/>
          <w:between w:val="nil"/>
        </w:pBdr>
        <w:spacing w:line="360" w:lineRule="auto"/>
        <w:ind w:left="720" w:hanging="720"/>
        <w:jc w:val="both"/>
        <w:rPr>
          <w:color w:val="0D0D0D" w:themeColor="text1" w:themeTint="F2"/>
          <w:sz w:val="24"/>
          <w:szCs w:val="24"/>
        </w:rPr>
      </w:pPr>
      <w:r w:rsidRPr="00A41425">
        <w:rPr>
          <w:color w:val="0D0D0D" w:themeColor="text1" w:themeTint="F2"/>
          <w:sz w:val="24"/>
          <w:szCs w:val="24"/>
        </w:rPr>
        <w:t xml:space="preserve">Herrle, J. O., Kössler, P., Bollmann, J. (2010). </w:t>
      </w:r>
      <w:r w:rsidR="008B5EEE" w:rsidRPr="00A41425">
        <w:rPr>
          <w:color w:val="0D0D0D" w:themeColor="text1" w:themeTint="F2"/>
          <w:sz w:val="24"/>
          <w:szCs w:val="24"/>
        </w:rPr>
        <w:t xml:space="preserve">Palaeoceanographic differences of early Late Aptian black shale events in the Vocontian Basin (SE France). </w:t>
      </w:r>
      <w:r w:rsidR="008B5EEE" w:rsidRPr="00A41425">
        <w:rPr>
          <w:i/>
          <w:iCs/>
          <w:color w:val="0D0D0D" w:themeColor="text1" w:themeTint="F2"/>
          <w:sz w:val="24"/>
          <w:szCs w:val="24"/>
        </w:rPr>
        <w:t>Palaeogeography, Palaeoclimatology, Palaeoecology 297</w:t>
      </w:r>
      <w:r w:rsidR="008B5EEE" w:rsidRPr="00A41425">
        <w:rPr>
          <w:color w:val="0D0D0D" w:themeColor="text1" w:themeTint="F2"/>
          <w:sz w:val="24"/>
          <w:szCs w:val="24"/>
        </w:rPr>
        <w:t xml:space="preserve">, 367–376. </w:t>
      </w:r>
    </w:p>
    <w:p w14:paraId="000000A9" w14:textId="32AA8A4F" w:rsidR="000D717B" w:rsidRPr="00A41425" w:rsidRDefault="005B3906" w:rsidP="000E279B">
      <w:pPr>
        <w:pBdr>
          <w:top w:val="nil"/>
          <w:left w:val="nil"/>
          <w:bottom w:val="nil"/>
          <w:right w:val="nil"/>
          <w:between w:val="nil"/>
        </w:pBdr>
        <w:spacing w:line="360" w:lineRule="auto"/>
        <w:ind w:left="720" w:hanging="720"/>
        <w:jc w:val="both"/>
        <w:rPr>
          <w:color w:val="000000" w:themeColor="text1"/>
          <w:sz w:val="24"/>
          <w:szCs w:val="24"/>
        </w:rPr>
      </w:pPr>
      <w:r w:rsidRPr="00A41425">
        <w:rPr>
          <w:rFonts w:eastAsia="Times New Roman"/>
          <w:color w:val="000000" w:themeColor="text1"/>
          <w:sz w:val="24"/>
          <w:szCs w:val="24"/>
        </w:rPr>
        <w:t>Herrle, J.</w:t>
      </w:r>
      <w:r w:rsidRPr="00A41425">
        <w:rPr>
          <w:color w:val="000000" w:themeColor="text1"/>
          <w:sz w:val="24"/>
          <w:szCs w:val="24"/>
        </w:rPr>
        <w:t xml:space="preserve"> </w:t>
      </w:r>
      <w:r w:rsidRPr="00A41425">
        <w:rPr>
          <w:rFonts w:eastAsia="Times New Roman"/>
          <w:color w:val="000000" w:themeColor="text1"/>
          <w:sz w:val="24"/>
          <w:szCs w:val="24"/>
        </w:rPr>
        <w:t xml:space="preserve">O., </w:t>
      </w:r>
      <w:r w:rsidR="008B5EEE" w:rsidRPr="00A41425">
        <w:rPr>
          <w:color w:val="0D0D0D" w:themeColor="text1" w:themeTint="F2"/>
          <w:sz w:val="24"/>
          <w:szCs w:val="24"/>
        </w:rPr>
        <w:t>Kössler</w:t>
      </w:r>
      <w:r w:rsidRPr="00A41425">
        <w:rPr>
          <w:rFonts w:eastAsia="Times New Roman"/>
          <w:color w:val="000000" w:themeColor="text1"/>
          <w:sz w:val="24"/>
          <w:szCs w:val="24"/>
        </w:rPr>
        <w:t xml:space="preserve">, P., Friedrich, O., </w:t>
      </w:r>
      <w:proofErr w:type="spellStart"/>
      <w:r w:rsidRPr="00A41425">
        <w:rPr>
          <w:rFonts w:eastAsia="Times New Roman"/>
          <w:color w:val="000000" w:themeColor="text1"/>
          <w:sz w:val="24"/>
          <w:szCs w:val="24"/>
        </w:rPr>
        <w:t>Erlenkeuser</w:t>
      </w:r>
      <w:proofErr w:type="spellEnd"/>
      <w:r w:rsidRPr="00A41425">
        <w:rPr>
          <w:rFonts w:eastAsia="Times New Roman"/>
          <w:color w:val="000000" w:themeColor="text1"/>
          <w:sz w:val="24"/>
          <w:szCs w:val="24"/>
        </w:rPr>
        <w:t xml:space="preserve">, H., and </w:t>
      </w:r>
      <w:proofErr w:type="spellStart"/>
      <w:r w:rsidRPr="00A41425">
        <w:rPr>
          <w:rFonts w:eastAsia="Times New Roman"/>
          <w:color w:val="000000" w:themeColor="text1"/>
          <w:sz w:val="24"/>
          <w:szCs w:val="24"/>
        </w:rPr>
        <w:t>Hemleben</w:t>
      </w:r>
      <w:proofErr w:type="spellEnd"/>
      <w:r w:rsidRPr="00A41425">
        <w:rPr>
          <w:rFonts w:eastAsia="Times New Roman"/>
          <w:color w:val="000000" w:themeColor="text1"/>
          <w:sz w:val="24"/>
          <w:szCs w:val="24"/>
        </w:rPr>
        <w:t xml:space="preserve">, C. </w:t>
      </w:r>
      <w:r w:rsidR="00870881" w:rsidRPr="00A41425">
        <w:rPr>
          <w:rFonts w:eastAsia="Times New Roman"/>
          <w:color w:val="000000" w:themeColor="text1"/>
          <w:sz w:val="24"/>
          <w:szCs w:val="24"/>
        </w:rPr>
        <w:t>(</w:t>
      </w:r>
      <w:r w:rsidRPr="00A41425">
        <w:rPr>
          <w:rFonts w:eastAsia="Times New Roman"/>
          <w:color w:val="000000" w:themeColor="text1"/>
          <w:sz w:val="24"/>
          <w:szCs w:val="24"/>
        </w:rPr>
        <w:t>2004</w:t>
      </w:r>
      <w:r w:rsidR="00870881" w:rsidRPr="00A41425">
        <w:rPr>
          <w:rFonts w:eastAsia="Times New Roman"/>
          <w:color w:val="000000" w:themeColor="text1"/>
          <w:sz w:val="24"/>
          <w:szCs w:val="24"/>
        </w:rPr>
        <w:t>)</w:t>
      </w:r>
      <w:r w:rsidR="00F62CDD" w:rsidRPr="00A41425">
        <w:rPr>
          <w:rFonts w:eastAsia="Times New Roman"/>
          <w:color w:val="000000" w:themeColor="text1"/>
          <w:sz w:val="24"/>
          <w:szCs w:val="24"/>
        </w:rPr>
        <w:t>.</w:t>
      </w:r>
      <w:r w:rsidRPr="00A41425">
        <w:rPr>
          <w:rFonts w:eastAsia="Times New Roman"/>
          <w:color w:val="000000" w:themeColor="text1"/>
          <w:sz w:val="24"/>
          <w:szCs w:val="24"/>
        </w:rPr>
        <w:t xml:space="preserve"> High-resolution carbon isotope records of the Aptian to Lower Albian from SE France and the </w:t>
      </w:r>
      <w:proofErr w:type="spellStart"/>
      <w:r w:rsidRPr="00A41425">
        <w:rPr>
          <w:rFonts w:eastAsia="Times New Roman"/>
          <w:color w:val="000000" w:themeColor="text1"/>
          <w:sz w:val="24"/>
          <w:szCs w:val="24"/>
        </w:rPr>
        <w:t>Mazagan</w:t>
      </w:r>
      <w:proofErr w:type="spellEnd"/>
      <w:r w:rsidRPr="00A41425">
        <w:rPr>
          <w:rFonts w:eastAsia="Times New Roman"/>
          <w:color w:val="000000" w:themeColor="text1"/>
          <w:sz w:val="24"/>
          <w:szCs w:val="24"/>
        </w:rPr>
        <w:t xml:space="preserve"> Plateau (DSDP Site 545): a stratigraphic tool for paleoceanographic and paleobiologic reconstruction. </w:t>
      </w:r>
      <w:r w:rsidRPr="00A41425">
        <w:rPr>
          <w:rFonts w:eastAsia="Times New Roman"/>
          <w:i/>
          <w:iCs/>
          <w:color w:val="000000" w:themeColor="text1"/>
          <w:sz w:val="24"/>
          <w:szCs w:val="24"/>
        </w:rPr>
        <w:t>Earth and Planetary Science Letters, 218</w:t>
      </w:r>
      <w:r w:rsidRPr="00A41425">
        <w:rPr>
          <w:rFonts w:eastAsia="Times New Roman"/>
          <w:color w:val="000000" w:themeColor="text1"/>
          <w:sz w:val="24"/>
          <w:szCs w:val="24"/>
        </w:rPr>
        <w:t>(1–2): 149–161.</w:t>
      </w:r>
      <w:r w:rsidRPr="00A41425">
        <w:rPr>
          <w:color w:val="000000" w:themeColor="text1"/>
          <w:sz w:val="24"/>
          <w:szCs w:val="24"/>
        </w:rPr>
        <w:t xml:space="preserve"> </w:t>
      </w:r>
      <w:hyperlink r:id="rId28">
        <w:r w:rsidRPr="00A41425">
          <w:rPr>
            <w:color w:val="000000" w:themeColor="text1"/>
            <w:sz w:val="24"/>
            <w:szCs w:val="24"/>
          </w:rPr>
          <w:t>doi.org/10.1016/S0012-821X(03)00646-0</w:t>
        </w:r>
      </w:hyperlink>
    </w:p>
    <w:p w14:paraId="000000AA" w14:textId="5B72257E" w:rsidR="000D717B" w:rsidRPr="00A41425" w:rsidRDefault="005B3906" w:rsidP="000E279B">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rPr>
        <w:t>Herrle, J.O., Schröder-Adams, C.J., Davis, W., Pugh, A.T., Galloway, J.M., Fath, J.</w:t>
      </w:r>
      <w:r w:rsidR="00BD7C7C" w:rsidRPr="00A41425">
        <w:rPr>
          <w:color w:val="000000" w:themeColor="text1"/>
          <w:sz w:val="24"/>
          <w:szCs w:val="24"/>
        </w:rPr>
        <w:t xml:space="preserve"> (</w:t>
      </w:r>
      <w:r w:rsidRPr="00A41425">
        <w:rPr>
          <w:color w:val="000000" w:themeColor="text1"/>
          <w:sz w:val="24"/>
          <w:szCs w:val="24"/>
        </w:rPr>
        <w:t>2015</w:t>
      </w:r>
      <w:r w:rsidR="00BD7C7C" w:rsidRPr="00A41425">
        <w:rPr>
          <w:color w:val="000000" w:themeColor="text1"/>
          <w:sz w:val="24"/>
          <w:szCs w:val="24"/>
        </w:rPr>
        <w:t>)</w:t>
      </w:r>
      <w:r w:rsidRPr="00A41425">
        <w:rPr>
          <w:color w:val="000000" w:themeColor="text1"/>
          <w:sz w:val="24"/>
          <w:szCs w:val="24"/>
        </w:rPr>
        <w:t xml:space="preserve">. Mid-cretaceous High Arctic stratigraphy, climate, and oceanic anoxic events. </w:t>
      </w:r>
      <w:r w:rsidRPr="00A41425">
        <w:rPr>
          <w:i/>
          <w:iCs/>
          <w:color w:val="000000" w:themeColor="text1"/>
          <w:sz w:val="24"/>
          <w:szCs w:val="24"/>
        </w:rPr>
        <w:t>Geology 43</w:t>
      </w:r>
      <w:r w:rsidRPr="00A41425">
        <w:rPr>
          <w:color w:val="000000" w:themeColor="text1"/>
          <w:sz w:val="24"/>
          <w:szCs w:val="24"/>
        </w:rPr>
        <w:t xml:space="preserve"> (5), 403–406. https://doi.org/10.1130/G36439.1.</w:t>
      </w:r>
    </w:p>
    <w:p w14:paraId="000000AB" w14:textId="7FB49E30" w:rsidR="000D717B" w:rsidRPr="00A41425" w:rsidRDefault="009A18C9" w:rsidP="000E279B">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rPr>
        <w:t xml:space="preserve">Huang, C., Hinnov, L. A., Fischer, A. G., Grippo, A. &amp; Herbert, T. </w:t>
      </w:r>
      <w:r w:rsidR="0021054E" w:rsidRPr="00A41425">
        <w:rPr>
          <w:color w:val="000000" w:themeColor="text1"/>
          <w:sz w:val="24"/>
          <w:szCs w:val="24"/>
        </w:rPr>
        <w:t>(</w:t>
      </w:r>
      <w:r w:rsidR="00816497" w:rsidRPr="00A41425">
        <w:rPr>
          <w:color w:val="000000" w:themeColor="text1"/>
          <w:sz w:val="24"/>
          <w:szCs w:val="24"/>
        </w:rPr>
        <w:t>2010</w:t>
      </w:r>
      <w:r w:rsidR="0021054E" w:rsidRPr="00A41425">
        <w:rPr>
          <w:color w:val="000000" w:themeColor="text1"/>
          <w:sz w:val="24"/>
          <w:szCs w:val="24"/>
        </w:rPr>
        <w:t>)</w:t>
      </w:r>
      <w:r w:rsidR="00816497" w:rsidRPr="00A41425">
        <w:rPr>
          <w:color w:val="000000" w:themeColor="text1"/>
          <w:sz w:val="24"/>
          <w:szCs w:val="24"/>
        </w:rPr>
        <w:t xml:space="preserve">. </w:t>
      </w:r>
      <w:r w:rsidRPr="00A41425">
        <w:rPr>
          <w:color w:val="000000" w:themeColor="text1"/>
          <w:sz w:val="24"/>
          <w:szCs w:val="24"/>
        </w:rPr>
        <w:t>Astronomical tuning of the Aptian stage from Italian reference sections.</w:t>
      </w:r>
      <w:r w:rsidR="00816497" w:rsidRPr="00A41425">
        <w:rPr>
          <w:color w:val="000000" w:themeColor="text1"/>
          <w:sz w:val="24"/>
          <w:szCs w:val="24"/>
        </w:rPr>
        <w:t xml:space="preserve"> </w:t>
      </w:r>
      <w:r w:rsidRPr="00A41425">
        <w:rPr>
          <w:i/>
          <w:iCs/>
          <w:color w:val="000000" w:themeColor="text1"/>
          <w:sz w:val="24"/>
          <w:szCs w:val="24"/>
        </w:rPr>
        <w:t>Geology 238</w:t>
      </w:r>
      <w:r w:rsidRPr="00A41425">
        <w:rPr>
          <w:color w:val="000000" w:themeColor="text1"/>
          <w:sz w:val="24"/>
          <w:szCs w:val="24"/>
        </w:rPr>
        <w:t>, 899–903 (2010).</w:t>
      </w:r>
      <w:r w:rsidR="005B3906" w:rsidRPr="00A41425">
        <w:rPr>
          <w:color w:val="000000" w:themeColor="text1"/>
          <w:sz w:val="24"/>
          <w:szCs w:val="24"/>
        </w:rPr>
        <w:t xml:space="preserve"> </w:t>
      </w:r>
    </w:p>
    <w:p w14:paraId="000000AD" w14:textId="66A42F61" w:rsidR="000D717B" w:rsidRPr="000E279B" w:rsidRDefault="005B3906" w:rsidP="000E279B">
      <w:pPr>
        <w:pBdr>
          <w:top w:val="nil"/>
          <w:left w:val="nil"/>
          <w:bottom w:val="nil"/>
          <w:right w:val="nil"/>
          <w:between w:val="nil"/>
        </w:pBdr>
        <w:spacing w:line="360" w:lineRule="auto"/>
        <w:ind w:left="720" w:hanging="720"/>
        <w:jc w:val="both"/>
        <w:rPr>
          <w:color w:val="000000" w:themeColor="text1"/>
          <w:sz w:val="24"/>
          <w:szCs w:val="24"/>
          <w:lang w:val="pt-BR"/>
        </w:rPr>
      </w:pPr>
      <w:r w:rsidRPr="00A41425">
        <w:rPr>
          <w:color w:val="000000" w:themeColor="text1"/>
          <w:sz w:val="24"/>
          <w:szCs w:val="24"/>
        </w:rPr>
        <w:t>Huber, B.T., Leckie, M.R.</w:t>
      </w:r>
      <w:r w:rsidR="0021054E" w:rsidRPr="00A41425">
        <w:rPr>
          <w:color w:val="000000" w:themeColor="text1"/>
          <w:sz w:val="24"/>
          <w:szCs w:val="24"/>
        </w:rPr>
        <w:t xml:space="preserve"> (</w:t>
      </w:r>
      <w:r w:rsidRPr="00A41425">
        <w:rPr>
          <w:color w:val="000000" w:themeColor="text1"/>
          <w:sz w:val="24"/>
          <w:szCs w:val="24"/>
        </w:rPr>
        <w:t>2011</w:t>
      </w:r>
      <w:r w:rsidR="0021054E" w:rsidRPr="00A41425">
        <w:rPr>
          <w:color w:val="000000" w:themeColor="text1"/>
          <w:sz w:val="24"/>
          <w:szCs w:val="24"/>
        </w:rPr>
        <w:t>)</w:t>
      </w:r>
      <w:r w:rsidRPr="00A41425">
        <w:rPr>
          <w:color w:val="000000" w:themeColor="text1"/>
          <w:sz w:val="24"/>
          <w:szCs w:val="24"/>
        </w:rPr>
        <w:t xml:space="preserve">. Planktic foraminiferal species turnover across deep-sea Aptian/Albian Boundary sections. </w:t>
      </w:r>
      <w:r w:rsidRPr="000E279B">
        <w:rPr>
          <w:i/>
          <w:iCs/>
          <w:color w:val="000000" w:themeColor="text1"/>
          <w:sz w:val="24"/>
          <w:szCs w:val="24"/>
          <w:lang w:val="pt-BR"/>
        </w:rPr>
        <w:t xml:space="preserve">J. </w:t>
      </w:r>
      <w:proofErr w:type="spellStart"/>
      <w:r w:rsidRPr="000E279B">
        <w:rPr>
          <w:i/>
          <w:iCs/>
          <w:color w:val="000000" w:themeColor="text1"/>
          <w:sz w:val="24"/>
          <w:szCs w:val="24"/>
          <w:lang w:val="pt-BR"/>
        </w:rPr>
        <w:t>Foraminiferal</w:t>
      </w:r>
      <w:proofErr w:type="spellEnd"/>
      <w:r w:rsidRPr="000E279B">
        <w:rPr>
          <w:i/>
          <w:iCs/>
          <w:color w:val="000000" w:themeColor="text1"/>
          <w:sz w:val="24"/>
          <w:szCs w:val="24"/>
          <w:lang w:val="pt-BR"/>
        </w:rPr>
        <w:t xml:space="preserve"> Res. 41</w:t>
      </w:r>
      <w:r w:rsidRPr="000E279B">
        <w:rPr>
          <w:color w:val="000000" w:themeColor="text1"/>
          <w:sz w:val="24"/>
          <w:szCs w:val="24"/>
          <w:lang w:val="pt-BR"/>
        </w:rPr>
        <w:t>, 53–95. https://doi.org/ 10.2113/gsjfr.41.1.53.</w:t>
      </w:r>
    </w:p>
    <w:p w14:paraId="000000AF" w14:textId="06AADACF" w:rsidR="000D717B" w:rsidRPr="00A41425" w:rsidRDefault="005B3906" w:rsidP="000E279B">
      <w:pPr>
        <w:pBdr>
          <w:top w:val="nil"/>
          <w:left w:val="nil"/>
          <w:bottom w:val="nil"/>
          <w:right w:val="nil"/>
          <w:between w:val="nil"/>
        </w:pBdr>
        <w:spacing w:line="360" w:lineRule="auto"/>
        <w:ind w:left="720" w:hanging="720"/>
        <w:jc w:val="both"/>
        <w:rPr>
          <w:color w:val="000000" w:themeColor="text1"/>
          <w:sz w:val="24"/>
          <w:szCs w:val="24"/>
        </w:rPr>
      </w:pPr>
      <w:proofErr w:type="spellStart"/>
      <w:r w:rsidRPr="000E279B">
        <w:rPr>
          <w:rFonts w:eastAsia="Times New Roman"/>
          <w:color w:val="000000" w:themeColor="text1"/>
          <w:sz w:val="24"/>
          <w:szCs w:val="24"/>
          <w:lang w:val="pt-BR"/>
        </w:rPr>
        <w:t>Jenkyns</w:t>
      </w:r>
      <w:proofErr w:type="spellEnd"/>
      <w:r w:rsidRPr="000E279B">
        <w:rPr>
          <w:rFonts w:eastAsia="Times New Roman"/>
          <w:color w:val="000000" w:themeColor="text1"/>
          <w:sz w:val="24"/>
          <w:szCs w:val="24"/>
          <w:lang w:val="pt-BR"/>
        </w:rPr>
        <w:t>, H. C.</w:t>
      </w:r>
      <w:r w:rsidR="00870881" w:rsidRPr="000E279B">
        <w:rPr>
          <w:rFonts w:eastAsia="Times New Roman"/>
          <w:color w:val="000000" w:themeColor="text1"/>
          <w:sz w:val="24"/>
          <w:szCs w:val="24"/>
          <w:lang w:val="pt-BR"/>
        </w:rPr>
        <w:t xml:space="preserve"> (</w:t>
      </w:r>
      <w:r w:rsidRPr="000E279B">
        <w:rPr>
          <w:rFonts w:eastAsia="Times New Roman"/>
          <w:color w:val="000000" w:themeColor="text1"/>
          <w:sz w:val="24"/>
          <w:szCs w:val="24"/>
          <w:lang w:val="pt-BR"/>
        </w:rPr>
        <w:t>2010</w:t>
      </w:r>
      <w:r w:rsidR="00870881" w:rsidRPr="000E279B">
        <w:rPr>
          <w:rFonts w:eastAsia="Times New Roman"/>
          <w:color w:val="000000" w:themeColor="text1"/>
          <w:sz w:val="24"/>
          <w:szCs w:val="24"/>
          <w:lang w:val="pt-BR"/>
        </w:rPr>
        <w:t>)</w:t>
      </w:r>
      <w:r w:rsidR="00F62CDD" w:rsidRPr="000E279B">
        <w:rPr>
          <w:rFonts w:eastAsia="Times New Roman"/>
          <w:color w:val="000000" w:themeColor="text1"/>
          <w:sz w:val="24"/>
          <w:szCs w:val="24"/>
          <w:lang w:val="pt-BR"/>
        </w:rPr>
        <w:t>.</w:t>
      </w:r>
      <w:r w:rsidRPr="000E279B">
        <w:rPr>
          <w:rFonts w:eastAsia="Times New Roman"/>
          <w:color w:val="000000" w:themeColor="text1"/>
          <w:sz w:val="24"/>
          <w:szCs w:val="24"/>
          <w:lang w:val="pt-BR"/>
        </w:rPr>
        <w:t xml:space="preserve"> </w:t>
      </w:r>
      <w:r w:rsidRPr="00A41425">
        <w:rPr>
          <w:rFonts w:eastAsia="Times New Roman"/>
          <w:color w:val="000000" w:themeColor="text1"/>
          <w:sz w:val="24"/>
          <w:szCs w:val="24"/>
        </w:rPr>
        <w:t xml:space="preserve">Geochemistry of oceanic anoxic events. </w:t>
      </w:r>
      <w:r w:rsidRPr="00A41425">
        <w:rPr>
          <w:rFonts w:eastAsia="Times New Roman"/>
          <w:i/>
          <w:iCs/>
          <w:color w:val="000000" w:themeColor="text1"/>
          <w:sz w:val="24"/>
          <w:szCs w:val="24"/>
        </w:rPr>
        <w:t>Geochemistry, Geophysics, Geosystems, 11</w:t>
      </w:r>
      <w:r w:rsidRPr="00A41425">
        <w:rPr>
          <w:rFonts w:eastAsia="Times New Roman"/>
          <w:color w:val="000000" w:themeColor="text1"/>
          <w:sz w:val="24"/>
          <w:szCs w:val="24"/>
        </w:rPr>
        <w:t>(3): Q03004.</w:t>
      </w:r>
      <w:r w:rsidRPr="00A41425">
        <w:rPr>
          <w:color w:val="000000" w:themeColor="text1"/>
          <w:sz w:val="24"/>
          <w:szCs w:val="24"/>
        </w:rPr>
        <w:t xml:space="preserve"> doi.org/10.1029/2009GC002788</w:t>
      </w:r>
    </w:p>
    <w:p w14:paraId="1D5FF5D9" w14:textId="5B7D8622" w:rsidR="00F004E5" w:rsidRDefault="00F004E5" w:rsidP="000E279B">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lang w:val="pt-BR"/>
        </w:rPr>
        <w:t xml:space="preserve">Kemper, E. </w:t>
      </w:r>
      <w:r w:rsidR="006E41EC" w:rsidRPr="00A41425">
        <w:rPr>
          <w:color w:val="000000" w:themeColor="text1"/>
          <w:sz w:val="24"/>
          <w:szCs w:val="24"/>
          <w:lang w:val="pt-BR"/>
        </w:rPr>
        <w:t>(</w:t>
      </w:r>
      <w:r w:rsidRPr="00A41425">
        <w:rPr>
          <w:color w:val="000000" w:themeColor="text1"/>
          <w:sz w:val="24"/>
          <w:szCs w:val="24"/>
          <w:lang w:val="pt-BR"/>
        </w:rPr>
        <w:t>1987</w:t>
      </w:r>
      <w:r w:rsidR="006E41EC" w:rsidRPr="00A41425">
        <w:rPr>
          <w:color w:val="000000" w:themeColor="text1"/>
          <w:sz w:val="24"/>
          <w:szCs w:val="24"/>
          <w:lang w:val="pt-BR"/>
        </w:rPr>
        <w:t>)</w:t>
      </w:r>
      <w:r w:rsidRPr="00A41425">
        <w:rPr>
          <w:color w:val="000000" w:themeColor="text1"/>
          <w:sz w:val="24"/>
          <w:szCs w:val="24"/>
          <w:lang w:val="pt-BR"/>
        </w:rPr>
        <w:t xml:space="preserve">. Das </w:t>
      </w:r>
      <w:proofErr w:type="spellStart"/>
      <w:r w:rsidRPr="00A41425">
        <w:rPr>
          <w:color w:val="000000" w:themeColor="text1"/>
          <w:sz w:val="24"/>
          <w:szCs w:val="24"/>
          <w:lang w:val="pt-BR"/>
        </w:rPr>
        <w:t>Klima</w:t>
      </w:r>
      <w:proofErr w:type="spellEnd"/>
      <w:r w:rsidRPr="00A41425">
        <w:rPr>
          <w:color w:val="000000" w:themeColor="text1"/>
          <w:sz w:val="24"/>
          <w:szCs w:val="24"/>
          <w:lang w:val="pt-BR"/>
        </w:rPr>
        <w:t xml:space="preserve"> der </w:t>
      </w:r>
      <w:proofErr w:type="spellStart"/>
      <w:r w:rsidRPr="00A41425">
        <w:rPr>
          <w:color w:val="000000" w:themeColor="text1"/>
          <w:sz w:val="24"/>
          <w:szCs w:val="24"/>
          <w:lang w:val="pt-BR"/>
        </w:rPr>
        <w:t>Kreide</w:t>
      </w:r>
      <w:proofErr w:type="spellEnd"/>
      <w:r w:rsidRPr="00A41425">
        <w:rPr>
          <w:color w:val="000000" w:themeColor="text1"/>
          <w:sz w:val="24"/>
          <w:szCs w:val="24"/>
          <w:lang w:val="pt-BR"/>
        </w:rPr>
        <w:t>-Zeit</w:t>
      </w:r>
      <w:r w:rsidR="00D30876" w:rsidRPr="00A41425">
        <w:rPr>
          <w:color w:val="000000" w:themeColor="text1"/>
          <w:sz w:val="24"/>
          <w:szCs w:val="24"/>
          <w:lang w:val="pt-BR"/>
        </w:rPr>
        <w:t>.</w:t>
      </w:r>
      <w:r w:rsidRPr="00A41425">
        <w:rPr>
          <w:color w:val="000000" w:themeColor="text1"/>
          <w:sz w:val="24"/>
          <w:szCs w:val="24"/>
          <w:lang w:val="pt-BR"/>
        </w:rPr>
        <w:t xml:space="preserve"> </w:t>
      </w:r>
      <w:proofErr w:type="spellStart"/>
      <w:r w:rsidRPr="00A41425">
        <w:rPr>
          <w:i/>
          <w:iCs/>
          <w:color w:val="000000" w:themeColor="text1"/>
          <w:sz w:val="24"/>
          <w:szCs w:val="24"/>
        </w:rPr>
        <w:t>Geologisches</w:t>
      </w:r>
      <w:proofErr w:type="spellEnd"/>
      <w:r w:rsidRPr="00A41425">
        <w:rPr>
          <w:i/>
          <w:iCs/>
          <w:color w:val="000000" w:themeColor="text1"/>
          <w:sz w:val="24"/>
          <w:szCs w:val="24"/>
        </w:rPr>
        <w:t xml:space="preserve"> </w:t>
      </w:r>
      <w:proofErr w:type="spellStart"/>
      <w:r w:rsidRPr="00A41425">
        <w:rPr>
          <w:i/>
          <w:iCs/>
          <w:color w:val="000000" w:themeColor="text1"/>
          <w:sz w:val="24"/>
          <w:szCs w:val="24"/>
        </w:rPr>
        <w:t>Jahrbuch</w:t>
      </w:r>
      <w:proofErr w:type="spellEnd"/>
      <w:r w:rsidRPr="00A41425">
        <w:rPr>
          <w:i/>
          <w:iCs/>
          <w:color w:val="000000" w:themeColor="text1"/>
          <w:sz w:val="24"/>
          <w:szCs w:val="24"/>
        </w:rPr>
        <w:t xml:space="preserve"> Reihe A, 96</w:t>
      </w:r>
      <w:r w:rsidR="00D30876" w:rsidRPr="00A41425">
        <w:rPr>
          <w:color w:val="000000" w:themeColor="text1"/>
          <w:sz w:val="24"/>
          <w:szCs w:val="24"/>
        </w:rPr>
        <w:t xml:space="preserve">: </w:t>
      </w:r>
      <w:r w:rsidRPr="00A41425">
        <w:rPr>
          <w:color w:val="000000" w:themeColor="text1"/>
          <w:sz w:val="24"/>
          <w:szCs w:val="24"/>
        </w:rPr>
        <w:t>pp. 5-185</w:t>
      </w:r>
    </w:p>
    <w:p w14:paraId="354A32A8" w14:textId="28C94E32" w:rsidR="00C37BC1" w:rsidRPr="00695A04" w:rsidRDefault="00E21AD9" w:rsidP="00E21AD9">
      <w:pPr>
        <w:pBdr>
          <w:top w:val="nil"/>
          <w:left w:val="nil"/>
          <w:bottom w:val="nil"/>
          <w:right w:val="nil"/>
          <w:between w:val="nil"/>
        </w:pBdr>
        <w:spacing w:line="360" w:lineRule="auto"/>
        <w:ind w:left="720" w:hanging="720"/>
        <w:jc w:val="both"/>
        <w:rPr>
          <w:sz w:val="24"/>
          <w:szCs w:val="24"/>
        </w:rPr>
      </w:pPr>
      <w:r w:rsidRPr="00695A04">
        <w:rPr>
          <w:sz w:val="24"/>
          <w:szCs w:val="24"/>
        </w:rPr>
        <w:t>Kennedy, W.J., Gale, A.S., Huber, B.T., Petrizzo,</w:t>
      </w:r>
      <w:r w:rsidR="00422504" w:rsidRPr="00695A04">
        <w:rPr>
          <w:sz w:val="24"/>
          <w:szCs w:val="24"/>
        </w:rPr>
        <w:t xml:space="preserve"> M. R.,</w:t>
      </w:r>
      <w:r w:rsidRPr="00695A04">
        <w:rPr>
          <w:sz w:val="24"/>
          <w:szCs w:val="24"/>
        </w:rPr>
        <w:t xml:space="preserve"> Bown, P., </w:t>
      </w:r>
      <w:proofErr w:type="spellStart"/>
      <w:r w:rsidRPr="00695A04">
        <w:rPr>
          <w:sz w:val="24"/>
          <w:szCs w:val="24"/>
        </w:rPr>
        <w:t>Barchetta</w:t>
      </w:r>
      <w:proofErr w:type="spellEnd"/>
      <w:r w:rsidRPr="00695A04">
        <w:rPr>
          <w:sz w:val="24"/>
          <w:szCs w:val="24"/>
        </w:rPr>
        <w:t>, A., Jenkyns, H.C.</w:t>
      </w:r>
      <w:r w:rsidR="0074199C" w:rsidRPr="00695A04">
        <w:rPr>
          <w:sz w:val="24"/>
          <w:szCs w:val="24"/>
        </w:rPr>
        <w:t xml:space="preserve"> (</w:t>
      </w:r>
      <w:r w:rsidRPr="00695A04">
        <w:rPr>
          <w:sz w:val="24"/>
          <w:szCs w:val="24"/>
        </w:rPr>
        <w:t>2014</w:t>
      </w:r>
      <w:r w:rsidR="0074199C" w:rsidRPr="00695A04">
        <w:rPr>
          <w:sz w:val="24"/>
          <w:szCs w:val="24"/>
        </w:rPr>
        <w:t>).</w:t>
      </w:r>
      <w:r w:rsidRPr="00695A04">
        <w:rPr>
          <w:sz w:val="24"/>
          <w:szCs w:val="24"/>
        </w:rPr>
        <w:t xml:space="preserve"> Integrated stratigraphy across the Aptian/Albian boundary at the Col de Pré-Guittard (southeast France): a candidate Global Boundary </w:t>
      </w:r>
      <w:proofErr w:type="spellStart"/>
      <w:r w:rsidRPr="00695A04">
        <w:rPr>
          <w:sz w:val="24"/>
          <w:szCs w:val="24"/>
        </w:rPr>
        <w:t>Stratotype</w:t>
      </w:r>
      <w:proofErr w:type="spellEnd"/>
      <w:r w:rsidRPr="00695A04">
        <w:rPr>
          <w:sz w:val="24"/>
          <w:szCs w:val="24"/>
        </w:rPr>
        <w:t xml:space="preserve"> Section</w:t>
      </w:r>
      <w:r w:rsidR="00FB7613" w:rsidRPr="00695A04">
        <w:rPr>
          <w:sz w:val="24"/>
          <w:szCs w:val="24"/>
        </w:rPr>
        <w:t>.</w:t>
      </w:r>
      <w:r w:rsidRPr="00695A04">
        <w:rPr>
          <w:sz w:val="24"/>
          <w:szCs w:val="24"/>
        </w:rPr>
        <w:t xml:space="preserve"> </w:t>
      </w:r>
      <w:r w:rsidRPr="00695A04">
        <w:rPr>
          <w:i/>
          <w:iCs/>
          <w:sz w:val="24"/>
          <w:szCs w:val="24"/>
        </w:rPr>
        <w:t>Cretaceous Research, v. 51</w:t>
      </w:r>
      <w:r w:rsidRPr="00695A04">
        <w:rPr>
          <w:sz w:val="24"/>
          <w:szCs w:val="24"/>
        </w:rPr>
        <w:t>, pp. 248–259</w:t>
      </w:r>
      <w:r w:rsidR="007A2CD3" w:rsidRPr="00695A04">
        <w:rPr>
          <w:sz w:val="24"/>
          <w:szCs w:val="24"/>
        </w:rPr>
        <w:t>.</w:t>
      </w:r>
    </w:p>
    <w:p w14:paraId="2AE618C7" w14:textId="4F6E5A60" w:rsidR="00104E40" w:rsidRDefault="007A2CD3" w:rsidP="000E279B">
      <w:pPr>
        <w:pBdr>
          <w:top w:val="nil"/>
          <w:left w:val="nil"/>
          <w:bottom w:val="nil"/>
          <w:right w:val="nil"/>
          <w:between w:val="nil"/>
        </w:pBdr>
        <w:spacing w:line="360" w:lineRule="auto"/>
        <w:ind w:left="720" w:hanging="720"/>
        <w:jc w:val="both"/>
        <w:rPr>
          <w:rStyle w:val="Hyperlink"/>
          <w:color w:val="000000" w:themeColor="text1"/>
          <w:sz w:val="24"/>
          <w:szCs w:val="24"/>
          <w:u w:val="none"/>
        </w:rPr>
      </w:pPr>
      <w:r w:rsidRPr="00695A04">
        <w:rPr>
          <w:sz w:val="24"/>
          <w:szCs w:val="24"/>
        </w:rPr>
        <w:t>Kennedy, W.J., Gale, A.S., Huber, B.T., Petrizzo,</w:t>
      </w:r>
      <w:r w:rsidR="00422504" w:rsidRPr="00695A04">
        <w:rPr>
          <w:sz w:val="24"/>
          <w:szCs w:val="24"/>
        </w:rPr>
        <w:t xml:space="preserve"> M. R.,</w:t>
      </w:r>
      <w:r w:rsidRPr="00695A04">
        <w:rPr>
          <w:sz w:val="24"/>
          <w:szCs w:val="24"/>
        </w:rPr>
        <w:t xml:space="preserve"> Bown, P.,</w:t>
      </w:r>
      <w:r w:rsidR="00422504" w:rsidRPr="00695A04">
        <w:rPr>
          <w:sz w:val="24"/>
          <w:szCs w:val="24"/>
        </w:rPr>
        <w:t xml:space="preserve"> </w:t>
      </w:r>
      <w:r w:rsidRPr="00695A04">
        <w:rPr>
          <w:sz w:val="24"/>
          <w:szCs w:val="24"/>
        </w:rPr>
        <w:t>Jenkyns, H.C. (201</w:t>
      </w:r>
      <w:r w:rsidR="00422504" w:rsidRPr="00695A04">
        <w:rPr>
          <w:sz w:val="24"/>
          <w:szCs w:val="24"/>
        </w:rPr>
        <w:t>7</w:t>
      </w:r>
      <w:r w:rsidRPr="00695A04">
        <w:rPr>
          <w:sz w:val="24"/>
          <w:szCs w:val="24"/>
        </w:rPr>
        <w:t xml:space="preserve">). </w:t>
      </w:r>
      <w:r w:rsidR="00DD4D58" w:rsidRPr="00695A04">
        <w:rPr>
          <w:sz w:val="24"/>
          <w:szCs w:val="24"/>
        </w:rPr>
        <w:t xml:space="preserve">The Global Boundary </w:t>
      </w:r>
      <w:proofErr w:type="spellStart"/>
      <w:r w:rsidR="00DD4D58" w:rsidRPr="00695A04">
        <w:rPr>
          <w:sz w:val="24"/>
          <w:szCs w:val="24"/>
        </w:rPr>
        <w:t>Stratotype</w:t>
      </w:r>
      <w:proofErr w:type="spellEnd"/>
      <w:r w:rsidR="00DD4D58" w:rsidRPr="00695A04">
        <w:rPr>
          <w:sz w:val="24"/>
          <w:szCs w:val="24"/>
        </w:rPr>
        <w:t xml:space="preserve"> Section and Point (GSSP) for the base of the Albian Stage, of </w:t>
      </w:r>
      <w:r w:rsidR="00DD4D58" w:rsidRPr="00695A04">
        <w:rPr>
          <w:sz w:val="24"/>
          <w:szCs w:val="24"/>
        </w:rPr>
        <w:lastRenderedPageBreak/>
        <w:t xml:space="preserve">the Cretaceous, the Col de Pré-Guittard section, </w:t>
      </w:r>
      <w:proofErr w:type="spellStart"/>
      <w:r w:rsidR="00DD4D58" w:rsidRPr="00695A04">
        <w:rPr>
          <w:sz w:val="24"/>
          <w:szCs w:val="24"/>
        </w:rPr>
        <w:t>Arnayon</w:t>
      </w:r>
      <w:proofErr w:type="spellEnd"/>
      <w:r w:rsidR="00DD4D58" w:rsidRPr="00695A04">
        <w:rPr>
          <w:sz w:val="24"/>
          <w:szCs w:val="24"/>
        </w:rPr>
        <w:t xml:space="preserve">, </w:t>
      </w:r>
      <w:proofErr w:type="spellStart"/>
      <w:r w:rsidR="00DD4D58" w:rsidRPr="00695A04">
        <w:rPr>
          <w:sz w:val="24"/>
          <w:szCs w:val="24"/>
        </w:rPr>
        <w:t>Drôme</w:t>
      </w:r>
      <w:proofErr w:type="spellEnd"/>
      <w:r w:rsidR="00DD4D58" w:rsidRPr="00695A04">
        <w:rPr>
          <w:sz w:val="24"/>
          <w:szCs w:val="24"/>
        </w:rPr>
        <w:t>, France.</w:t>
      </w:r>
      <w:r w:rsidRPr="00695A04">
        <w:rPr>
          <w:sz w:val="24"/>
          <w:szCs w:val="24"/>
        </w:rPr>
        <w:t xml:space="preserve"> </w:t>
      </w:r>
      <w:r w:rsidR="00C52DDE" w:rsidRPr="00695A04">
        <w:rPr>
          <w:i/>
          <w:iCs/>
          <w:sz w:val="24"/>
          <w:szCs w:val="24"/>
        </w:rPr>
        <w:t>Episodes Vol. 40, No. 3</w:t>
      </w:r>
      <w:r w:rsidRPr="00695A04">
        <w:rPr>
          <w:sz w:val="24"/>
          <w:szCs w:val="24"/>
        </w:rPr>
        <w:t xml:space="preserve">, pp. </w:t>
      </w:r>
      <w:r w:rsidR="00C52DDE" w:rsidRPr="00695A04">
        <w:rPr>
          <w:sz w:val="24"/>
          <w:szCs w:val="24"/>
        </w:rPr>
        <w:t>177</w:t>
      </w:r>
      <w:r w:rsidRPr="00695A04">
        <w:rPr>
          <w:sz w:val="24"/>
          <w:szCs w:val="24"/>
        </w:rPr>
        <w:t>–</w:t>
      </w:r>
      <w:r w:rsidR="00FB7613" w:rsidRPr="00695A04">
        <w:rPr>
          <w:sz w:val="24"/>
          <w:szCs w:val="24"/>
        </w:rPr>
        <w:t>188. http://dx.doi.org/10.18814/epiiugs/2017/v40i3/017021</w:t>
      </w:r>
      <w:r w:rsidR="00725FE2" w:rsidRPr="000E279B">
        <w:rPr>
          <w:color w:val="000000" w:themeColor="text1"/>
          <w:sz w:val="24"/>
          <w:szCs w:val="24"/>
          <w:lang w:val="it-IT"/>
        </w:rPr>
        <w:t xml:space="preserve">Kochhann, M. V. L., Cagliari, J., Kochhann, K. G. D., &amp; Franco, D. R. </w:t>
      </w:r>
      <w:r w:rsidR="0021054E" w:rsidRPr="000E279B">
        <w:rPr>
          <w:color w:val="000000" w:themeColor="text1"/>
          <w:sz w:val="24"/>
          <w:szCs w:val="24"/>
          <w:lang w:val="it-IT"/>
        </w:rPr>
        <w:t>(</w:t>
      </w:r>
      <w:r w:rsidR="00725FE2" w:rsidRPr="000E279B">
        <w:rPr>
          <w:color w:val="000000" w:themeColor="text1"/>
          <w:sz w:val="24"/>
          <w:szCs w:val="24"/>
          <w:lang w:val="it-IT"/>
        </w:rPr>
        <w:t>2020</w:t>
      </w:r>
      <w:r w:rsidR="0021054E" w:rsidRPr="000E279B">
        <w:rPr>
          <w:color w:val="000000" w:themeColor="text1"/>
          <w:sz w:val="24"/>
          <w:szCs w:val="24"/>
          <w:lang w:val="it-IT"/>
        </w:rPr>
        <w:t>)</w:t>
      </w:r>
      <w:r w:rsidR="00725FE2" w:rsidRPr="000E279B">
        <w:rPr>
          <w:color w:val="000000" w:themeColor="text1"/>
          <w:sz w:val="24"/>
          <w:szCs w:val="24"/>
          <w:lang w:val="it-IT"/>
        </w:rPr>
        <w:t xml:space="preserve">. </w:t>
      </w:r>
      <w:r w:rsidR="00725FE2" w:rsidRPr="00A41425">
        <w:rPr>
          <w:color w:val="000000" w:themeColor="text1"/>
          <w:sz w:val="24"/>
          <w:szCs w:val="24"/>
        </w:rPr>
        <w:t xml:space="preserve">Orbital and millennial scale cycles paced climate variability during the Late Paleozoic Ice Age in the southwestern Gondwana. </w:t>
      </w:r>
      <w:r w:rsidR="00725FE2" w:rsidRPr="00A41425">
        <w:rPr>
          <w:i/>
          <w:iCs/>
          <w:color w:val="000000" w:themeColor="text1"/>
          <w:sz w:val="24"/>
          <w:szCs w:val="24"/>
        </w:rPr>
        <w:t>Geochemistry, Geophysics, Geosystems, 21</w:t>
      </w:r>
      <w:r w:rsidR="00725FE2" w:rsidRPr="00A41425">
        <w:rPr>
          <w:color w:val="000000" w:themeColor="text1"/>
          <w:sz w:val="24"/>
          <w:szCs w:val="24"/>
        </w:rPr>
        <w:t xml:space="preserve">, e2019GC008676. </w:t>
      </w:r>
      <w:hyperlink r:id="rId29" w:history="1">
        <w:r w:rsidR="00725FE2" w:rsidRPr="00A41425">
          <w:rPr>
            <w:rStyle w:val="Hyperlink"/>
            <w:color w:val="000000" w:themeColor="text1"/>
            <w:sz w:val="24"/>
            <w:szCs w:val="24"/>
            <w:u w:val="none"/>
          </w:rPr>
          <w:t>https://doi.org/10.1029/2019GC008676</w:t>
        </w:r>
      </w:hyperlink>
    </w:p>
    <w:p w14:paraId="24156654" w14:textId="6A6827EC" w:rsidR="00BE0519" w:rsidRPr="00C05E7D" w:rsidRDefault="00104E40" w:rsidP="00104E40">
      <w:pPr>
        <w:pBdr>
          <w:top w:val="nil"/>
          <w:left w:val="nil"/>
          <w:bottom w:val="nil"/>
          <w:right w:val="nil"/>
          <w:between w:val="nil"/>
        </w:pBdr>
        <w:spacing w:line="360" w:lineRule="auto"/>
        <w:ind w:left="720" w:hanging="720"/>
        <w:jc w:val="both"/>
        <w:rPr>
          <w:color w:val="000000" w:themeColor="text1"/>
          <w:sz w:val="24"/>
          <w:szCs w:val="24"/>
        </w:rPr>
      </w:pPr>
      <w:r w:rsidRPr="00104E40">
        <w:rPr>
          <w:color w:val="000000" w:themeColor="text1"/>
          <w:sz w:val="24"/>
          <w:szCs w:val="24"/>
        </w:rPr>
        <w:t>Kuypers, M.</w:t>
      </w:r>
      <w:r>
        <w:rPr>
          <w:color w:val="000000" w:themeColor="text1"/>
          <w:sz w:val="24"/>
          <w:szCs w:val="24"/>
        </w:rPr>
        <w:t xml:space="preserve"> </w:t>
      </w:r>
      <w:r w:rsidRPr="00104E40">
        <w:rPr>
          <w:color w:val="000000" w:themeColor="text1"/>
          <w:sz w:val="24"/>
          <w:szCs w:val="24"/>
        </w:rPr>
        <w:t>M.</w:t>
      </w:r>
      <w:r>
        <w:rPr>
          <w:color w:val="000000" w:themeColor="text1"/>
          <w:sz w:val="24"/>
          <w:szCs w:val="24"/>
        </w:rPr>
        <w:t xml:space="preserve"> </w:t>
      </w:r>
      <w:r w:rsidRPr="00104E40">
        <w:rPr>
          <w:color w:val="000000" w:themeColor="text1"/>
          <w:sz w:val="24"/>
          <w:szCs w:val="24"/>
        </w:rPr>
        <w:t>M., Blokker, P., Hopmans, E.</w:t>
      </w:r>
      <w:r>
        <w:rPr>
          <w:color w:val="000000" w:themeColor="text1"/>
          <w:sz w:val="24"/>
          <w:szCs w:val="24"/>
        </w:rPr>
        <w:t xml:space="preserve"> </w:t>
      </w:r>
      <w:r w:rsidRPr="00104E40">
        <w:rPr>
          <w:color w:val="000000" w:themeColor="text1"/>
          <w:sz w:val="24"/>
          <w:szCs w:val="24"/>
        </w:rPr>
        <w:t>C., Kinkel, H., Pancost, R.</w:t>
      </w:r>
      <w:r>
        <w:rPr>
          <w:color w:val="000000" w:themeColor="text1"/>
          <w:sz w:val="24"/>
          <w:szCs w:val="24"/>
        </w:rPr>
        <w:t xml:space="preserve"> </w:t>
      </w:r>
      <w:r w:rsidRPr="00104E40">
        <w:rPr>
          <w:color w:val="000000" w:themeColor="text1"/>
          <w:sz w:val="24"/>
          <w:szCs w:val="24"/>
        </w:rPr>
        <w:t>D., Schouten, S.,</w:t>
      </w:r>
      <w:r>
        <w:rPr>
          <w:color w:val="000000" w:themeColor="text1"/>
          <w:sz w:val="24"/>
          <w:szCs w:val="24"/>
        </w:rPr>
        <w:t xml:space="preserve"> </w:t>
      </w:r>
      <w:proofErr w:type="spellStart"/>
      <w:r w:rsidRPr="00104E40">
        <w:rPr>
          <w:color w:val="000000" w:themeColor="text1"/>
          <w:sz w:val="24"/>
          <w:szCs w:val="24"/>
        </w:rPr>
        <w:t>Sinninghe</w:t>
      </w:r>
      <w:proofErr w:type="spellEnd"/>
      <w:r w:rsidRPr="00104E40">
        <w:rPr>
          <w:color w:val="000000" w:themeColor="text1"/>
          <w:sz w:val="24"/>
          <w:szCs w:val="24"/>
        </w:rPr>
        <w:t xml:space="preserve"> </w:t>
      </w:r>
      <w:proofErr w:type="spellStart"/>
      <w:r w:rsidRPr="00104E40">
        <w:rPr>
          <w:color w:val="000000" w:themeColor="text1"/>
          <w:sz w:val="24"/>
          <w:szCs w:val="24"/>
        </w:rPr>
        <w:t>Damsté</w:t>
      </w:r>
      <w:proofErr w:type="spellEnd"/>
      <w:r w:rsidRPr="00104E40">
        <w:rPr>
          <w:color w:val="000000" w:themeColor="text1"/>
          <w:sz w:val="24"/>
          <w:szCs w:val="24"/>
        </w:rPr>
        <w:t>, J.</w:t>
      </w:r>
      <w:r>
        <w:rPr>
          <w:color w:val="000000" w:themeColor="text1"/>
          <w:sz w:val="24"/>
          <w:szCs w:val="24"/>
        </w:rPr>
        <w:t xml:space="preserve"> </w:t>
      </w:r>
      <w:r w:rsidRPr="00104E40">
        <w:rPr>
          <w:color w:val="000000" w:themeColor="text1"/>
          <w:sz w:val="24"/>
          <w:szCs w:val="24"/>
        </w:rPr>
        <w:t>S.</w:t>
      </w:r>
      <w:r>
        <w:rPr>
          <w:color w:val="000000" w:themeColor="text1"/>
          <w:sz w:val="24"/>
          <w:szCs w:val="24"/>
        </w:rPr>
        <w:t xml:space="preserve"> (</w:t>
      </w:r>
      <w:r w:rsidRPr="00104E40">
        <w:rPr>
          <w:color w:val="000000" w:themeColor="text1"/>
          <w:sz w:val="24"/>
          <w:szCs w:val="24"/>
        </w:rPr>
        <w:t>2002</w:t>
      </w:r>
      <w:r>
        <w:rPr>
          <w:color w:val="000000" w:themeColor="text1"/>
          <w:sz w:val="24"/>
          <w:szCs w:val="24"/>
        </w:rPr>
        <w:t>)</w:t>
      </w:r>
      <w:r w:rsidRPr="00104E40">
        <w:rPr>
          <w:color w:val="000000" w:themeColor="text1"/>
          <w:sz w:val="24"/>
          <w:szCs w:val="24"/>
        </w:rPr>
        <w:t>. Archaeal remains dominate marine organic matter</w:t>
      </w:r>
      <w:r>
        <w:rPr>
          <w:color w:val="000000" w:themeColor="text1"/>
          <w:sz w:val="24"/>
          <w:szCs w:val="24"/>
        </w:rPr>
        <w:t xml:space="preserve"> </w:t>
      </w:r>
      <w:r w:rsidRPr="00104E40">
        <w:rPr>
          <w:color w:val="000000" w:themeColor="text1"/>
          <w:sz w:val="24"/>
          <w:szCs w:val="24"/>
        </w:rPr>
        <w:t xml:space="preserve">from the early Albian oceanic anoxic event 1b. </w:t>
      </w:r>
      <w:proofErr w:type="spellStart"/>
      <w:r w:rsidRPr="00104E40">
        <w:rPr>
          <w:i/>
          <w:iCs/>
          <w:color w:val="000000" w:themeColor="text1"/>
          <w:sz w:val="24"/>
          <w:szCs w:val="24"/>
        </w:rPr>
        <w:t>Palaeogeogr</w:t>
      </w:r>
      <w:proofErr w:type="spellEnd"/>
      <w:r w:rsidRPr="00104E40">
        <w:rPr>
          <w:i/>
          <w:iCs/>
          <w:color w:val="000000" w:themeColor="text1"/>
          <w:sz w:val="24"/>
          <w:szCs w:val="24"/>
        </w:rPr>
        <w:t xml:space="preserve">. </w:t>
      </w:r>
      <w:proofErr w:type="spellStart"/>
      <w:r w:rsidRPr="00C05E7D">
        <w:rPr>
          <w:i/>
          <w:iCs/>
          <w:color w:val="000000" w:themeColor="text1"/>
          <w:sz w:val="24"/>
          <w:szCs w:val="24"/>
        </w:rPr>
        <w:t>Palaeoclimatol</w:t>
      </w:r>
      <w:proofErr w:type="spellEnd"/>
      <w:r w:rsidRPr="00C05E7D">
        <w:rPr>
          <w:i/>
          <w:iCs/>
          <w:color w:val="000000" w:themeColor="text1"/>
          <w:sz w:val="24"/>
          <w:szCs w:val="24"/>
        </w:rPr>
        <w:t xml:space="preserve">. </w:t>
      </w:r>
      <w:proofErr w:type="spellStart"/>
      <w:r w:rsidRPr="00C05E7D">
        <w:rPr>
          <w:i/>
          <w:iCs/>
          <w:color w:val="000000" w:themeColor="text1"/>
          <w:sz w:val="24"/>
          <w:szCs w:val="24"/>
        </w:rPr>
        <w:t>Palaeoecol</w:t>
      </w:r>
      <w:proofErr w:type="spellEnd"/>
      <w:r w:rsidRPr="00C05E7D">
        <w:rPr>
          <w:i/>
          <w:iCs/>
          <w:color w:val="000000" w:themeColor="text1"/>
          <w:sz w:val="24"/>
          <w:szCs w:val="24"/>
        </w:rPr>
        <w:t>. 185</w:t>
      </w:r>
      <w:r w:rsidRPr="00C05E7D">
        <w:rPr>
          <w:color w:val="000000" w:themeColor="text1"/>
          <w:sz w:val="24"/>
          <w:szCs w:val="24"/>
        </w:rPr>
        <w:t>, 211–234. http://dx.doi.org/10.1016/S0031-0182(02)00301-2.</w:t>
      </w:r>
      <w:r w:rsidR="00725FE2" w:rsidRPr="00C05E7D">
        <w:rPr>
          <w:color w:val="000000" w:themeColor="text1"/>
          <w:sz w:val="24"/>
          <w:szCs w:val="24"/>
        </w:rPr>
        <w:t xml:space="preserve"> </w:t>
      </w:r>
    </w:p>
    <w:p w14:paraId="7464D531" w14:textId="773DA2E8" w:rsidR="009302F4" w:rsidRPr="00A41425" w:rsidRDefault="004A3C39" w:rsidP="000E279B">
      <w:pPr>
        <w:pBdr>
          <w:top w:val="nil"/>
          <w:left w:val="nil"/>
          <w:bottom w:val="nil"/>
          <w:right w:val="nil"/>
          <w:between w:val="nil"/>
        </w:pBdr>
        <w:spacing w:line="360" w:lineRule="auto"/>
        <w:ind w:left="720" w:hanging="720"/>
        <w:jc w:val="both"/>
        <w:rPr>
          <w:color w:val="0D0D0D" w:themeColor="text1" w:themeTint="F2"/>
          <w:sz w:val="24"/>
          <w:szCs w:val="24"/>
        </w:rPr>
      </w:pPr>
      <w:r w:rsidRPr="00C05E7D">
        <w:rPr>
          <w:color w:val="0D0D0D" w:themeColor="text1" w:themeTint="F2"/>
          <w:sz w:val="24"/>
          <w:szCs w:val="24"/>
        </w:rPr>
        <w:t xml:space="preserve">Larson, R. L., </w:t>
      </w:r>
      <w:r w:rsidR="006537E5" w:rsidRPr="00C05E7D">
        <w:rPr>
          <w:color w:val="0D0D0D" w:themeColor="text1" w:themeTint="F2"/>
          <w:sz w:val="24"/>
          <w:szCs w:val="24"/>
        </w:rPr>
        <w:t>&amp;</w:t>
      </w:r>
      <w:r w:rsidRPr="00C05E7D">
        <w:rPr>
          <w:color w:val="0D0D0D" w:themeColor="text1" w:themeTint="F2"/>
          <w:sz w:val="24"/>
          <w:szCs w:val="24"/>
        </w:rPr>
        <w:t xml:space="preserve"> Erba</w:t>
      </w:r>
      <w:r w:rsidR="006537E5" w:rsidRPr="00C05E7D">
        <w:rPr>
          <w:color w:val="0D0D0D" w:themeColor="text1" w:themeTint="F2"/>
          <w:sz w:val="24"/>
          <w:szCs w:val="24"/>
        </w:rPr>
        <w:t>, E. (1999).</w:t>
      </w:r>
      <w:r w:rsidRPr="00C05E7D">
        <w:rPr>
          <w:color w:val="0D0D0D" w:themeColor="text1" w:themeTint="F2"/>
          <w:sz w:val="24"/>
          <w:szCs w:val="24"/>
        </w:rPr>
        <w:t xml:space="preserve"> </w:t>
      </w:r>
      <w:r w:rsidRPr="00A41425">
        <w:rPr>
          <w:color w:val="0D0D0D" w:themeColor="text1" w:themeTint="F2"/>
          <w:sz w:val="24"/>
          <w:szCs w:val="24"/>
        </w:rPr>
        <w:t xml:space="preserve">Onset of the mid-Cretaceous greenhouse in the Barremian-Aptian: Igneous events and the biological, sedimentary, and geochemical responses, </w:t>
      </w:r>
      <w:r w:rsidRPr="00A41425">
        <w:rPr>
          <w:i/>
          <w:iCs/>
          <w:color w:val="0D0D0D" w:themeColor="text1" w:themeTint="F2"/>
          <w:sz w:val="24"/>
          <w:szCs w:val="24"/>
        </w:rPr>
        <w:t>Paleoceanography, 14</w:t>
      </w:r>
      <w:r w:rsidRPr="00A41425">
        <w:rPr>
          <w:color w:val="0D0D0D" w:themeColor="text1" w:themeTint="F2"/>
          <w:sz w:val="24"/>
          <w:szCs w:val="24"/>
        </w:rPr>
        <w:t>, 663 – 678.</w:t>
      </w:r>
    </w:p>
    <w:p w14:paraId="000000B7" w14:textId="6C58AB51" w:rsidR="000D717B" w:rsidRPr="00A41425" w:rsidRDefault="005B3906" w:rsidP="000E279B">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lang w:val="pt-BR"/>
        </w:rPr>
        <w:t xml:space="preserve">Laskar, J., </w:t>
      </w:r>
      <w:proofErr w:type="spellStart"/>
      <w:r w:rsidRPr="00A41425">
        <w:rPr>
          <w:color w:val="000000" w:themeColor="text1"/>
          <w:sz w:val="24"/>
          <w:szCs w:val="24"/>
          <w:lang w:val="pt-BR"/>
        </w:rPr>
        <w:t>Robutel</w:t>
      </w:r>
      <w:proofErr w:type="spellEnd"/>
      <w:r w:rsidRPr="00A41425">
        <w:rPr>
          <w:color w:val="000000" w:themeColor="text1"/>
          <w:sz w:val="24"/>
          <w:szCs w:val="24"/>
          <w:lang w:val="pt-BR"/>
        </w:rPr>
        <w:t xml:space="preserve">, P., </w:t>
      </w:r>
      <w:proofErr w:type="spellStart"/>
      <w:r w:rsidRPr="00A41425">
        <w:rPr>
          <w:color w:val="000000" w:themeColor="text1"/>
          <w:sz w:val="24"/>
          <w:szCs w:val="24"/>
          <w:lang w:val="pt-BR"/>
        </w:rPr>
        <w:t>Joutel</w:t>
      </w:r>
      <w:proofErr w:type="spellEnd"/>
      <w:r w:rsidRPr="00A41425">
        <w:rPr>
          <w:color w:val="000000" w:themeColor="text1"/>
          <w:sz w:val="24"/>
          <w:szCs w:val="24"/>
          <w:lang w:val="pt-BR"/>
        </w:rPr>
        <w:t xml:space="preserve">, F., </w:t>
      </w:r>
      <w:proofErr w:type="spellStart"/>
      <w:r w:rsidRPr="00A41425">
        <w:rPr>
          <w:color w:val="000000" w:themeColor="text1"/>
          <w:sz w:val="24"/>
          <w:szCs w:val="24"/>
          <w:lang w:val="pt-BR"/>
        </w:rPr>
        <w:t>Gastineau</w:t>
      </w:r>
      <w:proofErr w:type="spellEnd"/>
      <w:r w:rsidRPr="00A41425">
        <w:rPr>
          <w:color w:val="000000" w:themeColor="text1"/>
          <w:sz w:val="24"/>
          <w:szCs w:val="24"/>
          <w:lang w:val="pt-BR"/>
        </w:rPr>
        <w:t xml:space="preserve">, M., Correia, A.C.M., </w:t>
      </w:r>
      <w:proofErr w:type="spellStart"/>
      <w:r w:rsidRPr="00A41425">
        <w:rPr>
          <w:color w:val="000000" w:themeColor="text1"/>
          <w:sz w:val="24"/>
          <w:szCs w:val="24"/>
          <w:lang w:val="pt-BR"/>
        </w:rPr>
        <w:t>Levrard</w:t>
      </w:r>
      <w:proofErr w:type="spellEnd"/>
      <w:r w:rsidRPr="00A41425">
        <w:rPr>
          <w:color w:val="000000" w:themeColor="text1"/>
          <w:sz w:val="24"/>
          <w:szCs w:val="24"/>
          <w:lang w:val="pt-BR"/>
        </w:rPr>
        <w:t xml:space="preserve">, B., </w:t>
      </w:r>
      <w:r w:rsidR="0021054E" w:rsidRPr="00A41425">
        <w:rPr>
          <w:color w:val="000000" w:themeColor="text1"/>
          <w:sz w:val="24"/>
          <w:szCs w:val="24"/>
          <w:lang w:val="pt-BR"/>
        </w:rPr>
        <w:t>(</w:t>
      </w:r>
      <w:r w:rsidRPr="00A41425">
        <w:rPr>
          <w:color w:val="000000" w:themeColor="text1"/>
          <w:sz w:val="24"/>
          <w:szCs w:val="24"/>
          <w:lang w:val="pt-BR"/>
        </w:rPr>
        <w:t>2004</w:t>
      </w:r>
      <w:r w:rsidR="0021054E" w:rsidRPr="00A41425">
        <w:rPr>
          <w:color w:val="000000" w:themeColor="text1"/>
          <w:sz w:val="24"/>
          <w:szCs w:val="24"/>
          <w:lang w:val="pt-BR"/>
        </w:rPr>
        <w:t>)</w:t>
      </w:r>
      <w:r w:rsidRPr="00A41425">
        <w:rPr>
          <w:color w:val="000000" w:themeColor="text1"/>
          <w:sz w:val="24"/>
          <w:szCs w:val="24"/>
          <w:lang w:val="pt-BR"/>
        </w:rPr>
        <w:t xml:space="preserve">. </w:t>
      </w:r>
      <w:r w:rsidRPr="00A41425">
        <w:rPr>
          <w:color w:val="000000" w:themeColor="text1"/>
          <w:sz w:val="24"/>
          <w:szCs w:val="24"/>
        </w:rPr>
        <w:t xml:space="preserve">A long-term numerical solution for the insolation quantities of the Earth. </w:t>
      </w:r>
      <w:r w:rsidRPr="00A41425">
        <w:rPr>
          <w:i/>
          <w:iCs/>
          <w:color w:val="000000" w:themeColor="text1"/>
          <w:sz w:val="24"/>
          <w:szCs w:val="24"/>
        </w:rPr>
        <w:t xml:space="preserve">Astron. </w:t>
      </w:r>
      <w:proofErr w:type="spellStart"/>
      <w:r w:rsidRPr="00A41425">
        <w:rPr>
          <w:i/>
          <w:iCs/>
          <w:color w:val="000000" w:themeColor="text1"/>
          <w:sz w:val="24"/>
          <w:szCs w:val="24"/>
        </w:rPr>
        <w:t>Astrophys</w:t>
      </w:r>
      <w:proofErr w:type="spellEnd"/>
      <w:r w:rsidRPr="00A41425">
        <w:rPr>
          <w:i/>
          <w:iCs/>
          <w:color w:val="000000" w:themeColor="text1"/>
          <w:sz w:val="24"/>
          <w:szCs w:val="24"/>
        </w:rPr>
        <w:t>. 428</w:t>
      </w:r>
      <w:r w:rsidRPr="00A41425">
        <w:rPr>
          <w:color w:val="000000" w:themeColor="text1"/>
          <w:sz w:val="24"/>
          <w:szCs w:val="24"/>
        </w:rPr>
        <w:t xml:space="preserve">, 261–285. </w:t>
      </w:r>
      <w:hyperlink r:id="rId30" w:history="1">
        <w:r w:rsidR="000E21F0" w:rsidRPr="00A41425">
          <w:rPr>
            <w:rStyle w:val="Hyperlink"/>
            <w:color w:val="000000" w:themeColor="text1"/>
            <w:sz w:val="24"/>
            <w:szCs w:val="24"/>
            <w:u w:val="none"/>
          </w:rPr>
          <w:t>https://doi.org/10.1051/0004-6361:20041335</w:t>
        </w:r>
      </w:hyperlink>
      <w:r w:rsidRPr="00A41425">
        <w:rPr>
          <w:color w:val="000000" w:themeColor="text1"/>
          <w:sz w:val="24"/>
          <w:szCs w:val="24"/>
        </w:rPr>
        <w:t>.</w:t>
      </w:r>
    </w:p>
    <w:p w14:paraId="3828DA1C" w14:textId="534B00F0" w:rsidR="004A3C39" w:rsidRPr="00A41425" w:rsidRDefault="004A3C39" w:rsidP="000E279B">
      <w:pPr>
        <w:pBdr>
          <w:top w:val="nil"/>
          <w:left w:val="nil"/>
          <w:bottom w:val="nil"/>
          <w:right w:val="nil"/>
          <w:between w:val="nil"/>
        </w:pBdr>
        <w:spacing w:line="360" w:lineRule="auto"/>
        <w:ind w:left="720" w:hanging="720"/>
        <w:jc w:val="both"/>
        <w:rPr>
          <w:color w:val="0D0D0D" w:themeColor="text1" w:themeTint="F2"/>
          <w:sz w:val="24"/>
          <w:szCs w:val="24"/>
        </w:rPr>
      </w:pPr>
      <w:r w:rsidRPr="00A41425">
        <w:rPr>
          <w:color w:val="0D0D0D" w:themeColor="text1" w:themeTint="F2"/>
          <w:sz w:val="24"/>
          <w:szCs w:val="24"/>
        </w:rPr>
        <w:t xml:space="preserve">Laskar, J., </w:t>
      </w:r>
      <w:proofErr w:type="spellStart"/>
      <w:r w:rsidRPr="00A41425">
        <w:rPr>
          <w:color w:val="0D0D0D" w:themeColor="text1" w:themeTint="F2"/>
          <w:sz w:val="24"/>
          <w:szCs w:val="24"/>
        </w:rPr>
        <w:t>Fienga</w:t>
      </w:r>
      <w:proofErr w:type="spellEnd"/>
      <w:r w:rsidRPr="00A41425">
        <w:rPr>
          <w:color w:val="0D0D0D" w:themeColor="text1" w:themeTint="F2"/>
          <w:sz w:val="24"/>
          <w:szCs w:val="24"/>
        </w:rPr>
        <w:t xml:space="preserve">, A., Gastineau, M., and Manche, H. </w:t>
      </w:r>
      <w:r w:rsidR="0021054E" w:rsidRPr="00A41425">
        <w:rPr>
          <w:color w:val="0D0D0D" w:themeColor="text1" w:themeTint="F2"/>
          <w:sz w:val="24"/>
          <w:szCs w:val="24"/>
        </w:rPr>
        <w:t>(</w:t>
      </w:r>
      <w:r w:rsidRPr="00A41425">
        <w:rPr>
          <w:color w:val="0D0D0D" w:themeColor="text1" w:themeTint="F2"/>
          <w:sz w:val="24"/>
          <w:szCs w:val="24"/>
        </w:rPr>
        <w:t>2011</w:t>
      </w:r>
      <w:r w:rsidR="00E10D4C" w:rsidRPr="00A41425">
        <w:rPr>
          <w:color w:val="0D0D0D" w:themeColor="text1" w:themeTint="F2"/>
          <w:sz w:val="24"/>
          <w:szCs w:val="24"/>
        </w:rPr>
        <w:t>a</w:t>
      </w:r>
      <w:r w:rsidR="0021054E" w:rsidRPr="00A41425">
        <w:rPr>
          <w:color w:val="0D0D0D" w:themeColor="text1" w:themeTint="F2"/>
          <w:sz w:val="24"/>
          <w:szCs w:val="24"/>
        </w:rPr>
        <w:t>).</w:t>
      </w:r>
      <w:r w:rsidRPr="00A41425">
        <w:rPr>
          <w:color w:val="0D0D0D" w:themeColor="text1" w:themeTint="F2"/>
          <w:sz w:val="24"/>
          <w:szCs w:val="24"/>
        </w:rPr>
        <w:t xml:space="preserve"> La2010: a new orbital solution for the long-term motion of the Earth. </w:t>
      </w:r>
      <w:r w:rsidRPr="00A41425">
        <w:rPr>
          <w:i/>
          <w:iCs/>
          <w:color w:val="0D0D0D" w:themeColor="text1" w:themeTint="F2"/>
          <w:sz w:val="24"/>
          <w:szCs w:val="24"/>
        </w:rPr>
        <w:t>Astronomy &amp; Astrophysics, 532</w:t>
      </w:r>
      <w:r w:rsidRPr="00A41425">
        <w:rPr>
          <w:color w:val="0D0D0D" w:themeColor="text1" w:themeTint="F2"/>
          <w:sz w:val="24"/>
          <w:szCs w:val="24"/>
        </w:rPr>
        <w:t>. doi:10.1051/0004-6361/201116836.</w:t>
      </w:r>
    </w:p>
    <w:p w14:paraId="2296A3A9" w14:textId="47F70CA6" w:rsidR="00E10D4C" w:rsidRPr="00A41425" w:rsidRDefault="00E10D4C" w:rsidP="000E279B">
      <w:pPr>
        <w:pBdr>
          <w:top w:val="nil"/>
          <w:left w:val="nil"/>
          <w:bottom w:val="nil"/>
          <w:right w:val="nil"/>
          <w:between w:val="nil"/>
        </w:pBdr>
        <w:spacing w:line="360" w:lineRule="auto"/>
        <w:ind w:left="720" w:hanging="720"/>
        <w:jc w:val="both"/>
        <w:rPr>
          <w:color w:val="0D0D0D" w:themeColor="text1" w:themeTint="F2"/>
          <w:sz w:val="24"/>
          <w:szCs w:val="24"/>
        </w:rPr>
      </w:pPr>
      <w:r w:rsidRPr="00A41425">
        <w:rPr>
          <w:color w:val="0D0D0D" w:themeColor="text1" w:themeTint="F2"/>
          <w:sz w:val="24"/>
          <w:szCs w:val="24"/>
        </w:rPr>
        <w:t xml:space="preserve">Laskar, J., </w:t>
      </w:r>
      <w:proofErr w:type="spellStart"/>
      <w:r w:rsidRPr="00A41425">
        <w:rPr>
          <w:color w:val="0D0D0D" w:themeColor="text1" w:themeTint="F2"/>
          <w:sz w:val="24"/>
          <w:szCs w:val="24"/>
        </w:rPr>
        <w:t>Fienga</w:t>
      </w:r>
      <w:proofErr w:type="spellEnd"/>
      <w:r w:rsidRPr="00A41425">
        <w:rPr>
          <w:color w:val="0D0D0D" w:themeColor="text1" w:themeTint="F2"/>
          <w:sz w:val="24"/>
          <w:szCs w:val="24"/>
        </w:rPr>
        <w:t xml:space="preserve">, A.; Gastineau, M., and Manche, H. (2011b). La2010: a new orbital solution for the long-term motion of the Earth. </w:t>
      </w:r>
      <w:r w:rsidRPr="00A41425">
        <w:rPr>
          <w:i/>
          <w:iCs/>
          <w:color w:val="0D0D0D" w:themeColor="text1" w:themeTint="F2"/>
          <w:sz w:val="24"/>
          <w:szCs w:val="24"/>
        </w:rPr>
        <w:t>Astronomy &amp; Astrophysics, 532</w:t>
      </w:r>
      <w:r w:rsidRPr="00A41425">
        <w:rPr>
          <w:color w:val="0D0D0D" w:themeColor="text1" w:themeTint="F2"/>
          <w:sz w:val="24"/>
          <w:szCs w:val="24"/>
        </w:rPr>
        <w:t>: A89. doi:10.1051/0004-6361/201116836.</w:t>
      </w:r>
    </w:p>
    <w:p w14:paraId="19119FF5" w14:textId="1BEAE1C9" w:rsidR="00E10D4C" w:rsidRPr="00A41425" w:rsidRDefault="00E10D4C" w:rsidP="000E279B">
      <w:pPr>
        <w:pBdr>
          <w:top w:val="nil"/>
          <w:left w:val="nil"/>
          <w:bottom w:val="nil"/>
          <w:right w:val="nil"/>
          <w:between w:val="nil"/>
        </w:pBdr>
        <w:spacing w:line="360" w:lineRule="auto"/>
        <w:ind w:left="720" w:hanging="720"/>
        <w:jc w:val="both"/>
        <w:rPr>
          <w:color w:val="0D0D0D" w:themeColor="text1" w:themeTint="F2"/>
          <w:sz w:val="24"/>
          <w:szCs w:val="24"/>
        </w:rPr>
      </w:pPr>
      <w:r w:rsidRPr="00A41425">
        <w:rPr>
          <w:color w:val="0D0D0D" w:themeColor="text1" w:themeTint="F2"/>
          <w:sz w:val="24"/>
          <w:szCs w:val="24"/>
        </w:rPr>
        <w:t xml:space="preserve">Laskar, J., Gastineau, M., Delisle, J., </w:t>
      </w:r>
      <w:proofErr w:type="spellStart"/>
      <w:r w:rsidRPr="00A41425">
        <w:rPr>
          <w:color w:val="0D0D0D" w:themeColor="text1" w:themeTint="F2"/>
          <w:sz w:val="24"/>
          <w:szCs w:val="24"/>
        </w:rPr>
        <w:t>Farrées</w:t>
      </w:r>
      <w:proofErr w:type="spellEnd"/>
      <w:r w:rsidRPr="00A41425">
        <w:rPr>
          <w:color w:val="0D0D0D" w:themeColor="text1" w:themeTint="F2"/>
          <w:sz w:val="24"/>
          <w:szCs w:val="24"/>
        </w:rPr>
        <w:t xml:space="preserve">, A., and </w:t>
      </w:r>
      <w:proofErr w:type="spellStart"/>
      <w:r w:rsidRPr="00A41425">
        <w:rPr>
          <w:color w:val="0D0D0D" w:themeColor="text1" w:themeTint="F2"/>
          <w:sz w:val="24"/>
          <w:szCs w:val="24"/>
        </w:rPr>
        <w:t>Fienga</w:t>
      </w:r>
      <w:proofErr w:type="spellEnd"/>
      <w:r w:rsidRPr="00A41425">
        <w:rPr>
          <w:color w:val="0D0D0D" w:themeColor="text1" w:themeTint="F2"/>
          <w:sz w:val="24"/>
          <w:szCs w:val="24"/>
        </w:rPr>
        <w:t xml:space="preserve">, A. (2011c). Strong chaos induced by close encounters with ceres and vesta. </w:t>
      </w:r>
      <w:r w:rsidRPr="00A41425">
        <w:rPr>
          <w:i/>
          <w:iCs/>
          <w:color w:val="0D0D0D" w:themeColor="text1" w:themeTint="F2"/>
          <w:sz w:val="24"/>
          <w:szCs w:val="24"/>
        </w:rPr>
        <w:t>Astronomy and Astrophysics, 532</w:t>
      </w:r>
      <w:r w:rsidRPr="00A41425">
        <w:rPr>
          <w:color w:val="0D0D0D" w:themeColor="text1" w:themeTint="F2"/>
          <w:sz w:val="24"/>
          <w:szCs w:val="24"/>
        </w:rPr>
        <w:t>: L4.</w:t>
      </w:r>
    </w:p>
    <w:p w14:paraId="4A8088BF" w14:textId="607F70F7" w:rsidR="000E21F0" w:rsidRPr="00A41425" w:rsidRDefault="00BA6F77" w:rsidP="000E279B">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rPr>
        <w:t xml:space="preserve">Laskar, J. </w:t>
      </w:r>
      <w:r w:rsidR="0021054E" w:rsidRPr="00A41425">
        <w:rPr>
          <w:color w:val="000000" w:themeColor="text1"/>
          <w:sz w:val="24"/>
          <w:szCs w:val="24"/>
        </w:rPr>
        <w:t>(</w:t>
      </w:r>
      <w:r w:rsidRPr="00A41425">
        <w:rPr>
          <w:color w:val="000000" w:themeColor="text1"/>
          <w:sz w:val="24"/>
          <w:szCs w:val="24"/>
        </w:rPr>
        <w:t>2020</w:t>
      </w:r>
      <w:r w:rsidR="0021054E" w:rsidRPr="00A41425">
        <w:rPr>
          <w:color w:val="000000" w:themeColor="text1"/>
          <w:sz w:val="24"/>
          <w:szCs w:val="24"/>
        </w:rPr>
        <w:t>)</w:t>
      </w:r>
      <w:r w:rsidRPr="00A41425">
        <w:rPr>
          <w:color w:val="000000" w:themeColor="text1"/>
          <w:sz w:val="24"/>
          <w:szCs w:val="24"/>
        </w:rPr>
        <w:t xml:space="preserve">. </w:t>
      </w:r>
      <w:proofErr w:type="spellStart"/>
      <w:r w:rsidRPr="00A41425">
        <w:rPr>
          <w:color w:val="000000" w:themeColor="text1"/>
          <w:sz w:val="24"/>
          <w:szCs w:val="24"/>
        </w:rPr>
        <w:t>Astrochronology</w:t>
      </w:r>
      <w:proofErr w:type="spellEnd"/>
      <w:r w:rsidRPr="00A41425">
        <w:rPr>
          <w:color w:val="000000" w:themeColor="text1"/>
          <w:sz w:val="24"/>
          <w:szCs w:val="24"/>
        </w:rPr>
        <w:t>. In book: Geologic Time Scale 2020, pp. 139-158.</w:t>
      </w:r>
    </w:p>
    <w:p w14:paraId="17AE51ED" w14:textId="35B4AE74" w:rsidR="00BD7C7C" w:rsidRPr="00A41425" w:rsidRDefault="00BD7C7C" w:rsidP="000E279B">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rPr>
        <w:t xml:space="preserve">Leandro, C.G., Savian, J.F., Kochhann, M.V.L., Franco, D.R., Coccioni, R., </w:t>
      </w:r>
      <w:proofErr w:type="spellStart"/>
      <w:r w:rsidRPr="00A41425">
        <w:rPr>
          <w:color w:val="000000" w:themeColor="text1"/>
          <w:sz w:val="24"/>
          <w:szCs w:val="24"/>
        </w:rPr>
        <w:t>Frontalini</w:t>
      </w:r>
      <w:proofErr w:type="spellEnd"/>
      <w:r w:rsidRPr="00A41425">
        <w:rPr>
          <w:color w:val="000000" w:themeColor="text1"/>
          <w:sz w:val="24"/>
          <w:szCs w:val="24"/>
        </w:rPr>
        <w:t xml:space="preserve">, F., Gardin, S., Jovane, F., Figueiredo, M., Tedeschi, L.R., </w:t>
      </w:r>
      <w:proofErr w:type="spellStart"/>
      <w:r w:rsidRPr="00A41425">
        <w:rPr>
          <w:color w:val="000000" w:themeColor="text1"/>
          <w:sz w:val="24"/>
          <w:szCs w:val="24"/>
        </w:rPr>
        <w:t>Janikian</w:t>
      </w:r>
      <w:proofErr w:type="spellEnd"/>
      <w:r w:rsidRPr="00A41425">
        <w:rPr>
          <w:color w:val="000000" w:themeColor="text1"/>
          <w:sz w:val="24"/>
          <w:szCs w:val="24"/>
        </w:rPr>
        <w:t xml:space="preserve">, L., Almeida, R.P., Trindade, R.I.F. (2022). Astronomical tuning of the Aptian stage and its implications for age recalibrations and paleoclimatic events. </w:t>
      </w:r>
      <w:r w:rsidRPr="00A41425">
        <w:rPr>
          <w:i/>
          <w:iCs/>
          <w:color w:val="000000" w:themeColor="text1"/>
          <w:sz w:val="24"/>
          <w:szCs w:val="24"/>
        </w:rPr>
        <w:t>Nat. Commun.13</w:t>
      </w:r>
      <w:r w:rsidRPr="00A41425">
        <w:rPr>
          <w:color w:val="000000" w:themeColor="text1"/>
          <w:sz w:val="24"/>
          <w:szCs w:val="24"/>
        </w:rPr>
        <w:t>, 2941. https://doi .org /10 .1038 /s41467-022-30075-3.</w:t>
      </w:r>
    </w:p>
    <w:p w14:paraId="000000B9" w14:textId="2A22F50E" w:rsidR="000D717B" w:rsidRPr="00A41425" w:rsidRDefault="005B3906" w:rsidP="000E279B">
      <w:pPr>
        <w:pBdr>
          <w:top w:val="nil"/>
          <w:left w:val="nil"/>
          <w:bottom w:val="nil"/>
          <w:right w:val="nil"/>
          <w:between w:val="nil"/>
        </w:pBdr>
        <w:spacing w:line="360" w:lineRule="auto"/>
        <w:ind w:left="720" w:hanging="720"/>
        <w:jc w:val="both"/>
        <w:rPr>
          <w:color w:val="000000" w:themeColor="text1"/>
          <w:sz w:val="24"/>
          <w:szCs w:val="24"/>
        </w:rPr>
      </w:pPr>
      <w:r w:rsidRPr="00A41425">
        <w:rPr>
          <w:rFonts w:eastAsia="Times New Roman"/>
          <w:color w:val="000000" w:themeColor="text1"/>
          <w:sz w:val="24"/>
          <w:szCs w:val="24"/>
        </w:rPr>
        <w:lastRenderedPageBreak/>
        <w:t>Leckie, R. M., Bralower, T. J., Cashman, R.</w:t>
      </w:r>
      <w:r w:rsidR="00870881" w:rsidRPr="00A41425">
        <w:rPr>
          <w:rFonts w:eastAsia="Times New Roman"/>
          <w:color w:val="000000" w:themeColor="text1"/>
          <w:sz w:val="24"/>
          <w:szCs w:val="24"/>
        </w:rPr>
        <w:t xml:space="preserve"> (</w:t>
      </w:r>
      <w:r w:rsidRPr="00A41425">
        <w:rPr>
          <w:rFonts w:eastAsia="Times New Roman"/>
          <w:color w:val="000000" w:themeColor="text1"/>
          <w:sz w:val="24"/>
          <w:szCs w:val="24"/>
        </w:rPr>
        <w:t>2002</w:t>
      </w:r>
      <w:r w:rsidR="00870881" w:rsidRPr="00A41425">
        <w:rPr>
          <w:rFonts w:eastAsia="Times New Roman"/>
          <w:color w:val="000000" w:themeColor="text1"/>
          <w:sz w:val="24"/>
          <w:szCs w:val="24"/>
        </w:rPr>
        <w:t>)</w:t>
      </w:r>
      <w:r w:rsidR="00F62CDD" w:rsidRPr="00A41425">
        <w:rPr>
          <w:rFonts w:eastAsia="Times New Roman"/>
          <w:color w:val="000000" w:themeColor="text1"/>
          <w:sz w:val="24"/>
          <w:szCs w:val="24"/>
        </w:rPr>
        <w:t>.</w:t>
      </w:r>
      <w:r w:rsidRPr="00A41425">
        <w:rPr>
          <w:rFonts w:eastAsia="Times New Roman"/>
          <w:color w:val="000000" w:themeColor="text1"/>
          <w:sz w:val="24"/>
          <w:szCs w:val="24"/>
        </w:rPr>
        <w:t xml:space="preserve"> Oceanic anoxic events and plankton evolution: Biotic response to tectonic forcing during the mid-Cretaceous. </w:t>
      </w:r>
      <w:r w:rsidRPr="00A41425">
        <w:rPr>
          <w:rFonts w:eastAsia="Times New Roman"/>
          <w:i/>
          <w:iCs/>
          <w:color w:val="000000" w:themeColor="text1"/>
          <w:sz w:val="24"/>
          <w:szCs w:val="24"/>
        </w:rPr>
        <w:t>Paleoceanography, 17</w:t>
      </w:r>
      <w:r w:rsidRPr="00A41425">
        <w:rPr>
          <w:rFonts w:eastAsia="Times New Roman"/>
          <w:color w:val="000000" w:themeColor="text1"/>
          <w:sz w:val="24"/>
          <w:szCs w:val="24"/>
        </w:rPr>
        <w:t>(3): 13-11–13-29</w:t>
      </w:r>
      <w:r w:rsidRPr="00A41425">
        <w:rPr>
          <w:color w:val="000000" w:themeColor="text1"/>
          <w:sz w:val="24"/>
          <w:szCs w:val="24"/>
        </w:rPr>
        <w:t xml:space="preserve">. </w:t>
      </w:r>
      <w:hyperlink r:id="rId31">
        <w:r w:rsidRPr="00A41425">
          <w:rPr>
            <w:color w:val="000000" w:themeColor="text1"/>
            <w:sz w:val="24"/>
            <w:szCs w:val="24"/>
          </w:rPr>
          <w:t>https://doi.org/10.1029/2001PA000623</w:t>
        </w:r>
      </w:hyperlink>
    </w:p>
    <w:p w14:paraId="000000BA" w14:textId="116D6187" w:rsidR="000D717B" w:rsidRPr="00A41425" w:rsidRDefault="005B3906" w:rsidP="000E279B">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rPr>
        <w:t xml:space="preserve">Li, M., Hinnov, L., Kump, L. </w:t>
      </w:r>
      <w:r w:rsidR="0021054E" w:rsidRPr="00A41425">
        <w:rPr>
          <w:color w:val="000000" w:themeColor="text1"/>
          <w:sz w:val="24"/>
          <w:szCs w:val="24"/>
        </w:rPr>
        <w:t>(</w:t>
      </w:r>
      <w:r w:rsidRPr="00A41425">
        <w:rPr>
          <w:color w:val="000000" w:themeColor="text1"/>
          <w:sz w:val="24"/>
          <w:szCs w:val="24"/>
        </w:rPr>
        <w:t>2019</w:t>
      </w:r>
      <w:r w:rsidR="0021054E" w:rsidRPr="00A41425">
        <w:rPr>
          <w:color w:val="000000" w:themeColor="text1"/>
          <w:sz w:val="24"/>
          <w:szCs w:val="24"/>
        </w:rPr>
        <w:t>)</w:t>
      </w:r>
      <w:r w:rsidRPr="00A41425">
        <w:rPr>
          <w:color w:val="000000" w:themeColor="text1"/>
          <w:sz w:val="24"/>
          <w:szCs w:val="24"/>
        </w:rPr>
        <w:t xml:space="preserve">. Acycle: Time-series analysis software for paleoclimate research and education. </w:t>
      </w:r>
      <w:proofErr w:type="spellStart"/>
      <w:r w:rsidRPr="00A41425">
        <w:rPr>
          <w:i/>
          <w:iCs/>
          <w:color w:val="000000" w:themeColor="text1"/>
          <w:sz w:val="24"/>
          <w:szCs w:val="24"/>
        </w:rPr>
        <w:t>Comput</w:t>
      </w:r>
      <w:proofErr w:type="spellEnd"/>
      <w:r w:rsidRPr="00A41425">
        <w:rPr>
          <w:i/>
          <w:iCs/>
          <w:color w:val="000000" w:themeColor="text1"/>
          <w:sz w:val="24"/>
          <w:szCs w:val="24"/>
        </w:rPr>
        <w:t xml:space="preserve">. </w:t>
      </w:r>
      <w:proofErr w:type="spellStart"/>
      <w:r w:rsidRPr="00A41425">
        <w:rPr>
          <w:i/>
          <w:iCs/>
          <w:color w:val="000000" w:themeColor="text1"/>
          <w:sz w:val="24"/>
          <w:szCs w:val="24"/>
        </w:rPr>
        <w:t>Geosci</w:t>
      </w:r>
      <w:proofErr w:type="spellEnd"/>
      <w:r w:rsidRPr="00A41425">
        <w:rPr>
          <w:i/>
          <w:iCs/>
          <w:color w:val="000000" w:themeColor="text1"/>
          <w:sz w:val="24"/>
          <w:szCs w:val="24"/>
        </w:rPr>
        <w:t>. 127</w:t>
      </w:r>
      <w:r w:rsidRPr="00A41425">
        <w:rPr>
          <w:color w:val="000000" w:themeColor="text1"/>
          <w:sz w:val="24"/>
          <w:szCs w:val="24"/>
        </w:rPr>
        <w:t xml:space="preserve">, 12–22. </w:t>
      </w:r>
      <w:hyperlink r:id="rId32">
        <w:r w:rsidRPr="00A41425">
          <w:rPr>
            <w:color w:val="000000" w:themeColor="text1"/>
            <w:sz w:val="24"/>
            <w:szCs w:val="24"/>
          </w:rPr>
          <w:t>https://doi.org/10.1016/j.cageo.2019.02.011</w:t>
        </w:r>
      </w:hyperlink>
      <w:r w:rsidRPr="00A41425">
        <w:rPr>
          <w:color w:val="000000" w:themeColor="text1"/>
          <w:sz w:val="24"/>
          <w:szCs w:val="24"/>
        </w:rPr>
        <w:t>.</w:t>
      </w:r>
    </w:p>
    <w:p w14:paraId="7ABE94E2" w14:textId="0AF687FF" w:rsidR="00CC55C7" w:rsidRPr="00A41425" w:rsidRDefault="00AF39AD" w:rsidP="000E279B">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rPr>
        <w:t xml:space="preserve">Li, M., Kump, L., Hinnov, L., Mann, M. E. </w:t>
      </w:r>
      <w:r w:rsidR="0021054E" w:rsidRPr="00A41425">
        <w:rPr>
          <w:color w:val="000000" w:themeColor="text1"/>
          <w:sz w:val="24"/>
          <w:szCs w:val="24"/>
        </w:rPr>
        <w:t>(</w:t>
      </w:r>
      <w:r w:rsidRPr="00A41425">
        <w:rPr>
          <w:color w:val="000000" w:themeColor="text1"/>
          <w:sz w:val="24"/>
          <w:szCs w:val="24"/>
        </w:rPr>
        <w:t>2018</w:t>
      </w:r>
      <w:r w:rsidR="0021054E" w:rsidRPr="00A41425">
        <w:rPr>
          <w:color w:val="000000" w:themeColor="text1"/>
          <w:sz w:val="24"/>
          <w:szCs w:val="24"/>
        </w:rPr>
        <w:t>)</w:t>
      </w:r>
      <w:r w:rsidRPr="00A41425">
        <w:rPr>
          <w:color w:val="000000" w:themeColor="text1"/>
          <w:sz w:val="24"/>
          <w:szCs w:val="24"/>
        </w:rPr>
        <w:t xml:space="preserve">. </w:t>
      </w:r>
      <w:r w:rsidR="00CC55C7" w:rsidRPr="00A41425">
        <w:rPr>
          <w:color w:val="000000" w:themeColor="text1"/>
          <w:sz w:val="24"/>
          <w:szCs w:val="24"/>
        </w:rPr>
        <w:t xml:space="preserve">Tracking variable sedimentation rates and astronomical forcing in Phanerozoic paleoclimate proxy series with evolutionary correlation coefficients and hypothesis testing. </w:t>
      </w:r>
      <w:r w:rsidR="00CC55C7" w:rsidRPr="00A41425">
        <w:rPr>
          <w:i/>
          <w:iCs/>
          <w:color w:val="000000" w:themeColor="text1"/>
          <w:sz w:val="24"/>
          <w:szCs w:val="24"/>
        </w:rPr>
        <w:t>Earth and Planetary Science Letters 501</w:t>
      </w:r>
      <w:r w:rsidR="00CC55C7" w:rsidRPr="00A41425">
        <w:rPr>
          <w:color w:val="000000" w:themeColor="text1"/>
          <w:sz w:val="24"/>
          <w:szCs w:val="24"/>
        </w:rPr>
        <w:t>, 165–179.</w:t>
      </w:r>
      <w:r w:rsidR="00D34132" w:rsidRPr="000E279B">
        <w:rPr>
          <w:color w:val="000000" w:themeColor="text1"/>
          <w:sz w:val="24"/>
          <w:szCs w:val="24"/>
        </w:rPr>
        <w:t xml:space="preserve"> </w:t>
      </w:r>
      <w:r w:rsidR="00D34132" w:rsidRPr="00A41425">
        <w:rPr>
          <w:color w:val="000000" w:themeColor="text1"/>
          <w:sz w:val="24"/>
          <w:szCs w:val="24"/>
        </w:rPr>
        <w:t>https://doi.org/10.1016/j.epsl.2018.08.041</w:t>
      </w:r>
    </w:p>
    <w:p w14:paraId="37B37BF7" w14:textId="39C17BB4" w:rsidR="00AA6C5E" w:rsidRPr="00A41425" w:rsidRDefault="00AA6C5E" w:rsidP="000E279B">
      <w:pPr>
        <w:pBdr>
          <w:top w:val="nil"/>
          <w:left w:val="nil"/>
          <w:bottom w:val="nil"/>
          <w:right w:val="nil"/>
          <w:between w:val="nil"/>
        </w:pBdr>
        <w:spacing w:line="360" w:lineRule="auto"/>
        <w:ind w:left="720" w:hanging="720"/>
        <w:jc w:val="both"/>
        <w:rPr>
          <w:color w:val="FF0000"/>
          <w:sz w:val="24"/>
          <w:szCs w:val="24"/>
          <w:highlight w:val="white"/>
        </w:rPr>
      </w:pPr>
      <w:r w:rsidRPr="000E279B">
        <w:rPr>
          <w:color w:val="000000" w:themeColor="text1"/>
          <w:sz w:val="24"/>
          <w:szCs w:val="24"/>
        </w:rPr>
        <w:t>Liu W., Wu H., Hinnov L.A., Xi D., He H., Zhang S., Yang T.</w:t>
      </w:r>
      <w:r w:rsidR="00F42F8C">
        <w:rPr>
          <w:color w:val="000000" w:themeColor="text1"/>
          <w:sz w:val="24"/>
          <w:szCs w:val="24"/>
        </w:rPr>
        <w:t xml:space="preserve"> (</w:t>
      </w:r>
      <w:r w:rsidRPr="000E279B">
        <w:rPr>
          <w:color w:val="000000" w:themeColor="text1"/>
          <w:sz w:val="24"/>
          <w:szCs w:val="24"/>
        </w:rPr>
        <w:t>2020</w:t>
      </w:r>
      <w:r w:rsidR="00F42F8C">
        <w:rPr>
          <w:color w:val="000000" w:themeColor="text1"/>
          <w:sz w:val="24"/>
          <w:szCs w:val="24"/>
        </w:rPr>
        <w:t>)</w:t>
      </w:r>
      <w:r w:rsidRPr="000E279B">
        <w:rPr>
          <w:color w:val="000000" w:themeColor="text1"/>
          <w:sz w:val="24"/>
          <w:szCs w:val="24"/>
        </w:rPr>
        <w:t xml:space="preserve">. Early Cretaceous Terrestrial Milankovitch Cycles in the </w:t>
      </w:r>
      <w:proofErr w:type="spellStart"/>
      <w:r w:rsidRPr="000E279B">
        <w:rPr>
          <w:color w:val="000000" w:themeColor="text1"/>
          <w:sz w:val="24"/>
          <w:szCs w:val="24"/>
        </w:rPr>
        <w:t>Luanping</w:t>
      </w:r>
      <w:proofErr w:type="spellEnd"/>
      <w:r w:rsidRPr="000E279B">
        <w:rPr>
          <w:color w:val="000000" w:themeColor="text1"/>
          <w:sz w:val="24"/>
          <w:szCs w:val="24"/>
        </w:rPr>
        <w:t xml:space="preserve"> Basin, North China and Time Constraints on Early Stage </w:t>
      </w:r>
      <w:proofErr w:type="spellStart"/>
      <w:r w:rsidRPr="000E279B">
        <w:rPr>
          <w:color w:val="000000" w:themeColor="text1"/>
          <w:sz w:val="24"/>
          <w:szCs w:val="24"/>
        </w:rPr>
        <w:t>Jehol</w:t>
      </w:r>
      <w:proofErr w:type="spellEnd"/>
      <w:r w:rsidRPr="000E279B">
        <w:rPr>
          <w:color w:val="000000" w:themeColor="text1"/>
          <w:sz w:val="24"/>
          <w:szCs w:val="24"/>
        </w:rPr>
        <w:t xml:space="preserve"> Biota Evolution. </w:t>
      </w:r>
      <w:r w:rsidRPr="000E279B">
        <w:rPr>
          <w:i/>
          <w:iCs/>
          <w:color w:val="000000" w:themeColor="text1"/>
          <w:sz w:val="24"/>
          <w:szCs w:val="24"/>
        </w:rPr>
        <w:t>Front. Earth Sci. 8</w:t>
      </w:r>
      <w:r w:rsidRPr="000E279B">
        <w:rPr>
          <w:color w:val="000000" w:themeColor="text1"/>
          <w:sz w:val="24"/>
          <w:szCs w:val="24"/>
        </w:rPr>
        <w:t xml:space="preserve">:178. </w:t>
      </w:r>
      <w:proofErr w:type="spellStart"/>
      <w:r w:rsidRPr="000E279B">
        <w:rPr>
          <w:color w:val="000000" w:themeColor="text1"/>
          <w:sz w:val="24"/>
          <w:szCs w:val="24"/>
        </w:rPr>
        <w:t>doi</w:t>
      </w:r>
      <w:proofErr w:type="spellEnd"/>
      <w:r w:rsidRPr="000E279B">
        <w:rPr>
          <w:color w:val="000000" w:themeColor="text1"/>
          <w:sz w:val="24"/>
          <w:szCs w:val="24"/>
        </w:rPr>
        <w:t>: 10.3389/feart.2020.00178</w:t>
      </w:r>
    </w:p>
    <w:p w14:paraId="000000BF" w14:textId="72B6F03F" w:rsidR="000D717B" w:rsidRPr="00E45FFF" w:rsidRDefault="005B3906" w:rsidP="000E279B">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rPr>
        <w:t>Ludvigson, G.A., Joeckel, R.M., Gonzalez, L.A., Gulbranson, E.L., Rasbury, E.T., Hunt, G. J., Kirkland, J.I., Madsen, S.</w:t>
      </w:r>
      <w:r w:rsidR="006E41EC" w:rsidRPr="00A41425">
        <w:rPr>
          <w:color w:val="000000" w:themeColor="text1"/>
          <w:sz w:val="24"/>
          <w:szCs w:val="24"/>
        </w:rPr>
        <w:t xml:space="preserve"> (</w:t>
      </w:r>
      <w:r w:rsidRPr="00A41425">
        <w:rPr>
          <w:color w:val="000000" w:themeColor="text1"/>
          <w:sz w:val="24"/>
          <w:szCs w:val="24"/>
        </w:rPr>
        <w:t>2010</w:t>
      </w:r>
      <w:r w:rsidR="006E41EC" w:rsidRPr="00A41425">
        <w:rPr>
          <w:color w:val="000000" w:themeColor="text1"/>
          <w:sz w:val="24"/>
          <w:szCs w:val="24"/>
        </w:rPr>
        <w:t>)</w:t>
      </w:r>
      <w:r w:rsidRPr="00A41425">
        <w:rPr>
          <w:color w:val="000000" w:themeColor="text1"/>
          <w:sz w:val="24"/>
          <w:szCs w:val="24"/>
        </w:rPr>
        <w:t xml:space="preserve">. Correlation of Aptian-Albian Carbon Isotope Excursions in Continental Strata of the Cretaceous Foreland Basin, Eastern Utah, U.S.A. </w:t>
      </w:r>
      <w:r w:rsidRPr="00A41425">
        <w:rPr>
          <w:i/>
          <w:iCs/>
          <w:color w:val="000000" w:themeColor="text1"/>
          <w:sz w:val="24"/>
          <w:szCs w:val="24"/>
        </w:rPr>
        <w:t xml:space="preserve">J. Sediment. </w:t>
      </w:r>
      <w:r w:rsidRPr="00E45FFF">
        <w:rPr>
          <w:i/>
          <w:iCs/>
          <w:color w:val="000000" w:themeColor="text1"/>
          <w:sz w:val="24"/>
          <w:szCs w:val="24"/>
        </w:rPr>
        <w:t>Res. 80</w:t>
      </w:r>
      <w:r w:rsidRPr="00E45FFF">
        <w:rPr>
          <w:color w:val="000000" w:themeColor="text1"/>
          <w:sz w:val="24"/>
          <w:szCs w:val="24"/>
        </w:rPr>
        <w:t xml:space="preserve">, 955–974. </w:t>
      </w:r>
      <w:hyperlink r:id="rId33">
        <w:r w:rsidRPr="00E45FFF">
          <w:rPr>
            <w:color w:val="000000" w:themeColor="text1"/>
            <w:sz w:val="24"/>
            <w:szCs w:val="24"/>
          </w:rPr>
          <w:t>https://doi.org/10.2110/jsr.2010.086</w:t>
        </w:r>
      </w:hyperlink>
    </w:p>
    <w:p w14:paraId="55A64AC2" w14:textId="0B40243F" w:rsidR="00593A85" w:rsidRPr="00445B2C" w:rsidRDefault="00445B2C" w:rsidP="000E279B">
      <w:pPr>
        <w:pBdr>
          <w:top w:val="nil"/>
          <w:left w:val="nil"/>
          <w:bottom w:val="nil"/>
          <w:right w:val="nil"/>
          <w:between w:val="nil"/>
        </w:pBdr>
        <w:spacing w:line="360" w:lineRule="auto"/>
        <w:ind w:left="720" w:hanging="720"/>
        <w:jc w:val="both"/>
        <w:rPr>
          <w:color w:val="000000" w:themeColor="text1"/>
          <w:sz w:val="24"/>
          <w:szCs w:val="24"/>
        </w:rPr>
      </w:pPr>
      <w:r w:rsidRPr="00445B2C">
        <w:rPr>
          <w:color w:val="000000" w:themeColor="text1"/>
          <w:sz w:val="24"/>
          <w:szCs w:val="24"/>
        </w:rPr>
        <w:t>Ma, C., Meyers, S.</w:t>
      </w:r>
      <w:r>
        <w:rPr>
          <w:color w:val="000000" w:themeColor="text1"/>
          <w:sz w:val="24"/>
          <w:szCs w:val="24"/>
        </w:rPr>
        <w:t xml:space="preserve"> </w:t>
      </w:r>
      <w:r w:rsidRPr="00445B2C">
        <w:rPr>
          <w:color w:val="000000" w:themeColor="text1"/>
          <w:sz w:val="24"/>
          <w:szCs w:val="24"/>
        </w:rPr>
        <w:t>R., Sageman, B.</w:t>
      </w:r>
      <w:r>
        <w:rPr>
          <w:color w:val="000000" w:themeColor="text1"/>
          <w:sz w:val="24"/>
          <w:szCs w:val="24"/>
        </w:rPr>
        <w:t xml:space="preserve"> </w:t>
      </w:r>
      <w:r w:rsidRPr="00445B2C">
        <w:rPr>
          <w:color w:val="000000" w:themeColor="text1"/>
          <w:sz w:val="24"/>
          <w:szCs w:val="24"/>
        </w:rPr>
        <w:t xml:space="preserve">B. </w:t>
      </w:r>
      <w:r>
        <w:rPr>
          <w:color w:val="000000" w:themeColor="text1"/>
          <w:sz w:val="24"/>
          <w:szCs w:val="24"/>
        </w:rPr>
        <w:t>(</w:t>
      </w:r>
      <w:r w:rsidRPr="00445B2C">
        <w:rPr>
          <w:color w:val="000000" w:themeColor="text1"/>
          <w:sz w:val="24"/>
          <w:szCs w:val="24"/>
        </w:rPr>
        <w:t>2017</w:t>
      </w:r>
      <w:r>
        <w:rPr>
          <w:color w:val="000000" w:themeColor="text1"/>
          <w:sz w:val="24"/>
          <w:szCs w:val="24"/>
        </w:rPr>
        <w:t>)</w:t>
      </w:r>
      <w:r w:rsidRPr="00445B2C">
        <w:rPr>
          <w:color w:val="000000" w:themeColor="text1"/>
          <w:sz w:val="24"/>
          <w:szCs w:val="24"/>
        </w:rPr>
        <w:t xml:space="preserve">. Theory of chaotic orbital variations confirmed by Cretaceous geological evidence. </w:t>
      </w:r>
      <w:r w:rsidRPr="00445B2C">
        <w:rPr>
          <w:i/>
          <w:iCs/>
          <w:color w:val="000000" w:themeColor="text1"/>
          <w:sz w:val="24"/>
          <w:szCs w:val="24"/>
        </w:rPr>
        <w:t>Nature</w:t>
      </w:r>
      <w:r>
        <w:rPr>
          <w:i/>
          <w:iCs/>
          <w:color w:val="000000" w:themeColor="text1"/>
          <w:sz w:val="24"/>
          <w:szCs w:val="24"/>
        </w:rPr>
        <w:t xml:space="preserve"> </w:t>
      </w:r>
      <w:r w:rsidRPr="00445B2C">
        <w:rPr>
          <w:i/>
          <w:iCs/>
          <w:color w:val="000000" w:themeColor="text1"/>
          <w:sz w:val="24"/>
          <w:szCs w:val="24"/>
        </w:rPr>
        <w:t>542</w:t>
      </w:r>
      <w:r w:rsidRPr="00445B2C">
        <w:rPr>
          <w:color w:val="000000" w:themeColor="text1"/>
          <w:sz w:val="24"/>
          <w:szCs w:val="24"/>
        </w:rPr>
        <w:t xml:space="preserve"> (7642), 468–470.</w:t>
      </w:r>
    </w:p>
    <w:p w14:paraId="79B0E26A" w14:textId="6F0E01A7" w:rsidR="00AF5BC6" w:rsidRPr="000E279B" w:rsidRDefault="00520EAC" w:rsidP="000E279B">
      <w:pPr>
        <w:pBdr>
          <w:top w:val="nil"/>
          <w:left w:val="nil"/>
          <w:bottom w:val="nil"/>
          <w:right w:val="nil"/>
          <w:between w:val="nil"/>
        </w:pBdr>
        <w:spacing w:line="360" w:lineRule="auto"/>
        <w:ind w:left="720" w:hanging="720"/>
        <w:jc w:val="both"/>
        <w:rPr>
          <w:color w:val="000000" w:themeColor="text1"/>
          <w:sz w:val="24"/>
          <w:szCs w:val="24"/>
          <w:lang w:val="it-IT"/>
        </w:rPr>
      </w:pPr>
      <w:r w:rsidRPr="00E45FFF">
        <w:rPr>
          <w:color w:val="000000" w:themeColor="text1"/>
          <w:sz w:val="24"/>
          <w:szCs w:val="24"/>
        </w:rPr>
        <w:t xml:space="preserve">Mann, M. E., Lees, J. M. </w:t>
      </w:r>
      <w:r w:rsidR="0021054E" w:rsidRPr="00E45FFF">
        <w:rPr>
          <w:color w:val="000000" w:themeColor="text1"/>
          <w:sz w:val="24"/>
          <w:szCs w:val="24"/>
        </w:rPr>
        <w:t>(</w:t>
      </w:r>
      <w:r w:rsidRPr="00E45FFF">
        <w:rPr>
          <w:color w:val="000000" w:themeColor="text1"/>
          <w:sz w:val="24"/>
          <w:szCs w:val="24"/>
        </w:rPr>
        <w:t>1996</w:t>
      </w:r>
      <w:r w:rsidR="0021054E" w:rsidRPr="00E45FFF">
        <w:rPr>
          <w:color w:val="000000" w:themeColor="text1"/>
          <w:sz w:val="24"/>
          <w:szCs w:val="24"/>
        </w:rPr>
        <w:t>)</w:t>
      </w:r>
      <w:r w:rsidRPr="00E45FFF">
        <w:rPr>
          <w:color w:val="000000" w:themeColor="text1"/>
          <w:sz w:val="24"/>
          <w:szCs w:val="24"/>
        </w:rPr>
        <w:t xml:space="preserve">. </w:t>
      </w:r>
      <w:r w:rsidRPr="00A41425">
        <w:rPr>
          <w:color w:val="000000" w:themeColor="text1"/>
          <w:sz w:val="24"/>
          <w:szCs w:val="24"/>
        </w:rPr>
        <w:t xml:space="preserve">Robust Estimation of Background Noise and Signal Detection in Climatic Time Series. </w:t>
      </w:r>
      <w:r w:rsidRPr="000E279B">
        <w:rPr>
          <w:i/>
          <w:iCs/>
          <w:color w:val="000000" w:themeColor="text1"/>
          <w:sz w:val="24"/>
          <w:szCs w:val="24"/>
          <w:lang w:val="it-IT"/>
        </w:rPr>
        <w:t>Climatic Change</w:t>
      </w:r>
      <w:r w:rsidRPr="000E279B">
        <w:rPr>
          <w:color w:val="000000" w:themeColor="text1"/>
          <w:sz w:val="24"/>
          <w:szCs w:val="24"/>
          <w:lang w:val="it-IT"/>
        </w:rPr>
        <w:t>, Vol. 33, pp. 409-445.</w:t>
      </w:r>
    </w:p>
    <w:p w14:paraId="000000C1" w14:textId="55A42897" w:rsidR="000D717B" w:rsidRPr="000E279B" w:rsidRDefault="005B3906" w:rsidP="000E279B">
      <w:pPr>
        <w:pBdr>
          <w:top w:val="nil"/>
          <w:left w:val="nil"/>
          <w:bottom w:val="nil"/>
          <w:right w:val="nil"/>
          <w:between w:val="nil"/>
        </w:pBdr>
        <w:spacing w:line="360" w:lineRule="auto"/>
        <w:ind w:left="720" w:hanging="720"/>
        <w:jc w:val="both"/>
        <w:rPr>
          <w:color w:val="000000" w:themeColor="text1"/>
          <w:sz w:val="24"/>
          <w:szCs w:val="24"/>
          <w:lang w:val="it-IT"/>
        </w:rPr>
      </w:pPr>
      <w:r w:rsidRPr="000E279B">
        <w:rPr>
          <w:color w:val="000000" w:themeColor="text1"/>
          <w:sz w:val="24"/>
          <w:szCs w:val="24"/>
          <w:lang w:val="it-IT"/>
        </w:rPr>
        <w:t xml:space="preserve">Matsumoto, H., Kuroda, J., Coccioni, R., Frontalini, F., Sakai, S., Ogawa, N.O., Ohkouchi, N., </w:t>
      </w:r>
      <w:r w:rsidR="00F62CDD" w:rsidRPr="000E279B">
        <w:rPr>
          <w:color w:val="000000" w:themeColor="text1"/>
          <w:sz w:val="24"/>
          <w:szCs w:val="24"/>
          <w:lang w:val="it-IT"/>
        </w:rPr>
        <w:t>(</w:t>
      </w:r>
      <w:r w:rsidRPr="000E279B">
        <w:rPr>
          <w:color w:val="000000" w:themeColor="text1"/>
          <w:sz w:val="24"/>
          <w:szCs w:val="24"/>
          <w:lang w:val="it-IT"/>
        </w:rPr>
        <w:t>2020</w:t>
      </w:r>
      <w:r w:rsidR="00F62CDD" w:rsidRPr="000E279B">
        <w:rPr>
          <w:color w:val="000000" w:themeColor="text1"/>
          <w:sz w:val="24"/>
          <w:szCs w:val="24"/>
          <w:lang w:val="it-IT"/>
        </w:rPr>
        <w:t>)</w:t>
      </w:r>
      <w:r w:rsidRPr="000E279B">
        <w:rPr>
          <w:color w:val="000000" w:themeColor="text1"/>
          <w:sz w:val="24"/>
          <w:szCs w:val="24"/>
          <w:lang w:val="it-IT"/>
        </w:rPr>
        <w:t xml:space="preserve">. </w:t>
      </w:r>
      <w:r w:rsidRPr="00A41425">
        <w:rPr>
          <w:color w:val="000000" w:themeColor="text1"/>
          <w:sz w:val="24"/>
          <w:szCs w:val="24"/>
        </w:rPr>
        <w:t xml:space="preserve">Marine </w:t>
      </w:r>
      <w:proofErr w:type="spellStart"/>
      <w:r w:rsidRPr="00A41425">
        <w:rPr>
          <w:color w:val="000000" w:themeColor="text1"/>
          <w:sz w:val="24"/>
          <w:szCs w:val="24"/>
        </w:rPr>
        <w:t>Os</w:t>
      </w:r>
      <w:proofErr w:type="spellEnd"/>
      <w:r w:rsidRPr="00A41425">
        <w:rPr>
          <w:color w:val="000000" w:themeColor="text1"/>
          <w:sz w:val="24"/>
          <w:szCs w:val="24"/>
        </w:rPr>
        <w:t xml:space="preserve"> isotopic evidence for multiple volcanic episodes during Cretaceous Oceanic Anoxic Event 1b. </w:t>
      </w:r>
      <w:r w:rsidRPr="000E279B">
        <w:rPr>
          <w:i/>
          <w:iCs/>
          <w:color w:val="000000" w:themeColor="text1"/>
          <w:sz w:val="24"/>
          <w:szCs w:val="24"/>
          <w:lang w:val="it-IT"/>
        </w:rPr>
        <w:t>Sci. Rep. 10</w:t>
      </w:r>
      <w:r w:rsidRPr="000E279B">
        <w:rPr>
          <w:color w:val="000000" w:themeColor="text1"/>
          <w:sz w:val="24"/>
          <w:szCs w:val="24"/>
          <w:lang w:val="it-IT"/>
        </w:rPr>
        <w:t xml:space="preserve"> (1), 12601. </w:t>
      </w:r>
      <w:hyperlink r:id="rId34" w:history="1">
        <w:r w:rsidR="00F83B35" w:rsidRPr="000E279B">
          <w:rPr>
            <w:rStyle w:val="Hyperlink"/>
            <w:color w:val="000000" w:themeColor="text1"/>
            <w:sz w:val="24"/>
            <w:szCs w:val="24"/>
            <w:u w:val="none"/>
            <w:lang w:val="it-IT"/>
          </w:rPr>
          <w:t>https://doi.org/10.1038/s41598-020-69505-x</w:t>
        </w:r>
      </w:hyperlink>
      <w:r w:rsidRPr="000E279B">
        <w:rPr>
          <w:color w:val="000000" w:themeColor="text1"/>
          <w:sz w:val="24"/>
          <w:szCs w:val="24"/>
          <w:lang w:val="it-IT"/>
        </w:rPr>
        <w:t>.</w:t>
      </w:r>
    </w:p>
    <w:p w14:paraId="7B17F64E" w14:textId="5F961B49" w:rsidR="00F83B35" w:rsidRPr="00A41425" w:rsidRDefault="00F83B35" w:rsidP="000E279B">
      <w:pPr>
        <w:pBdr>
          <w:top w:val="nil"/>
          <w:left w:val="nil"/>
          <w:bottom w:val="nil"/>
          <w:right w:val="nil"/>
          <w:between w:val="nil"/>
        </w:pBdr>
        <w:spacing w:line="360" w:lineRule="auto"/>
        <w:ind w:left="720" w:hanging="720"/>
        <w:jc w:val="both"/>
        <w:rPr>
          <w:color w:val="000000" w:themeColor="text1"/>
          <w:sz w:val="24"/>
          <w:szCs w:val="24"/>
        </w:rPr>
      </w:pPr>
      <w:r w:rsidRPr="000E279B">
        <w:rPr>
          <w:color w:val="000000" w:themeColor="text1"/>
          <w:sz w:val="24"/>
          <w:szCs w:val="24"/>
          <w:lang w:val="it-IT"/>
        </w:rPr>
        <w:t xml:space="preserve">Matsumoto, H., Coccioni, R., Frontalini, F., </w:t>
      </w:r>
      <w:r w:rsidR="002F641C" w:rsidRPr="000E279B">
        <w:rPr>
          <w:color w:val="000000" w:themeColor="text1"/>
          <w:sz w:val="24"/>
          <w:szCs w:val="24"/>
          <w:lang w:val="it-IT"/>
        </w:rPr>
        <w:t xml:space="preserve">Shirai, K., </w:t>
      </w:r>
      <w:r w:rsidR="00B54262" w:rsidRPr="000E279B">
        <w:rPr>
          <w:color w:val="000000" w:themeColor="text1"/>
          <w:sz w:val="24"/>
          <w:szCs w:val="24"/>
          <w:lang w:val="it-IT"/>
        </w:rPr>
        <w:t xml:space="preserve">Jovane, L., Trindade, R. I. F., Savian, J. F., </w:t>
      </w:r>
      <w:r w:rsidR="00AA1E19" w:rsidRPr="000E279B">
        <w:rPr>
          <w:color w:val="000000" w:themeColor="text1"/>
          <w:sz w:val="24"/>
          <w:szCs w:val="24"/>
          <w:lang w:val="it-IT"/>
        </w:rPr>
        <w:t xml:space="preserve">Tejada, M. L. G., Galdin, S., </w:t>
      </w:r>
      <w:r w:rsidR="002F641C" w:rsidRPr="000E279B">
        <w:rPr>
          <w:color w:val="000000" w:themeColor="text1"/>
          <w:sz w:val="24"/>
          <w:szCs w:val="24"/>
          <w:lang w:val="it-IT"/>
        </w:rPr>
        <w:t>Kuroda, J.</w:t>
      </w:r>
      <w:r w:rsidR="00F62CDD" w:rsidRPr="000E279B">
        <w:rPr>
          <w:color w:val="000000" w:themeColor="text1"/>
          <w:sz w:val="24"/>
          <w:szCs w:val="24"/>
          <w:lang w:val="it-IT"/>
        </w:rPr>
        <w:t xml:space="preserve"> (</w:t>
      </w:r>
      <w:r w:rsidRPr="000E279B">
        <w:rPr>
          <w:color w:val="000000" w:themeColor="text1"/>
          <w:sz w:val="24"/>
          <w:szCs w:val="24"/>
          <w:lang w:val="it-IT"/>
        </w:rPr>
        <w:t>202</w:t>
      </w:r>
      <w:r w:rsidR="00A0393C" w:rsidRPr="000E279B">
        <w:rPr>
          <w:color w:val="000000" w:themeColor="text1"/>
          <w:sz w:val="24"/>
          <w:szCs w:val="24"/>
          <w:lang w:val="it-IT"/>
        </w:rPr>
        <w:t>1</w:t>
      </w:r>
      <w:r w:rsidR="00F62CDD" w:rsidRPr="000E279B">
        <w:rPr>
          <w:color w:val="000000" w:themeColor="text1"/>
          <w:sz w:val="24"/>
          <w:szCs w:val="24"/>
          <w:lang w:val="it-IT"/>
        </w:rPr>
        <w:t>)</w:t>
      </w:r>
      <w:r w:rsidRPr="000E279B">
        <w:rPr>
          <w:color w:val="000000" w:themeColor="text1"/>
          <w:sz w:val="24"/>
          <w:szCs w:val="24"/>
          <w:lang w:val="it-IT"/>
        </w:rPr>
        <w:t xml:space="preserve">. </w:t>
      </w:r>
      <w:r w:rsidR="009F464E" w:rsidRPr="00A41425">
        <w:rPr>
          <w:color w:val="000000" w:themeColor="text1"/>
          <w:sz w:val="24"/>
          <w:szCs w:val="24"/>
        </w:rPr>
        <w:t>Long-term Aptian marine osmium isotopic record of Ontong Java Nui activity</w:t>
      </w:r>
      <w:r w:rsidR="00A0393C" w:rsidRPr="00A41425">
        <w:rPr>
          <w:color w:val="000000" w:themeColor="text1"/>
          <w:sz w:val="24"/>
          <w:szCs w:val="24"/>
        </w:rPr>
        <w:t>:</w:t>
      </w:r>
      <w:r w:rsidR="00A0393C" w:rsidRPr="000E279B">
        <w:rPr>
          <w:color w:val="000000" w:themeColor="text1"/>
          <w:sz w:val="24"/>
          <w:szCs w:val="24"/>
        </w:rPr>
        <w:t xml:space="preserve"> </w:t>
      </w:r>
      <w:r w:rsidR="00A0393C" w:rsidRPr="00A41425">
        <w:rPr>
          <w:i/>
          <w:iCs/>
          <w:color w:val="000000" w:themeColor="text1"/>
          <w:sz w:val="24"/>
          <w:szCs w:val="24"/>
        </w:rPr>
        <w:t>Geology, v. 49</w:t>
      </w:r>
      <w:r w:rsidR="00A0393C" w:rsidRPr="00A41425">
        <w:rPr>
          <w:color w:val="000000" w:themeColor="text1"/>
          <w:sz w:val="24"/>
          <w:szCs w:val="24"/>
        </w:rPr>
        <w:t>, p. 1148–1152, https://doi.org/10.1130/G48863.1</w:t>
      </w:r>
      <w:r w:rsidR="009F464E" w:rsidRPr="00A41425">
        <w:rPr>
          <w:color w:val="000000" w:themeColor="text1"/>
          <w:sz w:val="24"/>
          <w:szCs w:val="24"/>
        </w:rPr>
        <w:t xml:space="preserve"> </w:t>
      </w:r>
    </w:p>
    <w:p w14:paraId="3E2F1268" w14:textId="5443A3D4" w:rsidR="00922AD5" w:rsidRPr="00A41425" w:rsidRDefault="00922AD5" w:rsidP="000E279B">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lang w:val="pt-BR"/>
        </w:rPr>
        <w:t xml:space="preserve">Matsumoto, H., Coccioni, R., </w:t>
      </w:r>
      <w:proofErr w:type="spellStart"/>
      <w:r w:rsidRPr="00A41425">
        <w:rPr>
          <w:color w:val="000000" w:themeColor="text1"/>
          <w:sz w:val="24"/>
          <w:szCs w:val="24"/>
          <w:lang w:val="pt-BR"/>
        </w:rPr>
        <w:t>Frontalini</w:t>
      </w:r>
      <w:proofErr w:type="spellEnd"/>
      <w:r w:rsidRPr="00A41425">
        <w:rPr>
          <w:color w:val="000000" w:themeColor="text1"/>
          <w:sz w:val="24"/>
          <w:szCs w:val="24"/>
          <w:lang w:val="pt-BR"/>
        </w:rPr>
        <w:t xml:space="preserve">, F., </w:t>
      </w:r>
      <w:proofErr w:type="spellStart"/>
      <w:r w:rsidRPr="00A41425">
        <w:rPr>
          <w:color w:val="000000" w:themeColor="text1"/>
          <w:sz w:val="24"/>
          <w:szCs w:val="24"/>
          <w:lang w:val="pt-BR"/>
        </w:rPr>
        <w:t>Shirai</w:t>
      </w:r>
      <w:proofErr w:type="spellEnd"/>
      <w:r w:rsidRPr="00A41425">
        <w:rPr>
          <w:color w:val="000000" w:themeColor="text1"/>
          <w:sz w:val="24"/>
          <w:szCs w:val="24"/>
          <w:lang w:val="pt-BR"/>
        </w:rPr>
        <w:t xml:space="preserve">, K., </w:t>
      </w:r>
      <w:proofErr w:type="spellStart"/>
      <w:r w:rsidRPr="00A41425">
        <w:rPr>
          <w:color w:val="000000" w:themeColor="text1"/>
          <w:sz w:val="24"/>
          <w:szCs w:val="24"/>
          <w:lang w:val="pt-BR"/>
        </w:rPr>
        <w:t>Jovane</w:t>
      </w:r>
      <w:proofErr w:type="spellEnd"/>
      <w:r w:rsidRPr="00A41425">
        <w:rPr>
          <w:color w:val="000000" w:themeColor="text1"/>
          <w:sz w:val="24"/>
          <w:szCs w:val="24"/>
          <w:lang w:val="pt-BR"/>
        </w:rPr>
        <w:t xml:space="preserve">, L., Trindade, R., Savian, J. F., Kuroda, J. (2022). </w:t>
      </w:r>
      <w:r w:rsidRPr="00A41425">
        <w:rPr>
          <w:color w:val="000000" w:themeColor="text1"/>
          <w:sz w:val="24"/>
          <w:szCs w:val="24"/>
        </w:rPr>
        <w:t xml:space="preserve">Mid-cretaceous marine </w:t>
      </w:r>
      <w:proofErr w:type="spellStart"/>
      <w:r w:rsidRPr="00A41425">
        <w:rPr>
          <w:color w:val="000000" w:themeColor="text1"/>
          <w:sz w:val="24"/>
          <w:szCs w:val="24"/>
        </w:rPr>
        <w:t>Os</w:t>
      </w:r>
      <w:proofErr w:type="spellEnd"/>
      <w:r w:rsidRPr="00A41425">
        <w:rPr>
          <w:color w:val="000000" w:themeColor="text1"/>
          <w:sz w:val="24"/>
          <w:szCs w:val="24"/>
        </w:rPr>
        <w:t xml:space="preserve"> isotope evidence for heterogeneous cause of </w:t>
      </w:r>
      <w:r w:rsidRPr="00A41425">
        <w:rPr>
          <w:color w:val="000000" w:themeColor="text1"/>
          <w:sz w:val="24"/>
          <w:szCs w:val="24"/>
        </w:rPr>
        <w:lastRenderedPageBreak/>
        <w:t xml:space="preserve">oceanic anoxic events. </w:t>
      </w:r>
      <w:r w:rsidRPr="00A41425">
        <w:rPr>
          <w:i/>
          <w:iCs/>
          <w:color w:val="000000" w:themeColor="text1"/>
          <w:sz w:val="24"/>
          <w:szCs w:val="24"/>
        </w:rPr>
        <w:t xml:space="preserve">Nat. </w:t>
      </w:r>
      <w:proofErr w:type="spellStart"/>
      <w:r w:rsidRPr="00A41425">
        <w:rPr>
          <w:i/>
          <w:iCs/>
          <w:color w:val="000000" w:themeColor="text1"/>
          <w:sz w:val="24"/>
          <w:szCs w:val="24"/>
        </w:rPr>
        <w:t>Commun</w:t>
      </w:r>
      <w:proofErr w:type="spellEnd"/>
      <w:r w:rsidRPr="00A41425">
        <w:rPr>
          <w:i/>
          <w:iCs/>
          <w:color w:val="000000" w:themeColor="text1"/>
          <w:sz w:val="24"/>
          <w:szCs w:val="24"/>
        </w:rPr>
        <w:t>. 13 (1)</w:t>
      </w:r>
      <w:r w:rsidRPr="00A41425">
        <w:rPr>
          <w:color w:val="000000" w:themeColor="text1"/>
          <w:sz w:val="24"/>
          <w:szCs w:val="24"/>
        </w:rPr>
        <w:t xml:space="preserve">, 239. </w:t>
      </w:r>
      <w:hyperlink r:id="rId35" w:history="1">
        <w:r w:rsidRPr="00A41425">
          <w:rPr>
            <w:rStyle w:val="Hyperlink"/>
            <w:color w:val="000000" w:themeColor="text1"/>
            <w:sz w:val="24"/>
            <w:szCs w:val="24"/>
            <w:u w:val="none"/>
          </w:rPr>
          <w:t>https://doi.org/10.1038/s41467-021-27817-0</w:t>
        </w:r>
      </w:hyperlink>
      <w:r w:rsidRPr="00A41425">
        <w:rPr>
          <w:color w:val="000000" w:themeColor="text1"/>
          <w:sz w:val="24"/>
          <w:szCs w:val="24"/>
        </w:rPr>
        <w:t>.</w:t>
      </w:r>
    </w:p>
    <w:p w14:paraId="000000C3" w14:textId="730D4593" w:rsidR="000D717B" w:rsidRPr="00A41425" w:rsidRDefault="005B3906" w:rsidP="000E279B">
      <w:pPr>
        <w:pBdr>
          <w:top w:val="nil"/>
          <w:left w:val="nil"/>
          <w:bottom w:val="nil"/>
          <w:right w:val="nil"/>
          <w:between w:val="nil"/>
        </w:pBdr>
        <w:spacing w:line="360" w:lineRule="auto"/>
        <w:ind w:left="720" w:hanging="720"/>
        <w:jc w:val="both"/>
        <w:rPr>
          <w:color w:val="000000" w:themeColor="text1"/>
          <w:sz w:val="24"/>
          <w:szCs w:val="24"/>
        </w:rPr>
      </w:pPr>
      <w:proofErr w:type="spellStart"/>
      <w:r w:rsidRPr="00A41425">
        <w:rPr>
          <w:color w:val="000000" w:themeColor="text1"/>
          <w:sz w:val="24"/>
          <w:szCs w:val="24"/>
        </w:rPr>
        <w:t>McAnena</w:t>
      </w:r>
      <w:proofErr w:type="spellEnd"/>
      <w:r w:rsidRPr="00A41425">
        <w:rPr>
          <w:color w:val="000000" w:themeColor="text1"/>
          <w:sz w:val="24"/>
          <w:szCs w:val="24"/>
        </w:rPr>
        <w:t xml:space="preserve">, A., </w:t>
      </w:r>
      <w:proofErr w:type="spellStart"/>
      <w:r w:rsidRPr="00A41425">
        <w:rPr>
          <w:color w:val="000000" w:themeColor="text1"/>
          <w:sz w:val="24"/>
          <w:szCs w:val="24"/>
        </w:rPr>
        <w:t>Fl</w:t>
      </w:r>
      <w:r w:rsidR="00F62CDD" w:rsidRPr="00A41425">
        <w:rPr>
          <w:color w:val="000000" w:themeColor="text1"/>
          <w:sz w:val="24"/>
          <w:szCs w:val="24"/>
        </w:rPr>
        <w:t>ö</w:t>
      </w:r>
      <w:r w:rsidRPr="00A41425">
        <w:rPr>
          <w:color w:val="000000" w:themeColor="text1"/>
          <w:sz w:val="24"/>
          <w:szCs w:val="24"/>
        </w:rPr>
        <w:t>gel</w:t>
      </w:r>
      <w:proofErr w:type="spellEnd"/>
      <w:r w:rsidRPr="00A41425">
        <w:rPr>
          <w:color w:val="000000" w:themeColor="text1"/>
          <w:sz w:val="24"/>
          <w:szCs w:val="24"/>
        </w:rPr>
        <w:t xml:space="preserve">, S., Hofmann, P., Herrle, J.O., </w:t>
      </w:r>
      <w:proofErr w:type="spellStart"/>
      <w:r w:rsidRPr="00A41425">
        <w:rPr>
          <w:color w:val="000000" w:themeColor="text1"/>
          <w:sz w:val="24"/>
          <w:szCs w:val="24"/>
        </w:rPr>
        <w:t>Griesand</w:t>
      </w:r>
      <w:proofErr w:type="spellEnd"/>
      <w:r w:rsidRPr="00A41425">
        <w:rPr>
          <w:color w:val="000000" w:themeColor="text1"/>
          <w:sz w:val="24"/>
          <w:szCs w:val="24"/>
        </w:rPr>
        <w:t xml:space="preserve">, A., Pross, J., Talbot, H.M., </w:t>
      </w:r>
      <w:proofErr w:type="spellStart"/>
      <w:r w:rsidRPr="00A41425">
        <w:rPr>
          <w:color w:val="000000" w:themeColor="text1"/>
          <w:sz w:val="24"/>
          <w:szCs w:val="24"/>
        </w:rPr>
        <w:t>Rethemeyer</w:t>
      </w:r>
      <w:proofErr w:type="spellEnd"/>
      <w:r w:rsidRPr="00A41425">
        <w:rPr>
          <w:color w:val="000000" w:themeColor="text1"/>
          <w:sz w:val="24"/>
          <w:szCs w:val="24"/>
        </w:rPr>
        <w:t>, J., Wallmann, K., Wagner, T.</w:t>
      </w:r>
      <w:r w:rsidR="00F62CDD" w:rsidRPr="00A41425">
        <w:rPr>
          <w:color w:val="000000" w:themeColor="text1"/>
          <w:sz w:val="24"/>
          <w:szCs w:val="24"/>
        </w:rPr>
        <w:t xml:space="preserve"> (</w:t>
      </w:r>
      <w:r w:rsidRPr="00A41425">
        <w:rPr>
          <w:color w:val="000000" w:themeColor="text1"/>
          <w:sz w:val="24"/>
          <w:szCs w:val="24"/>
        </w:rPr>
        <w:t>2013</w:t>
      </w:r>
      <w:r w:rsidR="00F62CDD" w:rsidRPr="00A41425">
        <w:rPr>
          <w:color w:val="000000" w:themeColor="text1"/>
          <w:sz w:val="24"/>
          <w:szCs w:val="24"/>
        </w:rPr>
        <w:t>)</w:t>
      </w:r>
      <w:r w:rsidRPr="00A41425">
        <w:rPr>
          <w:color w:val="000000" w:themeColor="text1"/>
          <w:sz w:val="24"/>
          <w:szCs w:val="24"/>
        </w:rPr>
        <w:t xml:space="preserve">. Atlantic cooling associated with a marine biotic crisis during the mid-cretaceous period. </w:t>
      </w:r>
      <w:r w:rsidRPr="00A41425">
        <w:rPr>
          <w:i/>
          <w:iCs/>
          <w:color w:val="000000" w:themeColor="text1"/>
          <w:sz w:val="24"/>
          <w:szCs w:val="24"/>
        </w:rPr>
        <w:t xml:space="preserve">Nat. </w:t>
      </w:r>
      <w:proofErr w:type="spellStart"/>
      <w:r w:rsidRPr="00A41425">
        <w:rPr>
          <w:i/>
          <w:iCs/>
          <w:color w:val="000000" w:themeColor="text1"/>
          <w:sz w:val="24"/>
          <w:szCs w:val="24"/>
        </w:rPr>
        <w:t>Geosci</w:t>
      </w:r>
      <w:proofErr w:type="spellEnd"/>
      <w:r w:rsidRPr="00A41425">
        <w:rPr>
          <w:i/>
          <w:iCs/>
          <w:color w:val="000000" w:themeColor="text1"/>
          <w:sz w:val="24"/>
          <w:szCs w:val="24"/>
        </w:rPr>
        <w:t>. 6</w:t>
      </w:r>
      <w:r w:rsidRPr="00A41425">
        <w:rPr>
          <w:color w:val="000000" w:themeColor="text1"/>
          <w:sz w:val="24"/>
          <w:szCs w:val="24"/>
        </w:rPr>
        <w:t xml:space="preserve"> (7), 558–561. https://doi.org/10.1038/ngeo1850.</w:t>
      </w:r>
    </w:p>
    <w:p w14:paraId="000000C4" w14:textId="1D78F785" w:rsidR="000D717B" w:rsidRPr="00A41425" w:rsidRDefault="005B3906" w:rsidP="000E279B">
      <w:pPr>
        <w:pBdr>
          <w:top w:val="nil"/>
          <w:left w:val="nil"/>
          <w:bottom w:val="nil"/>
          <w:right w:val="nil"/>
          <w:between w:val="nil"/>
        </w:pBdr>
        <w:spacing w:line="360" w:lineRule="auto"/>
        <w:ind w:left="720" w:hanging="720"/>
        <w:jc w:val="both"/>
        <w:rPr>
          <w:color w:val="0D0D0D" w:themeColor="text1" w:themeTint="F2"/>
          <w:sz w:val="24"/>
          <w:szCs w:val="24"/>
          <w:u w:val="single"/>
        </w:rPr>
      </w:pPr>
      <w:r w:rsidRPr="00A41425">
        <w:rPr>
          <w:rFonts w:eastAsia="Times New Roman"/>
          <w:color w:val="0D0D0D" w:themeColor="text1" w:themeTint="F2"/>
          <w:sz w:val="24"/>
          <w:szCs w:val="24"/>
        </w:rPr>
        <w:t>Menegatti, A. P., Weissert, H., Brown, R. S., Tyson, R. V., Farrimond, P., Strasser, A., and Caron, M.</w:t>
      </w:r>
      <w:r w:rsidR="008B5EEE" w:rsidRPr="00A41425">
        <w:rPr>
          <w:rFonts w:eastAsia="Times New Roman"/>
          <w:color w:val="0D0D0D" w:themeColor="text1" w:themeTint="F2"/>
          <w:sz w:val="24"/>
          <w:szCs w:val="24"/>
        </w:rPr>
        <w:t xml:space="preserve"> (</w:t>
      </w:r>
      <w:r w:rsidRPr="00A41425">
        <w:rPr>
          <w:rFonts w:eastAsia="Times New Roman"/>
          <w:color w:val="0D0D0D" w:themeColor="text1" w:themeTint="F2"/>
          <w:sz w:val="24"/>
          <w:szCs w:val="24"/>
        </w:rPr>
        <w:t>1998</w:t>
      </w:r>
      <w:r w:rsidR="008B5EEE" w:rsidRPr="00A41425">
        <w:rPr>
          <w:rFonts w:eastAsia="Times New Roman"/>
          <w:color w:val="0D0D0D" w:themeColor="text1" w:themeTint="F2"/>
          <w:sz w:val="24"/>
          <w:szCs w:val="24"/>
        </w:rPr>
        <w:t>)</w:t>
      </w:r>
      <w:r w:rsidRPr="00A41425">
        <w:rPr>
          <w:rFonts w:eastAsia="Times New Roman"/>
          <w:color w:val="0D0D0D" w:themeColor="text1" w:themeTint="F2"/>
          <w:sz w:val="24"/>
          <w:szCs w:val="24"/>
        </w:rPr>
        <w:t>. High-resolution δ</w:t>
      </w:r>
      <w:r w:rsidRPr="00A41425">
        <w:rPr>
          <w:rFonts w:eastAsia="Times New Roman"/>
          <w:color w:val="0D0D0D" w:themeColor="text1" w:themeTint="F2"/>
          <w:sz w:val="24"/>
          <w:szCs w:val="24"/>
          <w:vertAlign w:val="superscript"/>
        </w:rPr>
        <w:t>13</w:t>
      </w:r>
      <w:r w:rsidRPr="00A41425">
        <w:rPr>
          <w:rFonts w:eastAsia="Times New Roman"/>
          <w:color w:val="0D0D0D" w:themeColor="text1" w:themeTint="F2"/>
          <w:sz w:val="24"/>
          <w:szCs w:val="24"/>
        </w:rPr>
        <w:t>C stratigraphy through the Early Aptian “</w:t>
      </w:r>
      <w:proofErr w:type="spellStart"/>
      <w:r w:rsidRPr="00A41425">
        <w:rPr>
          <w:rFonts w:eastAsia="Times New Roman"/>
          <w:color w:val="0D0D0D" w:themeColor="text1" w:themeTint="F2"/>
          <w:sz w:val="24"/>
          <w:szCs w:val="24"/>
        </w:rPr>
        <w:t>Livello</w:t>
      </w:r>
      <w:proofErr w:type="spellEnd"/>
      <w:r w:rsidRPr="00A41425">
        <w:rPr>
          <w:rFonts w:eastAsia="Times New Roman"/>
          <w:color w:val="0D0D0D" w:themeColor="text1" w:themeTint="F2"/>
          <w:sz w:val="24"/>
          <w:szCs w:val="24"/>
        </w:rPr>
        <w:t xml:space="preserve"> </w:t>
      </w:r>
      <w:proofErr w:type="spellStart"/>
      <w:r w:rsidRPr="00A41425">
        <w:rPr>
          <w:rFonts w:eastAsia="Times New Roman"/>
          <w:color w:val="0D0D0D" w:themeColor="text1" w:themeTint="F2"/>
          <w:sz w:val="24"/>
          <w:szCs w:val="24"/>
        </w:rPr>
        <w:t>selli</w:t>
      </w:r>
      <w:proofErr w:type="spellEnd"/>
      <w:r w:rsidRPr="00A41425">
        <w:rPr>
          <w:rFonts w:eastAsia="Times New Roman"/>
          <w:color w:val="0D0D0D" w:themeColor="text1" w:themeTint="F2"/>
          <w:sz w:val="24"/>
          <w:szCs w:val="24"/>
        </w:rPr>
        <w:t xml:space="preserve">” of the Alpine </w:t>
      </w:r>
      <w:proofErr w:type="spellStart"/>
      <w:r w:rsidRPr="00A41425">
        <w:rPr>
          <w:rFonts w:eastAsia="Times New Roman"/>
          <w:color w:val="0D0D0D" w:themeColor="text1" w:themeTint="F2"/>
          <w:sz w:val="24"/>
          <w:szCs w:val="24"/>
        </w:rPr>
        <w:t>tethys</w:t>
      </w:r>
      <w:proofErr w:type="spellEnd"/>
      <w:r w:rsidRPr="00A41425">
        <w:rPr>
          <w:rFonts w:eastAsia="Times New Roman"/>
          <w:color w:val="0D0D0D" w:themeColor="text1" w:themeTint="F2"/>
          <w:sz w:val="24"/>
          <w:szCs w:val="24"/>
        </w:rPr>
        <w:t xml:space="preserve">. </w:t>
      </w:r>
      <w:r w:rsidRPr="00A41425">
        <w:rPr>
          <w:rFonts w:eastAsia="Times New Roman"/>
          <w:i/>
          <w:iCs/>
          <w:color w:val="0D0D0D" w:themeColor="text1" w:themeTint="F2"/>
          <w:sz w:val="24"/>
          <w:szCs w:val="24"/>
        </w:rPr>
        <w:t>Paleoceanography, 13</w:t>
      </w:r>
      <w:r w:rsidRPr="00A41425">
        <w:rPr>
          <w:rFonts w:eastAsia="Times New Roman"/>
          <w:color w:val="0D0D0D" w:themeColor="text1" w:themeTint="F2"/>
          <w:sz w:val="24"/>
          <w:szCs w:val="24"/>
        </w:rPr>
        <w:t>(5): 530–545.</w:t>
      </w:r>
      <w:r w:rsidRPr="00A41425">
        <w:rPr>
          <w:color w:val="0D0D0D" w:themeColor="text1" w:themeTint="F2"/>
          <w:sz w:val="24"/>
          <w:szCs w:val="24"/>
        </w:rPr>
        <w:t xml:space="preserve"> </w:t>
      </w:r>
      <w:hyperlink r:id="rId36">
        <w:r w:rsidRPr="00A41425">
          <w:rPr>
            <w:color w:val="0D0D0D" w:themeColor="text1" w:themeTint="F2"/>
            <w:sz w:val="24"/>
            <w:szCs w:val="24"/>
          </w:rPr>
          <w:t>https://doi.org/10.1029/98PA01793</w:t>
        </w:r>
      </w:hyperlink>
    </w:p>
    <w:p w14:paraId="15942C49" w14:textId="3DEFAA40" w:rsidR="0021054E" w:rsidRPr="00A41425" w:rsidRDefault="0021054E" w:rsidP="000E279B">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rPr>
        <w:t xml:space="preserve">Meyers, S. R., B. Sageman, and Hinnov, L. (2001). Integrated quantitative stratigraphy of the Cenomanian-Turonian Bridge Creek Limestone Member using evolutive harmonic analysis and stratigraphic modeling, </w:t>
      </w:r>
      <w:r w:rsidRPr="00A41425">
        <w:rPr>
          <w:i/>
          <w:iCs/>
          <w:color w:val="000000" w:themeColor="text1"/>
          <w:sz w:val="24"/>
          <w:szCs w:val="24"/>
        </w:rPr>
        <w:t>J. Sediment. Res., 71</w:t>
      </w:r>
      <w:r w:rsidRPr="00A41425">
        <w:rPr>
          <w:color w:val="000000" w:themeColor="text1"/>
          <w:sz w:val="24"/>
          <w:szCs w:val="24"/>
        </w:rPr>
        <w:t>, 627–643.</w:t>
      </w:r>
    </w:p>
    <w:p w14:paraId="000000C5" w14:textId="2D482FC7" w:rsidR="000D717B" w:rsidRPr="00A41425" w:rsidRDefault="005B3906" w:rsidP="000E279B">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rPr>
        <w:t>Meyers, S. R.</w:t>
      </w:r>
      <w:r w:rsidR="0021054E" w:rsidRPr="00A41425">
        <w:rPr>
          <w:color w:val="000000" w:themeColor="text1"/>
          <w:sz w:val="24"/>
          <w:szCs w:val="24"/>
        </w:rPr>
        <w:t xml:space="preserve"> (</w:t>
      </w:r>
      <w:r w:rsidRPr="00A41425">
        <w:rPr>
          <w:color w:val="000000" w:themeColor="text1"/>
          <w:sz w:val="24"/>
          <w:szCs w:val="24"/>
        </w:rPr>
        <w:t>2015</w:t>
      </w:r>
      <w:r w:rsidR="0021054E" w:rsidRPr="00A41425">
        <w:rPr>
          <w:color w:val="000000" w:themeColor="text1"/>
          <w:sz w:val="24"/>
          <w:szCs w:val="24"/>
        </w:rPr>
        <w:t>)</w:t>
      </w:r>
      <w:r w:rsidRPr="00A41425">
        <w:rPr>
          <w:color w:val="000000" w:themeColor="text1"/>
          <w:sz w:val="24"/>
          <w:szCs w:val="24"/>
        </w:rPr>
        <w:t xml:space="preserve">. The evaluation of eccentricity-related amplitude modulation and bundling in paleoclimate data: An inverse approach for </w:t>
      </w:r>
      <w:proofErr w:type="spellStart"/>
      <w:r w:rsidRPr="00A41425">
        <w:rPr>
          <w:color w:val="000000" w:themeColor="text1"/>
          <w:sz w:val="24"/>
          <w:szCs w:val="24"/>
        </w:rPr>
        <w:t>astrochronologic</w:t>
      </w:r>
      <w:proofErr w:type="spellEnd"/>
      <w:r w:rsidRPr="00A41425">
        <w:rPr>
          <w:color w:val="000000" w:themeColor="text1"/>
          <w:sz w:val="24"/>
          <w:szCs w:val="24"/>
        </w:rPr>
        <w:t xml:space="preserve"> testing and time scale optimization. </w:t>
      </w:r>
      <w:r w:rsidRPr="00A41425">
        <w:rPr>
          <w:i/>
          <w:iCs/>
          <w:color w:val="000000" w:themeColor="text1"/>
          <w:sz w:val="24"/>
          <w:szCs w:val="24"/>
        </w:rPr>
        <w:t>Paleoceanography, 30</w:t>
      </w:r>
      <w:r w:rsidRPr="00A41425">
        <w:rPr>
          <w:color w:val="000000" w:themeColor="text1"/>
          <w:sz w:val="24"/>
          <w:szCs w:val="24"/>
        </w:rPr>
        <w:t xml:space="preserve">, 1625–1640. </w:t>
      </w:r>
      <w:hyperlink r:id="rId37">
        <w:r w:rsidRPr="00A41425">
          <w:rPr>
            <w:color w:val="000000" w:themeColor="text1"/>
            <w:sz w:val="24"/>
            <w:szCs w:val="24"/>
          </w:rPr>
          <w:t>https://doi.org/10.1002/2015PA002850</w:t>
        </w:r>
      </w:hyperlink>
    </w:p>
    <w:p w14:paraId="000000C6" w14:textId="41134124" w:rsidR="000D717B" w:rsidRPr="00A41425" w:rsidRDefault="005B3906" w:rsidP="000E279B">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rPr>
        <w:t xml:space="preserve">Meyers, S. R. </w:t>
      </w:r>
      <w:r w:rsidR="0021054E" w:rsidRPr="00A41425">
        <w:rPr>
          <w:color w:val="000000" w:themeColor="text1"/>
          <w:sz w:val="24"/>
          <w:szCs w:val="24"/>
        </w:rPr>
        <w:t>(</w:t>
      </w:r>
      <w:r w:rsidRPr="00A41425">
        <w:rPr>
          <w:color w:val="000000" w:themeColor="text1"/>
          <w:sz w:val="24"/>
          <w:szCs w:val="24"/>
        </w:rPr>
        <w:t>2019</w:t>
      </w:r>
      <w:r w:rsidR="0021054E" w:rsidRPr="00A41425">
        <w:rPr>
          <w:color w:val="000000" w:themeColor="text1"/>
          <w:sz w:val="24"/>
          <w:szCs w:val="24"/>
        </w:rPr>
        <w:t>)</w:t>
      </w:r>
      <w:r w:rsidRPr="00A41425">
        <w:rPr>
          <w:color w:val="000000" w:themeColor="text1"/>
          <w:sz w:val="24"/>
          <w:szCs w:val="24"/>
        </w:rPr>
        <w:t xml:space="preserve">. Cyclostratigraphy and the problem of </w:t>
      </w:r>
      <w:proofErr w:type="spellStart"/>
      <w:r w:rsidRPr="00A41425">
        <w:rPr>
          <w:color w:val="000000" w:themeColor="text1"/>
          <w:sz w:val="24"/>
          <w:szCs w:val="24"/>
        </w:rPr>
        <w:t>astrochronologic</w:t>
      </w:r>
      <w:proofErr w:type="spellEnd"/>
      <w:r w:rsidRPr="00A41425">
        <w:rPr>
          <w:color w:val="000000" w:themeColor="text1"/>
          <w:sz w:val="24"/>
          <w:szCs w:val="24"/>
        </w:rPr>
        <w:t xml:space="preserve"> testing. </w:t>
      </w:r>
      <w:r w:rsidRPr="00A41425">
        <w:rPr>
          <w:i/>
          <w:iCs/>
          <w:color w:val="000000" w:themeColor="text1"/>
          <w:sz w:val="24"/>
          <w:szCs w:val="24"/>
        </w:rPr>
        <w:t>Earth Sci. Rev. 190</w:t>
      </w:r>
      <w:r w:rsidRPr="00A41425">
        <w:rPr>
          <w:color w:val="000000" w:themeColor="text1"/>
          <w:sz w:val="24"/>
          <w:szCs w:val="24"/>
        </w:rPr>
        <w:t>, 190–223. https://doi: 10.1016/j.earscirev.2018.11.015</w:t>
      </w:r>
    </w:p>
    <w:p w14:paraId="511E7B2E" w14:textId="3B5BDBF0" w:rsidR="00882FB8" w:rsidRDefault="00F35B06" w:rsidP="000E279B">
      <w:pPr>
        <w:pBdr>
          <w:top w:val="nil"/>
          <w:left w:val="nil"/>
          <w:bottom w:val="nil"/>
          <w:right w:val="nil"/>
          <w:between w:val="nil"/>
        </w:pBdr>
        <w:spacing w:line="360" w:lineRule="auto"/>
        <w:ind w:left="720" w:hanging="720"/>
        <w:jc w:val="both"/>
        <w:rPr>
          <w:color w:val="0D0D0D" w:themeColor="text1" w:themeTint="F2"/>
          <w:sz w:val="24"/>
          <w:szCs w:val="24"/>
        </w:rPr>
      </w:pPr>
      <w:proofErr w:type="spellStart"/>
      <w:r w:rsidRPr="00A41425">
        <w:rPr>
          <w:color w:val="0D0D0D" w:themeColor="text1" w:themeTint="F2"/>
          <w:sz w:val="24"/>
          <w:szCs w:val="24"/>
        </w:rPr>
        <w:t>Nebe</w:t>
      </w:r>
      <w:proofErr w:type="spellEnd"/>
      <w:r w:rsidRPr="00A41425">
        <w:rPr>
          <w:color w:val="0D0D0D" w:themeColor="text1" w:themeTint="F2"/>
          <w:sz w:val="24"/>
          <w:szCs w:val="24"/>
        </w:rPr>
        <w:t xml:space="preserve">, D. W. </w:t>
      </w:r>
      <w:r w:rsidR="006537E5" w:rsidRPr="00A41425">
        <w:rPr>
          <w:color w:val="0D0D0D" w:themeColor="text1" w:themeTint="F2"/>
          <w:sz w:val="24"/>
          <w:szCs w:val="24"/>
        </w:rPr>
        <w:t>(</w:t>
      </w:r>
      <w:r w:rsidRPr="00A41425">
        <w:rPr>
          <w:color w:val="0D0D0D" w:themeColor="text1" w:themeTint="F2"/>
          <w:sz w:val="24"/>
          <w:szCs w:val="24"/>
        </w:rPr>
        <w:t>1999</w:t>
      </w:r>
      <w:r w:rsidR="006537E5" w:rsidRPr="00A41425">
        <w:rPr>
          <w:color w:val="0D0D0D" w:themeColor="text1" w:themeTint="F2"/>
          <w:sz w:val="24"/>
          <w:szCs w:val="24"/>
        </w:rPr>
        <w:t>)</w:t>
      </w:r>
      <w:r w:rsidRPr="00A41425">
        <w:rPr>
          <w:color w:val="0D0D0D" w:themeColor="text1" w:themeTint="F2"/>
          <w:sz w:val="24"/>
          <w:szCs w:val="24"/>
        </w:rPr>
        <w:t xml:space="preserve">. </w:t>
      </w:r>
      <w:proofErr w:type="spellStart"/>
      <w:r w:rsidRPr="00A41425">
        <w:rPr>
          <w:color w:val="0D0D0D" w:themeColor="text1" w:themeTint="F2"/>
          <w:sz w:val="24"/>
          <w:szCs w:val="24"/>
        </w:rPr>
        <w:t>Zyklenuntersuchungen</w:t>
      </w:r>
      <w:proofErr w:type="spellEnd"/>
      <w:r w:rsidRPr="00A41425">
        <w:rPr>
          <w:color w:val="0D0D0D" w:themeColor="text1" w:themeTint="F2"/>
          <w:sz w:val="24"/>
          <w:szCs w:val="24"/>
        </w:rPr>
        <w:t xml:space="preserve"> an </w:t>
      </w:r>
      <w:proofErr w:type="spellStart"/>
      <w:r w:rsidRPr="00A41425">
        <w:rPr>
          <w:color w:val="0D0D0D" w:themeColor="text1" w:themeTint="F2"/>
          <w:sz w:val="24"/>
          <w:szCs w:val="24"/>
        </w:rPr>
        <w:t>unterkretazischen</w:t>
      </w:r>
      <w:proofErr w:type="spellEnd"/>
      <w:r w:rsidRPr="00A41425">
        <w:rPr>
          <w:color w:val="0D0D0D" w:themeColor="text1" w:themeTint="F2"/>
          <w:sz w:val="24"/>
          <w:szCs w:val="24"/>
        </w:rPr>
        <w:t xml:space="preserve"> </w:t>
      </w:r>
      <w:proofErr w:type="spellStart"/>
      <w:r w:rsidRPr="00A41425">
        <w:rPr>
          <w:color w:val="0D0D0D" w:themeColor="text1" w:themeTint="F2"/>
          <w:sz w:val="24"/>
          <w:szCs w:val="24"/>
        </w:rPr>
        <w:t>Sedimenten</w:t>
      </w:r>
      <w:proofErr w:type="spellEnd"/>
      <w:r w:rsidRPr="00A41425">
        <w:rPr>
          <w:color w:val="0D0D0D" w:themeColor="text1" w:themeTint="F2"/>
          <w:sz w:val="24"/>
          <w:szCs w:val="24"/>
        </w:rPr>
        <w:t xml:space="preserve"> in </w:t>
      </w:r>
      <w:r w:rsidR="00882FB8" w:rsidRPr="00A41425">
        <w:rPr>
          <w:color w:val="0D0D0D" w:themeColor="text1" w:themeTint="F2"/>
          <w:sz w:val="24"/>
          <w:szCs w:val="24"/>
        </w:rPr>
        <w:t>N</w:t>
      </w:r>
      <w:r w:rsidRPr="00A41425">
        <w:rPr>
          <w:color w:val="0D0D0D" w:themeColor="text1" w:themeTint="F2"/>
          <w:sz w:val="24"/>
          <w:szCs w:val="24"/>
        </w:rPr>
        <w:t>W</w:t>
      </w:r>
      <w:r w:rsidR="00882FB8" w:rsidRPr="00A41425">
        <w:rPr>
          <w:color w:val="0D0D0D" w:themeColor="text1" w:themeTint="F2"/>
          <w:sz w:val="24"/>
          <w:szCs w:val="24"/>
        </w:rPr>
        <w:t>-</w:t>
      </w:r>
      <w:r w:rsidRPr="00A41425">
        <w:rPr>
          <w:color w:val="0D0D0D" w:themeColor="text1" w:themeTint="F2"/>
          <w:sz w:val="24"/>
          <w:szCs w:val="24"/>
        </w:rPr>
        <w:t xml:space="preserve">Deutschland - </w:t>
      </w:r>
      <w:proofErr w:type="spellStart"/>
      <w:r w:rsidRPr="00A41425">
        <w:rPr>
          <w:color w:val="0D0D0D" w:themeColor="text1" w:themeTint="F2"/>
          <w:sz w:val="24"/>
          <w:szCs w:val="24"/>
        </w:rPr>
        <w:t>Nachweisbarkeit</w:t>
      </w:r>
      <w:proofErr w:type="spellEnd"/>
      <w:r w:rsidRPr="00A41425">
        <w:rPr>
          <w:color w:val="0D0D0D" w:themeColor="text1" w:themeTint="F2"/>
          <w:sz w:val="24"/>
          <w:szCs w:val="24"/>
        </w:rPr>
        <w:t xml:space="preserve"> von Milankovitch-</w:t>
      </w:r>
      <w:proofErr w:type="spellStart"/>
      <w:r w:rsidRPr="00A41425">
        <w:rPr>
          <w:color w:val="0D0D0D" w:themeColor="text1" w:themeTint="F2"/>
          <w:sz w:val="24"/>
          <w:szCs w:val="24"/>
        </w:rPr>
        <w:t>Zyklen</w:t>
      </w:r>
      <w:proofErr w:type="spellEnd"/>
      <w:r w:rsidRPr="00A41425">
        <w:rPr>
          <w:color w:val="0D0D0D" w:themeColor="text1" w:themeTint="F2"/>
          <w:sz w:val="24"/>
          <w:szCs w:val="24"/>
        </w:rPr>
        <w:t xml:space="preserve">. </w:t>
      </w:r>
      <w:proofErr w:type="spellStart"/>
      <w:r w:rsidRPr="00A41425">
        <w:rPr>
          <w:color w:val="0D0D0D" w:themeColor="text1" w:themeTint="F2"/>
          <w:sz w:val="24"/>
          <w:szCs w:val="24"/>
        </w:rPr>
        <w:t>Phd</w:t>
      </w:r>
      <w:proofErr w:type="spellEnd"/>
      <w:r w:rsidRPr="00A41425">
        <w:rPr>
          <w:color w:val="0D0D0D" w:themeColor="text1" w:themeTint="F2"/>
          <w:sz w:val="24"/>
          <w:szCs w:val="24"/>
        </w:rPr>
        <w:t xml:space="preserve"> thesis. Ruhr-Univ. Bochum.</w:t>
      </w:r>
    </w:p>
    <w:p w14:paraId="745AA193" w14:textId="01F2ED83" w:rsidR="00277F09" w:rsidRPr="00A41425" w:rsidRDefault="00277F09" w:rsidP="00277F09">
      <w:pPr>
        <w:pBdr>
          <w:top w:val="nil"/>
          <w:left w:val="nil"/>
          <w:bottom w:val="nil"/>
          <w:right w:val="nil"/>
          <w:between w:val="nil"/>
        </w:pBdr>
        <w:spacing w:line="360" w:lineRule="auto"/>
        <w:ind w:left="720" w:hanging="720"/>
        <w:jc w:val="both"/>
        <w:rPr>
          <w:color w:val="0D0D0D" w:themeColor="text1" w:themeTint="F2"/>
          <w:sz w:val="24"/>
          <w:szCs w:val="24"/>
        </w:rPr>
      </w:pPr>
      <w:r w:rsidRPr="00DA5770">
        <w:rPr>
          <w:color w:val="0D0D0D" w:themeColor="text1" w:themeTint="F2"/>
          <w:sz w:val="24"/>
          <w:szCs w:val="24"/>
        </w:rPr>
        <w:t>Ogg, J. G. &amp; Hinnov, L</w:t>
      </w:r>
      <w:r>
        <w:rPr>
          <w:color w:val="0D0D0D" w:themeColor="text1" w:themeTint="F2"/>
          <w:sz w:val="24"/>
          <w:szCs w:val="24"/>
        </w:rPr>
        <w:t>. (2012)</w:t>
      </w:r>
      <w:r w:rsidRPr="00DA5770">
        <w:rPr>
          <w:color w:val="0D0D0D" w:themeColor="text1" w:themeTint="F2"/>
          <w:sz w:val="24"/>
          <w:szCs w:val="24"/>
        </w:rPr>
        <w:t>. In</w:t>
      </w:r>
      <w:r>
        <w:rPr>
          <w:color w:val="0D0D0D" w:themeColor="text1" w:themeTint="F2"/>
          <w:sz w:val="24"/>
          <w:szCs w:val="24"/>
        </w:rPr>
        <w:t>:</w:t>
      </w:r>
      <w:r w:rsidRPr="00DA5770">
        <w:rPr>
          <w:color w:val="0D0D0D" w:themeColor="text1" w:themeTint="F2"/>
          <w:sz w:val="24"/>
          <w:szCs w:val="24"/>
        </w:rPr>
        <w:t xml:space="preserve"> </w:t>
      </w:r>
      <w:r w:rsidRPr="006A152F">
        <w:rPr>
          <w:i/>
          <w:iCs/>
          <w:color w:val="0D0D0D" w:themeColor="text1" w:themeTint="F2"/>
          <w:sz w:val="24"/>
          <w:szCs w:val="24"/>
        </w:rPr>
        <w:t>The Geologic Time Scale 2012</w:t>
      </w:r>
      <w:r w:rsidRPr="00DA5770">
        <w:rPr>
          <w:color w:val="0D0D0D" w:themeColor="text1" w:themeTint="F2"/>
          <w:sz w:val="24"/>
          <w:szCs w:val="24"/>
        </w:rPr>
        <w:t xml:space="preserve"> (eds </w:t>
      </w:r>
      <w:proofErr w:type="spellStart"/>
      <w:r w:rsidRPr="00DA5770">
        <w:rPr>
          <w:color w:val="0D0D0D" w:themeColor="text1" w:themeTint="F2"/>
          <w:sz w:val="24"/>
          <w:szCs w:val="24"/>
        </w:rPr>
        <w:t>Grandstein</w:t>
      </w:r>
      <w:proofErr w:type="spellEnd"/>
      <w:r w:rsidRPr="00DA5770">
        <w:rPr>
          <w:color w:val="0D0D0D" w:themeColor="text1" w:themeTint="F2"/>
          <w:sz w:val="24"/>
          <w:szCs w:val="24"/>
        </w:rPr>
        <w:t>, F.M. et al.)</w:t>
      </w:r>
      <w:r>
        <w:rPr>
          <w:color w:val="0D0D0D" w:themeColor="text1" w:themeTint="F2"/>
          <w:sz w:val="24"/>
          <w:szCs w:val="24"/>
        </w:rPr>
        <w:t>.</w:t>
      </w:r>
      <w:r w:rsidRPr="00DA5770">
        <w:rPr>
          <w:color w:val="0D0D0D" w:themeColor="text1" w:themeTint="F2"/>
          <w:sz w:val="24"/>
          <w:szCs w:val="24"/>
        </w:rPr>
        <w:t xml:space="preserve"> 793–853</w:t>
      </w:r>
      <w:r>
        <w:rPr>
          <w:color w:val="0D0D0D" w:themeColor="text1" w:themeTint="F2"/>
          <w:sz w:val="24"/>
          <w:szCs w:val="24"/>
        </w:rPr>
        <w:t xml:space="preserve">. </w:t>
      </w:r>
      <w:r w:rsidRPr="00DA5770">
        <w:rPr>
          <w:color w:val="0D0D0D" w:themeColor="text1" w:themeTint="F2"/>
          <w:sz w:val="24"/>
          <w:szCs w:val="24"/>
        </w:rPr>
        <w:t>Elsevier, 2012.</w:t>
      </w:r>
    </w:p>
    <w:p w14:paraId="5D15A4D5" w14:textId="176D1C71" w:rsidR="006537E5" w:rsidRPr="00A41425" w:rsidRDefault="00F555E0" w:rsidP="000E279B">
      <w:pPr>
        <w:pBdr>
          <w:top w:val="nil"/>
          <w:left w:val="nil"/>
          <w:bottom w:val="nil"/>
          <w:right w:val="nil"/>
          <w:between w:val="nil"/>
        </w:pBdr>
        <w:spacing w:line="360" w:lineRule="auto"/>
        <w:ind w:left="720" w:hanging="720"/>
        <w:jc w:val="both"/>
        <w:rPr>
          <w:color w:val="0D0D0D" w:themeColor="text1" w:themeTint="F2"/>
          <w:sz w:val="24"/>
          <w:szCs w:val="24"/>
        </w:rPr>
      </w:pPr>
      <w:r w:rsidRPr="00A41425">
        <w:rPr>
          <w:color w:val="0D0D0D" w:themeColor="text1" w:themeTint="F2"/>
          <w:sz w:val="24"/>
          <w:szCs w:val="24"/>
        </w:rPr>
        <w:t xml:space="preserve">Ogg, J.G., Ogg, G. and Gradstein, F. M. (2016). </w:t>
      </w:r>
      <w:r w:rsidRPr="00A41425">
        <w:rPr>
          <w:i/>
          <w:iCs/>
          <w:color w:val="0D0D0D" w:themeColor="text1" w:themeTint="F2"/>
          <w:sz w:val="24"/>
          <w:szCs w:val="24"/>
        </w:rPr>
        <w:t>A Concise Geologic Time Scale: 2016</w:t>
      </w:r>
      <w:r w:rsidRPr="00A41425">
        <w:rPr>
          <w:color w:val="0D0D0D" w:themeColor="text1" w:themeTint="F2"/>
          <w:sz w:val="24"/>
          <w:szCs w:val="24"/>
        </w:rPr>
        <w:t>. Amsterdam: Elsevier, p. 234.</w:t>
      </w:r>
    </w:p>
    <w:p w14:paraId="009887A9" w14:textId="2B420B85" w:rsidR="008F79F8" w:rsidRPr="00A41425" w:rsidRDefault="005B3906" w:rsidP="000E279B">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rPr>
        <w:t xml:space="preserve">Petrizzo, M.R., Huber, B.T., Gale, A.S., </w:t>
      </w:r>
      <w:proofErr w:type="spellStart"/>
      <w:r w:rsidRPr="00A41425">
        <w:rPr>
          <w:color w:val="000000" w:themeColor="text1"/>
          <w:sz w:val="24"/>
          <w:szCs w:val="24"/>
        </w:rPr>
        <w:t>Barchetta</w:t>
      </w:r>
      <w:proofErr w:type="spellEnd"/>
      <w:r w:rsidRPr="00A41425">
        <w:rPr>
          <w:color w:val="000000" w:themeColor="text1"/>
          <w:sz w:val="24"/>
          <w:szCs w:val="24"/>
        </w:rPr>
        <w:t>, A., Jenkyns, H.C.</w:t>
      </w:r>
      <w:r w:rsidR="008E2284" w:rsidRPr="00A41425">
        <w:rPr>
          <w:color w:val="000000" w:themeColor="text1"/>
          <w:sz w:val="24"/>
          <w:szCs w:val="24"/>
        </w:rPr>
        <w:t xml:space="preserve"> (</w:t>
      </w:r>
      <w:r w:rsidRPr="00A41425">
        <w:rPr>
          <w:color w:val="000000" w:themeColor="text1"/>
          <w:sz w:val="24"/>
          <w:szCs w:val="24"/>
        </w:rPr>
        <w:t>2012</w:t>
      </w:r>
      <w:r w:rsidR="008E2284" w:rsidRPr="00A41425">
        <w:rPr>
          <w:color w:val="000000" w:themeColor="text1"/>
          <w:sz w:val="24"/>
          <w:szCs w:val="24"/>
        </w:rPr>
        <w:t>)</w:t>
      </w:r>
      <w:r w:rsidRPr="00A41425">
        <w:rPr>
          <w:color w:val="000000" w:themeColor="text1"/>
          <w:sz w:val="24"/>
          <w:szCs w:val="24"/>
        </w:rPr>
        <w:t>. Abrupt planktic foraminiferal turnover across the Niveau Kilian at Col de Pr</w:t>
      </w:r>
      <w:r w:rsidR="00FA4479" w:rsidRPr="00A41425">
        <w:rPr>
          <w:color w:val="000000" w:themeColor="text1"/>
          <w:sz w:val="24"/>
          <w:szCs w:val="24"/>
        </w:rPr>
        <w:t>é</w:t>
      </w:r>
      <w:r w:rsidRPr="00A41425">
        <w:rPr>
          <w:color w:val="000000" w:themeColor="text1"/>
          <w:sz w:val="24"/>
          <w:szCs w:val="24"/>
        </w:rPr>
        <w:t xml:space="preserve">-Guittard (Vocontian Basin, Southeast France): new criteria for defining the Aptian/Albian boundary. </w:t>
      </w:r>
      <w:proofErr w:type="spellStart"/>
      <w:r w:rsidRPr="00A41425">
        <w:rPr>
          <w:i/>
          <w:iCs/>
          <w:color w:val="000000" w:themeColor="text1"/>
          <w:sz w:val="24"/>
          <w:szCs w:val="24"/>
        </w:rPr>
        <w:t>Newsl</w:t>
      </w:r>
      <w:proofErr w:type="spellEnd"/>
      <w:r w:rsidRPr="00A41425">
        <w:rPr>
          <w:i/>
          <w:iCs/>
          <w:color w:val="000000" w:themeColor="text1"/>
          <w:sz w:val="24"/>
          <w:szCs w:val="24"/>
        </w:rPr>
        <w:t xml:space="preserve">. </w:t>
      </w:r>
      <w:proofErr w:type="spellStart"/>
      <w:r w:rsidRPr="00A41425">
        <w:rPr>
          <w:i/>
          <w:iCs/>
          <w:color w:val="000000" w:themeColor="text1"/>
          <w:sz w:val="24"/>
          <w:szCs w:val="24"/>
        </w:rPr>
        <w:t>Stratigr</w:t>
      </w:r>
      <w:proofErr w:type="spellEnd"/>
      <w:r w:rsidRPr="00A41425">
        <w:rPr>
          <w:i/>
          <w:iCs/>
          <w:color w:val="000000" w:themeColor="text1"/>
          <w:sz w:val="24"/>
          <w:szCs w:val="24"/>
        </w:rPr>
        <w:t>. 45</w:t>
      </w:r>
      <w:r w:rsidRPr="00A41425">
        <w:rPr>
          <w:color w:val="000000" w:themeColor="text1"/>
          <w:sz w:val="24"/>
          <w:szCs w:val="24"/>
        </w:rPr>
        <w:t xml:space="preserve"> (1), 55.</w:t>
      </w:r>
    </w:p>
    <w:p w14:paraId="26F4076D" w14:textId="6B6A9727" w:rsidR="00A16B8C" w:rsidRPr="00A41425" w:rsidRDefault="00E46128" w:rsidP="000E279B">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rPr>
        <w:t xml:space="preserve">Pokorný, J., Suza, P., Pokorný, P., </w:t>
      </w:r>
      <w:proofErr w:type="spellStart"/>
      <w:r w:rsidRPr="00A41425">
        <w:rPr>
          <w:color w:val="000000" w:themeColor="text1"/>
          <w:sz w:val="24"/>
          <w:szCs w:val="24"/>
        </w:rPr>
        <w:t>Chlupáčová</w:t>
      </w:r>
      <w:proofErr w:type="spellEnd"/>
      <w:r w:rsidRPr="00A41425">
        <w:rPr>
          <w:color w:val="000000" w:themeColor="text1"/>
          <w:sz w:val="24"/>
          <w:szCs w:val="24"/>
        </w:rPr>
        <w:t>, M., and Hrouda, F.</w:t>
      </w:r>
      <w:r w:rsidR="0021054E" w:rsidRPr="00A41425">
        <w:rPr>
          <w:color w:val="000000" w:themeColor="text1"/>
          <w:sz w:val="24"/>
          <w:szCs w:val="24"/>
        </w:rPr>
        <w:t xml:space="preserve"> (</w:t>
      </w:r>
      <w:r w:rsidRPr="00A41425">
        <w:rPr>
          <w:color w:val="000000" w:themeColor="text1"/>
          <w:sz w:val="24"/>
          <w:szCs w:val="24"/>
        </w:rPr>
        <w:t>2006</w:t>
      </w:r>
      <w:r w:rsidR="0021054E" w:rsidRPr="00A41425">
        <w:rPr>
          <w:color w:val="000000" w:themeColor="text1"/>
          <w:sz w:val="24"/>
          <w:szCs w:val="24"/>
        </w:rPr>
        <w:t>).</w:t>
      </w:r>
      <w:r w:rsidRPr="00A41425">
        <w:rPr>
          <w:color w:val="000000" w:themeColor="text1"/>
          <w:sz w:val="24"/>
          <w:szCs w:val="24"/>
        </w:rPr>
        <w:t xml:space="preserve"> Widening power of low-fi eld magnetic methods in the investigation of rocks and environmental materials using the Multi-Function Kappabridge Set: </w:t>
      </w:r>
      <w:r w:rsidRPr="00A41425">
        <w:rPr>
          <w:i/>
          <w:iCs/>
          <w:color w:val="000000" w:themeColor="text1"/>
          <w:sz w:val="24"/>
          <w:szCs w:val="24"/>
        </w:rPr>
        <w:t>Geophysical Research Abstracts, v. 8</w:t>
      </w:r>
      <w:r w:rsidRPr="00A41425">
        <w:rPr>
          <w:color w:val="000000" w:themeColor="text1"/>
          <w:sz w:val="24"/>
          <w:szCs w:val="24"/>
        </w:rPr>
        <w:t>, abs. EGU 06-A-04141.</w:t>
      </w:r>
    </w:p>
    <w:p w14:paraId="000000CE" w14:textId="53BFE432" w:rsidR="000D717B" w:rsidRPr="00A41425" w:rsidRDefault="005B3906" w:rsidP="000E279B">
      <w:pPr>
        <w:pBdr>
          <w:top w:val="nil"/>
          <w:left w:val="nil"/>
          <w:bottom w:val="nil"/>
          <w:right w:val="nil"/>
          <w:between w:val="nil"/>
        </w:pBdr>
        <w:spacing w:line="360" w:lineRule="auto"/>
        <w:ind w:left="720" w:hanging="720"/>
        <w:jc w:val="both"/>
        <w:rPr>
          <w:rStyle w:val="Hyperlink"/>
          <w:color w:val="000000" w:themeColor="text1"/>
          <w:sz w:val="24"/>
          <w:szCs w:val="24"/>
          <w:lang w:val="pt-BR"/>
        </w:rPr>
      </w:pPr>
      <w:r w:rsidRPr="00A41425">
        <w:rPr>
          <w:rFonts w:eastAsia="Times New Roman"/>
          <w:color w:val="000000" w:themeColor="text1"/>
          <w:sz w:val="24"/>
          <w:szCs w:val="24"/>
        </w:rPr>
        <w:lastRenderedPageBreak/>
        <w:t xml:space="preserve">Price, G. D., and </w:t>
      </w:r>
      <w:proofErr w:type="spellStart"/>
      <w:r w:rsidRPr="00A41425">
        <w:rPr>
          <w:rFonts w:eastAsia="Times New Roman"/>
          <w:color w:val="000000" w:themeColor="text1"/>
          <w:sz w:val="24"/>
          <w:szCs w:val="24"/>
        </w:rPr>
        <w:t>Gröcke</w:t>
      </w:r>
      <w:proofErr w:type="spellEnd"/>
      <w:r w:rsidRPr="00A41425">
        <w:rPr>
          <w:rFonts w:eastAsia="Times New Roman"/>
          <w:color w:val="000000" w:themeColor="text1"/>
          <w:sz w:val="24"/>
          <w:szCs w:val="24"/>
        </w:rPr>
        <w:t xml:space="preserve">, D. R. </w:t>
      </w:r>
      <w:r w:rsidR="006E41EC" w:rsidRPr="00A41425">
        <w:rPr>
          <w:rFonts w:eastAsia="Times New Roman"/>
          <w:color w:val="000000" w:themeColor="text1"/>
          <w:sz w:val="24"/>
          <w:szCs w:val="24"/>
        </w:rPr>
        <w:t>(</w:t>
      </w:r>
      <w:r w:rsidRPr="00A41425">
        <w:rPr>
          <w:rFonts w:eastAsia="Times New Roman"/>
          <w:color w:val="000000" w:themeColor="text1"/>
          <w:sz w:val="24"/>
          <w:szCs w:val="24"/>
        </w:rPr>
        <w:t>2002</w:t>
      </w:r>
      <w:r w:rsidR="006E41EC" w:rsidRPr="00A41425">
        <w:rPr>
          <w:rFonts w:eastAsia="Times New Roman"/>
          <w:color w:val="000000" w:themeColor="text1"/>
          <w:sz w:val="24"/>
          <w:szCs w:val="24"/>
        </w:rPr>
        <w:t>)</w:t>
      </w:r>
      <w:r w:rsidRPr="00A41425">
        <w:rPr>
          <w:rFonts w:eastAsia="Times New Roman"/>
          <w:color w:val="000000" w:themeColor="text1"/>
          <w:sz w:val="24"/>
          <w:szCs w:val="24"/>
        </w:rPr>
        <w:t xml:space="preserve">. Strontium-isotope stratigraphy and oxygen and carbon-isotope variation during the Middle Jurassic–Early Cretaceous of the Falkland Plateau, South Atlantic. </w:t>
      </w:r>
      <w:r w:rsidRPr="00A41425">
        <w:rPr>
          <w:rFonts w:eastAsia="Times New Roman"/>
          <w:i/>
          <w:iCs/>
          <w:color w:val="000000" w:themeColor="text1"/>
          <w:sz w:val="24"/>
          <w:szCs w:val="24"/>
          <w:lang w:val="pt-BR"/>
        </w:rPr>
        <w:t xml:space="preserve">Palaeogeography, </w:t>
      </w:r>
      <w:proofErr w:type="spellStart"/>
      <w:r w:rsidRPr="00A41425">
        <w:rPr>
          <w:rFonts w:eastAsia="Times New Roman"/>
          <w:i/>
          <w:iCs/>
          <w:color w:val="000000" w:themeColor="text1"/>
          <w:sz w:val="24"/>
          <w:szCs w:val="24"/>
          <w:lang w:val="pt-BR"/>
        </w:rPr>
        <w:t>Palaeoclimatology</w:t>
      </w:r>
      <w:proofErr w:type="spellEnd"/>
      <w:r w:rsidRPr="00A41425">
        <w:rPr>
          <w:rFonts w:eastAsia="Times New Roman"/>
          <w:i/>
          <w:iCs/>
          <w:color w:val="000000" w:themeColor="text1"/>
          <w:sz w:val="24"/>
          <w:szCs w:val="24"/>
          <w:lang w:val="pt-BR"/>
        </w:rPr>
        <w:t>, Palaeoecology, 183</w:t>
      </w:r>
      <w:r w:rsidRPr="00A41425">
        <w:rPr>
          <w:rFonts w:eastAsia="Times New Roman"/>
          <w:color w:val="000000" w:themeColor="text1"/>
          <w:sz w:val="24"/>
          <w:szCs w:val="24"/>
          <w:lang w:val="pt-BR"/>
        </w:rPr>
        <w:t>(3–4): 209–222.</w:t>
      </w:r>
      <w:r w:rsidRPr="00A41425">
        <w:rPr>
          <w:color w:val="000000" w:themeColor="text1"/>
          <w:sz w:val="24"/>
          <w:szCs w:val="24"/>
          <w:lang w:val="pt-BR"/>
        </w:rPr>
        <w:t xml:space="preserve"> </w:t>
      </w:r>
      <w:hyperlink r:id="rId38" w:history="1">
        <w:r w:rsidR="00E440EC" w:rsidRPr="00A41425">
          <w:rPr>
            <w:rStyle w:val="Hyperlink"/>
            <w:color w:val="000000" w:themeColor="text1"/>
            <w:sz w:val="24"/>
            <w:szCs w:val="24"/>
            <w:u w:val="none"/>
            <w:lang w:val="pt-BR"/>
          </w:rPr>
          <w:t>https://doi.org/10.1016/S0031-0182(01)00486-2</w:t>
        </w:r>
      </w:hyperlink>
    </w:p>
    <w:p w14:paraId="17D94443" w14:textId="109F35F2" w:rsidR="00CE36BA" w:rsidRPr="000E279B" w:rsidRDefault="00CE36BA" w:rsidP="000E279B">
      <w:pPr>
        <w:pBdr>
          <w:top w:val="nil"/>
          <w:left w:val="nil"/>
          <w:bottom w:val="nil"/>
          <w:right w:val="nil"/>
          <w:between w:val="nil"/>
        </w:pBdr>
        <w:spacing w:line="360" w:lineRule="auto"/>
        <w:ind w:left="720" w:hanging="720"/>
        <w:jc w:val="both"/>
        <w:rPr>
          <w:color w:val="000000" w:themeColor="text1"/>
          <w:sz w:val="24"/>
          <w:szCs w:val="24"/>
          <w:lang w:val="it-IT"/>
        </w:rPr>
      </w:pPr>
      <w:r w:rsidRPr="00A41425">
        <w:rPr>
          <w:color w:val="000000" w:themeColor="text1"/>
          <w:sz w:val="24"/>
          <w:szCs w:val="24"/>
          <w:lang w:val="pt-BR"/>
        </w:rPr>
        <w:t>Savian, J.</w:t>
      </w:r>
      <w:r w:rsidR="00CE5B69" w:rsidRPr="00A41425">
        <w:rPr>
          <w:color w:val="000000" w:themeColor="text1"/>
          <w:sz w:val="24"/>
          <w:szCs w:val="24"/>
          <w:lang w:val="pt-BR"/>
        </w:rPr>
        <w:t xml:space="preserve"> F., Trindade, R. I. F., </w:t>
      </w:r>
      <w:proofErr w:type="spellStart"/>
      <w:r w:rsidR="00CE5B69" w:rsidRPr="00A41425">
        <w:rPr>
          <w:color w:val="000000" w:themeColor="text1"/>
          <w:sz w:val="24"/>
          <w:szCs w:val="24"/>
          <w:lang w:val="pt-BR"/>
        </w:rPr>
        <w:t>Janikian</w:t>
      </w:r>
      <w:proofErr w:type="spellEnd"/>
      <w:r w:rsidR="00CE5B69" w:rsidRPr="00A41425">
        <w:rPr>
          <w:color w:val="000000" w:themeColor="text1"/>
          <w:sz w:val="24"/>
          <w:szCs w:val="24"/>
          <w:lang w:val="pt-BR"/>
        </w:rPr>
        <w:t>, L</w:t>
      </w:r>
      <w:r w:rsidR="004A5EE4" w:rsidRPr="00A41425">
        <w:rPr>
          <w:color w:val="000000" w:themeColor="text1"/>
          <w:sz w:val="24"/>
          <w:szCs w:val="24"/>
          <w:lang w:val="pt-BR"/>
        </w:rPr>
        <w:t xml:space="preserve">., </w:t>
      </w:r>
      <w:proofErr w:type="spellStart"/>
      <w:r w:rsidR="004A5EE4" w:rsidRPr="00A41425">
        <w:rPr>
          <w:color w:val="000000" w:themeColor="text1"/>
          <w:sz w:val="24"/>
          <w:szCs w:val="24"/>
          <w:lang w:val="pt-BR"/>
        </w:rPr>
        <w:t>Jovane</w:t>
      </w:r>
      <w:proofErr w:type="spellEnd"/>
      <w:r w:rsidR="004A5EE4" w:rsidRPr="00A41425">
        <w:rPr>
          <w:color w:val="000000" w:themeColor="text1"/>
          <w:sz w:val="24"/>
          <w:szCs w:val="24"/>
          <w:lang w:val="pt-BR"/>
        </w:rPr>
        <w:t xml:space="preserve">, L., Almeida, R. P., Coccioni, R., </w:t>
      </w:r>
      <w:proofErr w:type="spellStart"/>
      <w:r w:rsidR="004A5EE4" w:rsidRPr="00A41425">
        <w:rPr>
          <w:color w:val="000000" w:themeColor="text1"/>
          <w:sz w:val="24"/>
          <w:szCs w:val="24"/>
          <w:lang w:val="pt-BR"/>
        </w:rPr>
        <w:t>Frontalini</w:t>
      </w:r>
      <w:proofErr w:type="spellEnd"/>
      <w:r w:rsidR="004A5EE4" w:rsidRPr="00A41425">
        <w:rPr>
          <w:color w:val="000000" w:themeColor="text1"/>
          <w:sz w:val="24"/>
          <w:szCs w:val="24"/>
          <w:lang w:val="pt-BR"/>
        </w:rPr>
        <w:t xml:space="preserve">, F., </w:t>
      </w:r>
      <w:proofErr w:type="spellStart"/>
      <w:r w:rsidR="004A5EE4" w:rsidRPr="00A41425">
        <w:rPr>
          <w:color w:val="000000" w:themeColor="text1"/>
          <w:sz w:val="24"/>
          <w:szCs w:val="24"/>
          <w:lang w:val="pt-BR"/>
        </w:rPr>
        <w:t>Sideri</w:t>
      </w:r>
      <w:proofErr w:type="spellEnd"/>
      <w:r w:rsidR="004A5EE4" w:rsidRPr="00A41425">
        <w:rPr>
          <w:color w:val="000000" w:themeColor="text1"/>
          <w:sz w:val="24"/>
          <w:szCs w:val="24"/>
          <w:lang w:val="pt-BR"/>
        </w:rPr>
        <w:t>, M., Figueiredo, M. F.</w:t>
      </w:r>
      <w:r w:rsidR="00FA5380" w:rsidRPr="00A41425">
        <w:rPr>
          <w:color w:val="000000" w:themeColor="text1"/>
          <w:sz w:val="24"/>
          <w:szCs w:val="24"/>
          <w:lang w:val="pt-BR"/>
        </w:rPr>
        <w:t xml:space="preserve"> </w:t>
      </w:r>
      <w:r w:rsidR="00BD7C7C" w:rsidRPr="00A41425">
        <w:rPr>
          <w:color w:val="000000" w:themeColor="text1"/>
          <w:sz w:val="24"/>
          <w:szCs w:val="24"/>
          <w:lang w:val="pt-BR"/>
        </w:rPr>
        <w:t>(</w:t>
      </w:r>
      <w:r w:rsidR="00FA5380" w:rsidRPr="00A41425">
        <w:rPr>
          <w:color w:val="000000" w:themeColor="text1"/>
          <w:sz w:val="24"/>
          <w:szCs w:val="24"/>
          <w:lang w:val="pt-BR"/>
        </w:rPr>
        <w:t>2016</w:t>
      </w:r>
      <w:r w:rsidR="00BD7C7C" w:rsidRPr="00A41425">
        <w:rPr>
          <w:color w:val="000000" w:themeColor="text1"/>
          <w:sz w:val="24"/>
          <w:szCs w:val="24"/>
          <w:lang w:val="pt-BR"/>
        </w:rPr>
        <w:t>)</w:t>
      </w:r>
      <w:r w:rsidR="00FA5380" w:rsidRPr="00A41425">
        <w:rPr>
          <w:color w:val="000000" w:themeColor="text1"/>
          <w:sz w:val="24"/>
          <w:szCs w:val="24"/>
          <w:lang w:val="pt-BR"/>
        </w:rPr>
        <w:t>.</w:t>
      </w:r>
      <w:r w:rsidRPr="00A41425">
        <w:rPr>
          <w:color w:val="000000" w:themeColor="text1"/>
          <w:sz w:val="24"/>
          <w:szCs w:val="24"/>
          <w:lang w:val="pt-BR"/>
        </w:rPr>
        <w:t xml:space="preserve"> </w:t>
      </w:r>
      <w:r w:rsidRPr="00A41425">
        <w:rPr>
          <w:color w:val="000000" w:themeColor="text1"/>
          <w:sz w:val="24"/>
          <w:szCs w:val="24"/>
        </w:rPr>
        <w:t xml:space="preserve">The Barremian-Aptian boundary in the Poggio le Guaine core (central Italy): evidence for magnetic polarity Chron M0r and oceanic anoxic event 1a. </w:t>
      </w:r>
      <w:r w:rsidRPr="000E279B">
        <w:rPr>
          <w:i/>
          <w:iCs/>
          <w:color w:val="000000" w:themeColor="text1"/>
          <w:sz w:val="24"/>
          <w:szCs w:val="24"/>
          <w:lang w:val="it-IT"/>
        </w:rPr>
        <w:t>Geol. Soc. Am. Spec. Pap. 524</w:t>
      </w:r>
      <w:r w:rsidRPr="000E279B">
        <w:rPr>
          <w:color w:val="000000" w:themeColor="text1"/>
          <w:sz w:val="24"/>
          <w:szCs w:val="24"/>
          <w:lang w:val="it-IT"/>
        </w:rPr>
        <w:t>, 57–78.</w:t>
      </w:r>
    </w:p>
    <w:p w14:paraId="5F5126D7" w14:textId="4603E173" w:rsidR="00497E05" w:rsidRPr="000E279B" w:rsidRDefault="00CE36BA" w:rsidP="000E279B">
      <w:pPr>
        <w:pBdr>
          <w:top w:val="nil"/>
          <w:left w:val="nil"/>
          <w:bottom w:val="nil"/>
          <w:right w:val="nil"/>
          <w:between w:val="nil"/>
        </w:pBdr>
        <w:spacing w:line="360" w:lineRule="auto"/>
        <w:ind w:left="720" w:hanging="720"/>
        <w:jc w:val="both"/>
        <w:rPr>
          <w:color w:val="000000" w:themeColor="text1"/>
          <w:sz w:val="24"/>
          <w:szCs w:val="24"/>
          <w:lang w:val="it-IT"/>
        </w:rPr>
      </w:pPr>
      <w:r w:rsidRPr="000E279B">
        <w:rPr>
          <w:color w:val="000000" w:themeColor="text1"/>
          <w:sz w:val="24"/>
          <w:szCs w:val="24"/>
          <w:lang w:val="it-IT"/>
        </w:rPr>
        <w:t>Sabatino</w:t>
      </w:r>
      <w:r w:rsidR="00497E05" w:rsidRPr="000E279B">
        <w:rPr>
          <w:color w:val="000000" w:themeColor="text1"/>
          <w:sz w:val="24"/>
          <w:szCs w:val="24"/>
          <w:lang w:val="it-IT"/>
        </w:rPr>
        <w:t>, N</w:t>
      </w:r>
      <w:r w:rsidR="00781A80" w:rsidRPr="000E279B">
        <w:rPr>
          <w:color w:val="000000" w:themeColor="text1"/>
          <w:sz w:val="24"/>
          <w:szCs w:val="24"/>
          <w:lang w:val="it-IT"/>
        </w:rPr>
        <w:t xml:space="preserve">., Coccioni, R., </w:t>
      </w:r>
      <w:r w:rsidR="0031771F" w:rsidRPr="000E279B">
        <w:rPr>
          <w:color w:val="000000" w:themeColor="text1"/>
          <w:sz w:val="24"/>
          <w:szCs w:val="24"/>
          <w:lang w:val="it-IT"/>
        </w:rPr>
        <w:t>Manta</w:t>
      </w:r>
      <w:r w:rsidR="00497E05" w:rsidRPr="000E279B">
        <w:rPr>
          <w:color w:val="000000" w:themeColor="text1"/>
          <w:sz w:val="24"/>
          <w:szCs w:val="24"/>
          <w:lang w:val="it-IT"/>
        </w:rPr>
        <w:t>,</w:t>
      </w:r>
      <w:r w:rsidR="0031771F" w:rsidRPr="000E279B">
        <w:rPr>
          <w:color w:val="000000" w:themeColor="text1"/>
          <w:sz w:val="24"/>
          <w:szCs w:val="24"/>
          <w:lang w:val="it-IT"/>
        </w:rPr>
        <w:t xml:space="preserve"> D. S., Baudin, F., Vallefu</w:t>
      </w:r>
      <w:r w:rsidR="006D1075" w:rsidRPr="000E279B">
        <w:rPr>
          <w:color w:val="000000" w:themeColor="text1"/>
          <w:sz w:val="24"/>
          <w:szCs w:val="24"/>
          <w:lang w:val="it-IT"/>
        </w:rPr>
        <w:t>oco, M., Traina, A., Sprovieri, M.</w:t>
      </w:r>
      <w:r w:rsidR="00497E05" w:rsidRPr="000E279B">
        <w:rPr>
          <w:color w:val="000000" w:themeColor="text1"/>
          <w:sz w:val="24"/>
          <w:szCs w:val="24"/>
          <w:lang w:val="it-IT"/>
        </w:rPr>
        <w:t xml:space="preserve"> </w:t>
      </w:r>
      <w:r w:rsidR="00FF7A4D" w:rsidRPr="000E279B">
        <w:rPr>
          <w:color w:val="000000" w:themeColor="text1"/>
          <w:sz w:val="24"/>
          <w:szCs w:val="24"/>
          <w:lang w:val="it-IT"/>
        </w:rPr>
        <w:t>(</w:t>
      </w:r>
      <w:r w:rsidR="00497E05" w:rsidRPr="000E279B">
        <w:rPr>
          <w:color w:val="000000" w:themeColor="text1"/>
          <w:sz w:val="24"/>
          <w:szCs w:val="24"/>
          <w:lang w:val="it-IT"/>
        </w:rPr>
        <w:t>201</w:t>
      </w:r>
      <w:r w:rsidR="006D1075" w:rsidRPr="000E279B">
        <w:rPr>
          <w:color w:val="000000" w:themeColor="text1"/>
          <w:sz w:val="24"/>
          <w:szCs w:val="24"/>
          <w:lang w:val="it-IT"/>
        </w:rPr>
        <w:t>5</w:t>
      </w:r>
      <w:r w:rsidR="00FF7A4D" w:rsidRPr="000E279B">
        <w:rPr>
          <w:color w:val="000000" w:themeColor="text1"/>
          <w:sz w:val="24"/>
          <w:szCs w:val="24"/>
          <w:lang w:val="it-IT"/>
        </w:rPr>
        <w:t>)</w:t>
      </w:r>
      <w:r w:rsidR="00F62CDD" w:rsidRPr="000E279B">
        <w:rPr>
          <w:color w:val="000000" w:themeColor="text1"/>
          <w:sz w:val="24"/>
          <w:szCs w:val="24"/>
          <w:lang w:val="it-IT"/>
        </w:rPr>
        <w:t>.</w:t>
      </w:r>
      <w:r w:rsidR="00497E05" w:rsidRPr="000E279B">
        <w:rPr>
          <w:color w:val="000000" w:themeColor="text1"/>
          <w:sz w:val="24"/>
          <w:szCs w:val="24"/>
          <w:lang w:val="it-IT"/>
        </w:rPr>
        <w:t xml:space="preserve"> </w:t>
      </w:r>
      <w:r w:rsidR="00E56EF3" w:rsidRPr="00A41425">
        <w:rPr>
          <w:color w:val="000000" w:themeColor="text1"/>
          <w:sz w:val="24"/>
          <w:szCs w:val="24"/>
        </w:rPr>
        <w:t>High-resolution chemostratigraphy of the late Aptian–early Albian oceanic anoxic event (OAE 1b) from the Poggio le Guaine section (Umbria–Marche Basin, central Italy)</w:t>
      </w:r>
      <w:r w:rsidR="00497E05" w:rsidRPr="00A41425">
        <w:rPr>
          <w:color w:val="000000" w:themeColor="text1"/>
          <w:sz w:val="24"/>
          <w:szCs w:val="24"/>
        </w:rPr>
        <w:t xml:space="preserve">. </w:t>
      </w:r>
      <w:r w:rsidR="00E56EF3" w:rsidRPr="000E279B">
        <w:rPr>
          <w:i/>
          <w:iCs/>
          <w:color w:val="000000" w:themeColor="text1"/>
          <w:sz w:val="24"/>
          <w:szCs w:val="24"/>
          <w:lang w:val="it-IT"/>
        </w:rPr>
        <w:t>Palaeogeography, Palaeoclimatology, Palaeoecology 426</w:t>
      </w:r>
      <w:r w:rsidR="00E56EF3" w:rsidRPr="000E279B">
        <w:rPr>
          <w:color w:val="000000" w:themeColor="text1"/>
          <w:sz w:val="24"/>
          <w:szCs w:val="24"/>
          <w:lang w:val="it-IT"/>
        </w:rPr>
        <w:t>, 319–333</w:t>
      </w:r>
      <w:r w:rsidR="00F70279" w:rsidRPr="000E279B">
        <w:rPr>
          <w:color w:val="000000" w:themeColor="text1"/>
          <w:sz w:val="24"/>
          <w:szCs w:val="24"/>
          <w:lang w:val="it-IT"/>
        </w:rPr>
        <w:t xml:space="preserve">. </w:t>
      </w:r>
      <w:r w:rsidR="00DE7428" w:rsidRPr="000E279B">
        <w:rPr>
          <w:color w:val="000000" w:themeColor="text1"/>
          <w:sz w:val="24"/>
          <w:szCs w:val="24"/>
          <w:lang w:val="it-IT"/>
        </w:rPr>
        <w:t>dx.doi.org/10.1016/j.palaeo.2015.03.009</w:t>
      </w:r>
    </w:p>
    <w:p w14:paraId="010B9A67" w14:textId="55E35C0E" w:rsidR="00DE7428" w:rsidRPr="00A41425" w:rsidRDefault="00DE7428" w:rsidP="000E279B">
      <w:pPr>
        <w:pBdr>
          <w:top w:val="nil"/>
          <w:left w:val="nil"/>
          <w:bottom w:val="nil"/>
          <w:right w:val="nil"/>
          <w:between w:val="nil"/>
        </w:pBdr>
        <w:spacing w:line="360" w:lineRule="auto"/>
        <w:ind w:left="720" w:hanging="720"/>
        <w:jc w:val="both"/>
        <w:rPr>
          <w:color w:val="000000" w:themeColor="text1"/>
          <w:sz w:val="24"/>
          <w:szCs w:val="24"/>
        </w:rPr>
      </w:pPr>
      <w:r w:rsidRPr="000E279B">
        <w:rPr>
          <w:color w:val="000000" w:themeColor="text1"/>
          <w:sz w:val="24"/>
          <w:szCs w:val="24"/>
          <w:lang w:val="it-IT"/>
        </w:rPr>
        <w:t>Sabatino, N.,</w:t>
      </w:r>
      <w:r w:rsidR="00663390" w:rsidRPr="000E279B">
        <w:rPr>
          <w:color w:val="000000" w:themeColor="text1"/>
          <w:sz w:val="24"/>
          <w:szCs w:val="24"/>
          <w:lang w:val="it-IT"/>
        </w:rPr>
        <w:t xml:space="preserve"> Ferraro, S.,</w:t>
      </w:r>
      <w:r w:rsidRPr="000E279B">
        <w:rPr>
          <w:color w:val="000000" w:themeColor="text1"/>
          <w:sz w:val="24"/>
          <w:szCs w:val="24"/>
          <w:lang w:val="it-IT"/>
        </w:rPr>
        <w:t xml:space="preserve"> Coccioni, R., </w:t>
      </w:r>
      <w:r w:rsidR="00663390" w:rsidRPr="000E279B">
        <w:rPr>
          <w:color w:val="000000" w:themeColor="text1"/>
          <w:sz w:val="24"/>
          <w:szCs w:val="24"/>
          <w:lang w:val="it-IT"/>
        </w:rPr>
        <w:t>Bonsig</w:t>
      </w:r>
      <w:r w:rsidR="00CB43D5" w:rsidRPr="000E279B">
        <w:rPr>
          <w:color w:val="000000" w:themeColor="text1"/>
          <w:sz w:val="24"/>
          <w:szCs w:val="24"/>
          <w:lang w:val="it-IT"/>
        </w:rPr>
        <w:t>nore, M. Del Core, M., Tancredi, V.</w:t>
      </w:r>
      <w:r w:rsidRPr="000E279B">
        <w:rPr>
          <w:color w:val="000000" w:themeColor="text1"/>
          <w:sz w:val="24"/>
          <w:szCs w:val="24"/>
          <w:lang w:val="it-IT"/>
        </w:rPr>
        <w:t xml:space="preserve">, Sprovieri, M. </w:t>
      </w:r>
      <w:r w:rsidR="00FF7A4D" w:rsidRPr="000E279B">
        <w:rPr>
          <w:color w:val="000000" w:themeColor="text1"/>
          <w:sz w:val="24"/>
          <w:szCs w:val="24"/>
          <w:lang w:val="it-IT"/>
        </w:rPr>
        <w:t>(</w:t>
      </w:r>
      <w:r w:rsidRPr="000E279B">
        <w:rPr>
          <w:color w:val="000000" w:themeColor="text1"/>
          <w:sz w:val="24"/>
          <w:szCs w:val="24"/>
          <w:lang w:val="it-IT"/>
        </w:rPr>
        <w:t>2018</w:t>
      </w:r>
      <w:r w:rsidR="00FF7A4D" w:rsidRPr="000E279B">
        <w:rPr>
          <w:color w:val="000000" w:themeColor="text1"/>
          <w:sz w:val="24"/>
          <w:szCs w:val="24"/>
          <w:lang w:val="it-IT"/>
        </w:rPr>
        <w:t>)</w:t>
      </w:r>
      <w:r w:rsidR="00F62CDD" w:rsidRPr="000E279B">
        <w:rPr>
          <w:color w:val="000000" w:themeColor="text1"/>
          <w:sz w:val="24"/>
          <w:szCs w:val="24"/>
          <w:lang w:val="it-IT"/>
        </w:rPr>
        <w:t>.</w:t>
      </w:r>
      <w:r w:rsidRPr="000E279B">
        <w:rPr>
          <w:color w:val="000000" w:themeColor="text1"/>
          <w:sz w:val="24"/>
          <w:szCs w:val="24"/>
          <w:lang w:val="it-IT"/>
        </w:rPr>
        <w:t xml:space="preserve"> </w:t>
      </w:r>
      <w:r w:rsidR="00CB43D5" w:rsidRPr="00A41425">
        <w:rPr>
          <w:color w:val="000000" w:themeColor="text1"/>
          <w:sz w:val="24"/>
          <w:szCs w:val="24"/>
        </w:rPr>
        <w:t xml:space="preserve">Mercury anomalies in upper Aptian-lower Albian sediments from the Tethys Realm. </w:t>
      </w:r>
      <w:r w:rsidRPr="00A41425">
        <w:rPr>
          <w:i/>
          <w:iCs/>
          <w:color w:val="000000" w:themeColor="text1"/>
          <w:sz w:val="24"/>
          <w:szCs w:val="24"/>
        </w:rPr>
        <w:t>Palaeogeography, Palaeoclimatology, Palaeoecology 495</w:t>
      </w:r>
      <w:r w:rsidRPr="00A41425">
        <w:rPr>
          <w:color w:val="000000" w:themeColor="text1"/>
          <w:sz w:val="24"/>
          <w:szCs w:val="24"/>
        </w:rPr>
        <w:t xml:space="preserve">, 163–170. </w:t>
      </w:r>
      <w:r w:rsidR="007C4FC3" w:rsidRPr="00A41425">
        <w:rPr>
          <w:color w:val="000000" w:themeColor="text1"/>
          <w:sz w:val="24"/>
          <w:szCs w:val="24"/>
        </w:rPr>
        <w:t xml:space="preserve">doi.org/10.1016/j.palaeo.2018.01.008 </w:t>
      </w:r>
    </w:p>
    <w:p w14:paraId="00FC42C1" w14:textId="7C811BCE" w:rsidR="00922AD5" w:rsidRPr="00A41425" w:rsidRDefault="00112EB9" w:rsidP="000E279B">
      <w:pPr>
        <w:pBdr>
          <w:top w:val="nil"/>
          <w:left w:val="nil"/>
          <w:bottom w:val="nil"/>
          <w:right w:val="nil"/>
          <w:between w:val="nil"/>
        </w:pBdr>
        <w:spacing w:line="360" w:lineRule="auto"/>
        <w:ind w:left="720" w:hanging="720"/>
        <w:jc w:val="both"/>
        <w:rPr>
          <w:color w:val="0D0D0D" w:themeColor="text1" w:themeTint="F2"/>
          <w:sz w:val="24"/>
          <w:szCs w:val="24"/>
        </w:rPr>
      </w:pPr>
      <w:r w:rsidRPr="00A41425">
        <w:rPr>
          <w:color w:val="0D0D0D" w:themeColor="text1" w:themeTint="F2"/>
          <w:sz w:val="24"/>
          <w:szCs w:val="24"/>
          <w:lang w:val="it-IT"/>
        </w:rPr>
        <w:t xml:space="preserve">Satolli, S., Besse, J., and Calamita, F. </w:t>
      </w:r>
      <w:r w:rsidR="00922AD5" w:rsidRPr="00A41425">
        <w:rPr>
          <w:color w:val="0D0D0D" w:themeColor="text1" w:themeTint="F2"/>
          <w:sz w:val="24"/>
          <w:szCs w:val="24"/>
          <w:lang w:val="it-IT"/>
        </w:rPr>
        <w:t>(</w:t>
      </w:r>
      <w:r w:rsidRPr="00A41425">
        <w:rPr>
          <w:color w:val="0D0D0D" w:themeColor="text1" w:themeTint="F2"/>
          <w:sz w:val="24"/>
          <w:szCs w:val="24"/>
          <w:lang w:val="it-IT"/>
        </w:rPr>
        <w:t>2008</w:t>
      </w:r>
      <w:r w:rsidR="00922AD5" w:rsidRPr="00A41425">
        <w:rPr>
          <w:color w:val="0D0D0D" w:themeColor="text1" w:themeTint="F2"/>
          <w:sz w:val="24"/>
          <w:szCs w:val="24"/>
          <w:lang w:val="it-IT"/>
        </w:rPr>
        <w:t>).</w:t>
      </w:r>
      <w:r w:rsidRPr="00A41425">
        <w:rPr>
          <w:color w:val="0D0D0D" w:themeColor="text1" w:themeTint="F2"/>
          <w:sz w:val="24"/>
          <w:szCs w:val="24"/>
          <w:lang w:val="it-IT"/>
        </w:rPr>
        <w:t xml:space="preserve"> </w:t>
      </w:r>
      <w:r w:rsidRPr="00A41425">
        <w:rPr>
          <w:color w:val="0D0D0D" w:themeColor="text1" w:themeTint="F2"/>
          <w:sz w:val="24"/>
          <w:szCs w:val="24"/>
        </w:rPr>
        <w:t xml:space="preserve">Paleomagnetism of Aptian–Albian sections from the Northern Apennines (Italy): Implications for the 150–100 Ma apparent polar wander of Adria and Africa: </w:t>
      </w:r>
      <w:r w:rsidRPr="00A41425">
        <w:rPr>
          <w:i/>
          <w:iCs/>
          <w:color w:val="0D0D0D" w:themeColor="text1" w:themeTint="F2"/>
          <w:sz w:val="24"/>
          <w:szCs w:val="24"/>
        </w:rPr>
        <w:t>Earth and Planetary Science Letters, v. 276</w:t>
      </w:r>
      <w:r w:rsidRPr="00A41425">
        <w:rPr>
          <w:color w:val="0D0D0D" w:themeColor="text1" w:themeTint="F2"/>
          <w:sz w:val="24"/>
          <w:szCs w:val="24"/>
        </w:rPr>
        <w:t>, p. 115–128, doi:10.1016/j.epsl.2008.09.013.</w:t>
      </w:r>
    </w:p>
    <w:p w14:paraId="000000D0" w14:textId="185E2452" w:rsidR="000D717B" w:rsidRPr="00A41425" w:rsidRDefault="005B3906" w:rsidP="000E279B">
      <w:pPr>
        <w:pBdr>
          <w:top w:val="nil"/>
          <w:left w:val="nil"/>
          <w:bottom w:val="nil"/>
          <w:right w:val="nil"/>
          <w:between w:val="nil"/>
        </w:pBdr>
        <w:spacing w:line="360" w:lineRule="auto"/>
        <w:ind w:left="720" w:hanging="720"/>
        <w:jc w:val="both"/>
        <w:rPr>
          <w:color w:val="000000" w:themeColor="text1"/>
          <w:sz w:val="24"/>
          <w:szCs w:val="24"/>
        </w:rPr>
      </w:pPr>
      <w:r w:rsidRPr="00A41425">
        <w:rPr>
          <w:rFonts w:eastAsia="Times New Roman"/>
          <w:color w:val="000000" w:themeColor="text1"/>
          <w:sz w:val="24"/>
          <w:szCs w:val="24"/>
        </w:rPr>
        <w:t xml:space="preserve">Schlanger, S. O., and Jenkyns, H. C. </w:t>
      </w:r>
      <w:r w:rsidR="00870881" w:rsidRPr="00A41425">
        <w:rPr>
          <w:rFonts w:eastAsia="Times New Roman"/>
          <w:color w:val="000000" w:themeColor="text1"/>
          <w:sz w:val="24"/>
          <w:szCs w:val="24"/>
        </w:rPr>
        <w:t>(</w:t>
      </w:r>
      <w:r w:rsidRPr="00A41425">
        <w:rPr>
          <w:rFonts w:eastAsia="Times New Roman"/>
          <w:color w:val="000000" w:themeColor="text1"/>
          <w:sz w:val="24"/>
          <w:szCs w:val="24"/>
        </w:rPr>
        <w:t>1976</w:t>
      </w:r>
      <w:r w:rsidR="00870881" w:rsidRPr="00A41425">
        <w:rPr>
          <w:rFonts w:eastAsia="Times New Roman"/>
          <w:color w:val="000000" w:themeColor="text1"/>
          <w:sz w:val="24"/>
          <w:szCs w:val="24"/>
        </w:rPr>
        <w:t>)</w:t>
      </w:r>
      <w:r w:rsidR="00F62CDD" w:rsidRPr="00A41425">
        <w:rPr>
          <w:rFonts w:eastAsia="Times New Roman"/>
          <w:color w:val="000000" w:themeColor="text1"/>
          <w:sz w:val="24"/>
          <w:szCs w:val="24"/>
        </w:rPr>
        <w:t>.</w:t>
      </w:r>
      <w:r w:rsidRPr="00A41425">
        <w:rPr>
          <w:rFonts w:eastAsia="Times New Roman"/>
          <w:color w:val="000000" w:themeColor="text1"/>
          <w:sz w:val="24"/>
          <w:szCs w:val="24"/>
        </w:rPr>
        <w:t xml:space="preserve"> Cretaceous oceanic anoxic events: causes and consequences. </w:t>
      </w:r>
      <w:proofErr w:type="spellStart"/>
      <w:r w:rsidRPr="00A41425">
        <w:rPr>
          <w:rFonts w:eastAsia="Times New Roman"/>
          <w:i/>
          <w:iCs/>
          <w:color w:val="000000" w:themeColor="text1"/>
          <w:sz w:val="24"/>
          <w:szCs w:val="24"/>
        </w:rPr>
        <w:t>Geologie</w:t>
      </w:r>
      <w:proofErr w:type="spellEnd"/>
      <w:r w:rsidRPr="00A41425">
        <w:rPr>
          <w:rFonts w:eastAsia="Times New Roman"/>
          <w:i/>
          <w:iCs/>
          <w:color w:val="000000" w:themeColor="text1"/>
          <w:sz w:val="24"/>
          <w:szCs w:val="24"/>
        </w:rPr>
        <w:t xml:space="preserve"> </w:t>
      </w:r>
      <w:proofErr w:type="spellStart"/>
      <w:r w:rsidRPr="00A41425">
        <w:rPr>
          <w:rFonts w:eastAsia="Times New Roman"/>
          <w:i/>
          <w:iCs/>
          <w:color w:val="000000" w:themeColor="text1"/>
          <w:sz w:val="24"/>
          <w:szCs w:val="24"/>
        </w:rPr>
        <w:t>en</w:t>
      </w:r>
      <w:proofErr w:type="spellEnd"/>
      <w:r w:rsidRPr="00A41425">
        <w:rPr>
          <w:rFonts w:eastAsia="Times New Roman"/>
          <w:i/>
          <w:iCs/>
          <w:color w:val="000000" w:themeColor="text1"/>
          <w:sz w:val="24"/>
          <w:szCs w:val="24"/>
        </w:rPr>
        <w:t xml:space="preserve"> </w:t>
      </w:r>
      <w:proofErr w:type="spellStart"/>
      <w:r w:rsidRPr="00A41425">
        <w:rPr>
          <w:rFonts w:eastAsia="Times New Roman"/>
          <w:i/>
          <w:iCs/>
          <w:color w:val="000000" w:themeColor="text1"/>
          <w:sz w:val="24"/>
          <w:szCs w:val="24"/>
        </w:rPr>
        <w:t>Mijnbouw</w:t>
      </w:r>
      <w:proofErr w:type="spellEnd"/>
      <w:r w:rsidRPr="00A41425">
        <w:rPr>
          <w:rFonts w:eastAsia="Times New Roman"/>
          <w:i/>
          <w:iCs/>
          <w:color w:val="000000" w:themeColor="text1"/>
          <w:sz w:val="24"/>
          <w:szCs w:val="24"/>
        </w:rPr>
        <w:t>, 55</w:t>
      </w:r>
      <w:r w:rsidRPr="00A41425">
        <w:rPr>
          <w:rFonts w:eastAsia="Times New Roman"/>
          <w:color w:val="000000" w:themeColor="text1"/>
          <w:sz w:val="24"/>
          <w:szCs w:val="24"/>
        </w:rPr>
        <w:t>: 179–184.</w:t>
      </w:r>
    </w:p>
    <w:p w14:paraId="000000D1" w14:textId="13AB9D34" w:rsidR="000D717B" w:rsidRDefault="005B3906" w:rsidP="000E279B">
      <w:pPr>
        <w:pBdr>
          <w:top w:val="nil"/>
          <w:left w:val="nil"/>
          <w:bottom w:val="nil"/>
          <w:right w:val="nil"/>
          <w:between w:val="nil"/>
        </w:pBdr>
        <w:spacing w:line="360" w:lineRule="auto"/>
        <w:ind w:left="720" w:hanging="720"/>
        <w:jc w:val="both"/>
        <w:rPr>
          <w:color w:val="000000" w:themeColor="text1"/>
          <w:sz w:val="24"/>
          <w:szCs w:val="24"/>
          <w:lang w:val="it-IT"/>
        </w:rPr>
      </w:pPr>
      <w:r w:rsidRPr="00A41425">
        <w:rPr>
          <w:rFonts w:eastAsia="Times New Roman"/>
          <w:color w:val="000000" w:themeColor="text1"/>
          <w:sz w:val="24"/>
          <w:szCs w:val="24"/>
        </w:rPr>
        <w:t xml:space="preserve">Selby, D., </w:t>
      </w:r>
      <w:proofErr w:type="spellStart"/>
      <w:r w:rsidRPr="00A41425">
        <w:rPr>
          <w:rFonts w:eastAsia="Times New Roman"/>
          <w:color w:val="000000" w:themeColor="text1"/>
          <w:sz w:val="24"/>
          <w:szCs w:val="24"/>
        </w:rPr>
        <w:t>Mutterlose</w:t>
      </w:r>
      <w:proofErr w:type="spellEnd"/>
      <w:r w:rsidRPr="00A41425">
        <w:rPr>
          <w:rFonts w:eastAsia="Times New Roman"/>
          <w:color w:val="000000" w:themeColor="text1"/>
          <w:sz w:val="24"/>
          <w:szCs w:val="24"/>
        </w:rPr>
        <w:t>, J. &amp; Condon, D. J.</w:t>
      </w:r>
      <w:r w:rsidR="008E2284" w:rsidRPr="00A41425">
        <w:rPr>
          <w:rFonts w:eastAsia="Times New Roman"/>
          <w:color w:val="000000" w:themeColor="text1"/>
          <w:sz w:val="24"/>
          <w:szCs w:val="24"/>
        </w:rPr>
        <w:t xml:space="preserve"> (</w:t>
      </w:r>
      <w:r w:rsidRPr="00A41425">
        <w:rPr>
          <w:rFonts w:eastAsia="Times New Roman"/>
          <w:color w:val="000000" w:themeColor="text1"/>
          <w:sz w:val="24"/>
          <w:szCs w:val="24"/>
        </w:rPr>
        <w:t>2009</w:t>
      </w:r>
      <w:r w:rsidR="008E2284" w:rsidRPr="00A41425">
        <w:rPr>
          <w:rFonts w:eastAsia="Times New Roman"/>
          <w:color w:val="000000" w:themeColor="text1"/>
          <w:sz w:val="24"/>
          <w:szCs w:val="24"/>
        </w:rPr>
        <w:t>)</w:t>
      </w:r>
      <w:r w:rsidRPr="00A41425">
        <w:rPr>
          <w:rFonts w:eastAsia="Times New Roman"/>
          <w:color w:val="000000" w:themeColor="text1"/>
          <w:sz w:val="24"/>
          <w:szCs w:val="24"/>
        </w:rPr>
        <w:t>. U-Pb and Re-</w:t>
      </w:r>
      <w:proofErr w:type="spellStart"/>
      <w:r w:rsidRPr="00A41425">
        <w:rPr>
          <w:rFonts w:eastAsia="Times New Roman"/>
          <w:color w:val="000000" w:themeColor="text1"/>
          <w:sz w:val="24"/>
          <w:szCs w:val="24"/>
        </w:rPr>
        <w:t>Os</w:t>
      </w:r>
      <w:proofErr w:type="spellEnd"/>
      <w:r w:rsidRPr="00A41425">
        <w:rPr>
          <w:rFonts w:eastAsia="Times New Roman"/>
          <w:color w:val="000000" w:themeColor="text1"/>
          <w:sz w:val="24"/>
          <w:szCs w:val="24"/>
        </w:rPr>
        <w:t xml:space="preserve"> Geochronology of the Aptian/Albian and Cenomanian/Turonian stage boundaries: implications for timescale calibration, osmium isotope seawater composition and Re-</w:t>
      </w:r>
      <w:proofErr w:type="spellStart"/>
      <w:r w:rsidRPr="00A41425">
        <w:rPr>
          <w:rFonts w:eastAsia="Times New Roman"/>
          <w:color w:val="000000" w:themeColor="text1"/>
          <w:sz w:val="24"/>
          <w:szCs w:val="24"/>
        </w:rPr>
        <w:t>Os</w:t>
      </w:r>
      <w:proofErr w:type="spellEnd"/>
      <w:r w:rsidRPr="00A41425">
        <w:rPr>
          <w:rFonts w:eastAsia="Times New Roman"/>
          <w:color w:val="000000" w:themeColor="text1"/>
          <w:sz w:val="24"/>
          <w:szCs w:val="24"/>
        </w:rPr>
        <w:t xml:space="preserve"> systematics in organic-rich sediments. </w:t>
      </w:r>
      <w:r w:rsidRPr="000E279B">
        <w:rPr>
          <w:rFonts w:eastAsia="Times New Roman"/>
          <w:i/>
          <w:iCs/>
          <w:color w:val="000000" w:themeColor="text1"/>
          <w:sz w:val="24"/>
          <w:szCs w:val="24"/>
          <w:lang w:val="it-IT"/>
        </w:rPr>
        <w:t>Chem. Geol. 265</w:t>
      </w:r>
      <w:r w:rsidRPr="000E279B">
        <w:rPr>
          <w:rFonts w:eastAsia="Times New Roman"/>
          <w:color w:val="000000" w:themeColor="text1"/>
          <w:sz w:val="24"/>
          <w:szCs w:val="24"/>
          <w:lang w:val="it-IT"/>
        </w:rPr>
        <w:t>, 394–409.</w:t>
      </w:r>
      <w:r w:rsidRPr="000E279B">
        <w:rPr>
          <w:color w:val="000000" w:themeColor="text1"/>
          <w:sz w:val="24"/>
          <w:szCs w:val="24"/>
          <w:lang w:val="it-IT"/>
        </w:rPr>
        <w:t xml:space="preserve"> </w:t>
      </w:r>
      <w:hyperlink r:id="rId39" w:history="1">
        <w:r w:rsidR="002F57F7" w:rsidRPr="00A019E8">
          <w:rPr>
            <w:rStyle w:val="Hyperlink"/>
            <w:color w:val="0D0D0D" w:themeColor="text1" w:themeTint="F2"/>
            <w:sz w:val="24"/>
            <w:szCs w:val="24"/>
            <w:lang w:val="it-IT"/>
          </w:rPr>
          <w:t>https://doi.org/10.1016/j.chemgeo.2009.05.005</w:t>
        </w:r>
      </w:hyperlink>
      <w:r w:rsidR="002F57F7" w:rsidRPr="00A019E8">
        <w:rPr>
          <w:color w:val="0D0D0D" w:themeColor="text1" w:themeTint="F2"/>
          <w:sz w:val="24"/>
          <w:szCs w:val="24"/>
          <w:lang w:val="it-IT"/>
        </w:rPr>
        <w:t>.</w:t>
      </w:r>
    </w:p>
    <w:p w14:paraId="4DEE4CC9" w14:textId="01899A13" w:rsidR="002B05B9" w:rsidRPr="002B05B9" w:rsidRDefault="002F57F7" w:rsidP="002B05B9">
      <w:pPr>
        <w:pBdr>
          <w:top w:val="nil"/>
          <w:left w:val="nil"/>
          <w:bottom w:val="nil"/>
          <w:right w:val="nil"/>
          <w:between w:val="nil"/>
        </w:pBdr>
        <w:spacing w:line="360" w:lineRule="auto"/>
        <w:ind w:left="720" w:hanging="720"/>
        <w:jc w:val="both"/>
        <w:rPr>
          <w:rFonts w:eastAsia="Times New Roman"/>
          <w:color w:val="000000" w:themeColor="text1"/>
          <w:sz w:val="24"/>
          <w:szCs w:val="24"/>
        </w:rPr>
      </w:pPr>
      <w:r w:rsidRPr="00A41425">
        <w:rPr>
          <w:rFonts w:eastAsia="Times New Roman"/>
          <w:color w:val="000000" w:themeColor="text1"/>
          <w:sz w:val="24"/>
          <w:szCs w:val="24"/>
        </w:rPr>
        <w:t>S</w:t>
      </w:r>
      <w:r>
        <w:rPr>
          <w:rFonts w:eastAsia="Times New Roman"/>
          <w:color w:val="000000" w:themeColor="text1"/>
          <w:sz w:val="24"/>
          <w:szCs w:val="24"/>
        </w:rPr>
        <w:t>chulz</w:t>
      </w:r>
      <w:r w:rsidRPr="00A41425">
        <w:rPr>
          <w:rFonts w:eastAsia="Times New Roman"/>
          <w:color w:val="000000" w:themeColor="text1"/>
          <w:sz w:val="24"/>
          <w:szCs w:val="24"/>
        </w:rPr>
        <w:t xml:space="preserve">, </w:t>
      </w:r>
      <w:r w:rsidR="00401B49">
        <w:rPr>
          <w:rFonts w:eastAsia="Times New Roman"/>
          <w:color w:val="000000" w:themeColor="text1"/>
          <w:sz w:val="24"/>
          <w:szCs w:val="24"/>
        </w:rPr>
        <w:t>M</w:t>
      </w:r>
      <w:r w:rsidRPr="00A41425">
        <w:rPr>
          <w:rFonts w:eastAsia="Times New Roman"/>
          <w:color w:val="000000" w:themeColor="text1"/>
          <w:sz w:val="24"/>
          <w:szCs w:val="24"/>
        </w:rPr>
        <w:t>.,</w:t>
      </w:r>
      <w:r w:rsidR="00401B49">
        <w:rPr>
          <w:rFonts w:eastAsia="Times New Roman"/>
          <w:color w:val="000000" w:themeColor="text1"/>
          <w:sz w:val="24"/>
          <w:szCs w:val="24"/>
        </w:rPr>
        <w:t xml:space="preserve"> and</w:t>
      </w:r>
      <w:r w:rsidRPr="00A41425">
        <w:rPr>
          <w:rFonts w:eastAsia="Times New Roman"/>
          <w:color w:val="000000" w:themeColor="text1"/>
          <w:sz w:val="24"/>
          <w:szCs w:val="24"/>
        </w:rPr>
        <w:t xml:space="preserve"> </w:t>
      </w:r>
      <w:r w:rsidR="00401B49">
        <w:rPr>
          <w:rFonts w:eastAsia="Times New Roman"/>
          <w:color w:val="000000" w:themeColor="text1"/>
          <w:sz w:val="24"/>
          <w:szCs w:val="24"/>
        </w:rPr>
        <w:t>Stattegger, K.</w:t>
      </w:r>
      <w:r w:rsidR="0060461A">
        <w:rPr>
          <w:rFonts w:eastAsia="Times New Roman"/>
          <w:color w:val="000000" w:themeColor="text1"/>
          <w:sz w:val="24"/>
          <w:szCs w:val="24"/>
        </w:rPr>
        <w:t xml:space="preserve"> </w:t>
      </w:r>
      <w:r w:rsidRPr="00A41425">
        <w:rPr>
          <w:rFonts w:eastAsia="Times New Roman"/>
          <w:color w:val="000000" w:themeColor="text1"/>
          <w:sz w:val="24"/>
          <w:szCs w:val="24"/>
        </w:rPr>
        <w:t>(</w:t>
      </w:r>
      <w:r w:rsidR="00401B49">
        <w:rPr>
          <w:rFonts w:eastAsia="Times New Roman"/>
          <w:color w:val="000000" w:themeColor="text1"/>
          <w:sz w:val="24"/>
          <w:szCs w:val="24"/>
        </w:rPr>
        <w:t>1997</w:t>
      </w:r>
      <w:r w:rsidR="002B05B9">
        <w:rPr>
          <w:rFonts w:eastAsia="Times New Roman"/>
          <w:color w:val="000000" w:themeColor="text1"/>
          <w:sz w:val="24"/>
          <w:szCs w:val="24"/>
        </w:rPr>
        <w:t>)</w:t>
      </w:r>
      <w:r w:rsidR="0060461A">
        <w:rPr>
          <w:rFonts w:eastAsia="Times New Roman"/>
          <w:color w:val="000000" w:themeColor="text1"/>
          <w:sz w:val="24"/>
          <w:szCs w:val="24"/>
        </w:rPr>
        <w:t>.</w:t>
      </w:r>
      <w:r w:rsidR="002B05B9" w:rsidRPr="002B05B9">
        <w:t xml:space="preserve"> </w:t>
      </w:r>
      <w:r w:rsidR="002B05B9" w:rsidRPr="002B05B9">
        <w:rPr>
          <w:rFonts w:eastAsia="Times New Roman"/>
          <w:color w:val="000000" w:themeColor="text1"/>
          <w:sz w:val="24"/>
          <w:szCs w:val="24"/>
        </w:rPr>
        <w:t>S</w:t>
      </w:r>
      <w:r w:rsidR="002B05B9">
        <w:rPr>
          <w:rFonts w:eastAsia="Times New Roman"/>
          <w:color w:val="000000" w:themeColor="text1"/>
          <w:sz w:val="24"/>
          <w:szCs w:val="24"/>
        </w:rPr>
        <w:t>pectrum</w:t>
      </w:r>
      <w:r w:rsidR="002B05B9" w:rsidRPr="002B05B9">
        <w:rPr>
          <w:rFonts w:eastAsia="Times New Roman"/>
          <w:color w:val="000000" w:themeColor="text1"/>
          <w:sz w:val="24"/>
          <w:szCs w:val="24"/>
        </w:rPr>
        <w:t>: S</w:t>
      </w:r>
      <w:r w:rsidR="006F6E14">
        <w:rPr>
          <w:rFonts w:eastAsia="Times New Roman"/>
          <w:color w:val="000000" w:themeColor="text1"/>
          <w:sz w:val="24"/>
          <w:szCs w:val="24"/>
        </w:rPr>
        <w:t>pectral</w:t>
      </w:r>
      <w:r w:rsidR="002B05B9" w:rsidRPr="002B05B9">
        <w:rPr>
          <w:rFonts w:eastAsia="Times New Roman"/>
          <w:color w:val="000000" w:themeColor="text1"/>
          <w:sz w:val="24"/>
          <w:szCs w:val="24"/>
        </w:rPr>
        <w:t xml:space="preserve"> </w:t>
      </w:r>
      <w:r w:rsidR="00943FCB">
        <w:rPr>
          <w:rFonts w:eastAsia="Times New Roman"/>
          <w:color w:val="000000" w:themeColor="text1"/>
          <w:sz w:val="24"/>
          <w:szCs w:val="24"/>
        </w:rPr>
        <w:t>a</w:t>
      </w:r>
      <w:r w:rsidR="006F6E14">
        <w:rPr>
          <w:rFonts w:eastAsia="Times New Roman"/>
          <w:color w:val="000000" w:themeColor="text1"/>
          <w:sz w:val="24"/>
          <w:szCs w:val="24"/>
        </w:rPr>
        <w:t>nalysis</w:t>
      </w:r>
      <w:r w:rsidR="002B05B9" w:rsidRPr="002B05B9">
        <w:rPr>
          <w:rFonts w:eastAsia="Times New Roman"/>
          <w:color w:val="000000" w:themeColor="text1"/>
          <w:sz w:val="24"/>
          <w:szCs w:val="24"/>
        </w:rPr>
        <w:t xml:space="preserve"> </w:t>
      </w:r>
      <w:r w:rsidR="006F6E14">
        <w:rPr>
          <w:rFonts w:eastAsia="Times New Roman"/>
          <w:color w:val="000000" w:themeColor="text1"/>
          <w:sz w:val="24"/>
          <w:szCs w:val="24"/>
        </w:rPr>
        <w:t>of</w:t>
      </w:r>
      <w:r w:rsidR="002B05B9" w:rsidRPr="002B05B9">
        <w:rPr>
          <w:rFonts w:eastAsia="Times New Roman"/>
          <w:color w:val="000000" w:themeColor="text1"/>
          <w:sz w:val="24"/>
          <w:szCs w:val="24"/>
        </w:rPr>
        <w:t xml:space="preserve"> </w:t>
      </w:r>
      <w:r w:rsidR="00943FCB">
        <w:rPr>
          <w:rFonts w:eastAsia="Times New Roman"/>
          <w:color w:val="000000" w:themeColor="text1"/>
          <w:sz w:val="24"/>
          <w:szCs w:val="24"/>
        </w:rPr>
        <w:t>u</w:t>
      </w:r>
      <w:r w:rsidR="006F6E14">
        <w:rPr>
          <w:rFonts w:eastAsia="Times New Roman"/>
          <w:color w:val="000000" w:themeColor="text1"/>
          <w:sz w:val="24"/>
          <w:szCs w:val="24"/>
        </w:rPr>
        <w:t xml:space="preserve">nevenly spaced paleoclimatic time series. </w:t>
      </w:r>
      <w:r w:rsidR="00943FCB" w:rsidRPr="00943FCB">
        <w:rPr>
          <w:rFonts w:eastAsia="Times New Roman"/>
          <w:i/>
          <w:iCs/>
          <w:color w:val="000000" w:themeColor="text1"/>
          <w:sz w:val="24"/>
          <w:szCs w:val="24"/>
        </w:rPr>
        <w:t>Computers &amp; Geosciences</w:t>
      </w:r>
      <w:r w:rsidR="0060461A">
        <w:rPr>
          <w:rFonts w:eastAsia="Times New Roman"/>
          <w:i/>
          <w:iCs/>
          <w:color w:val="000000" w:themeColor="text1"/>
          <w:sz w:val="24"/>
          <w:szCs w:val="24"/>
        </w:rPr>
        <w:t xml:space="preserve"> </w:t>
      </w:r>
      <w:r w:rsidR="00943FCB" w:rsidRPr="0060461A">
        <w:rPr>
          <w:rFonts w:eastAsia="Times New Roman"/>
          <w:i/>
          <w:iCs/>
          <w:color w:val="000000" w:themeColor="text1"/>
          <w:sz w:val="24"/>
          <w:szCs w:val="24"/>
        </w:rPr>
        <w:t>23</w:t>
      </w:r>
      <w:r w:rsidR="00943FCB" w:rsidRPr="00943FCB">
        <w:rPr>
          <w:rFonts w:eastAsia="Times New Roman"/>
          <w:color w:val="000000" w:themeColor="text1"/>
          <w:sz w:val="24"/>
          <w:szCs w:val="24"/>
        </w:rPr>
        <w:t>, No. 9, pp. 929</w:t>
      </w:r>
      <w:r w:rsidR="00943FCB">
        <w:rPr>
          <w:rFonts w:eastAsia="Times New Roman"/>
          <w:color w:val="000000" w:themeColor="text1"/>
          <w:sz w:val="24"/>
          <w:szCs w:val="24"/>
        </w:rPr>
        <w:t>-</w:t>
      </w:r>
      <w:r w:rsidR="00943FCB" w:rsidRPr="00943FCB">
        <w:rPr>
          <w:rFonts w:eastAsia="Times New Roman"/>
          <w:color w:val="000000" w:themeColor="text1"/>
          <w:sz w:val="24"/>
          <w:szCs w:val="24"/>
        </w:rPr>
        <w:t>945</w:t>
      </w:r>
    </w:p>
    <w:p w14:paraId="41426097" w14:textId="7626F1E5" w:rsidR="00166611" w:rsidRDefault="00D16317" w:rsidP="000E279B">
      <w:pPr>
        <w:pBdr>
          <w:top w:val="nil"/>
          <w:left w:val="nil"/>
          <w:bottom w:val="nil"/>
          <w:right w:val="nil"/>
          <w:between w:val="nil"/>
        </w:pBdr>
        <w:spacing w:line="360" w:lineRule="auto"/>
        <w:ind w:left="720" w:hanging="720"/>
        <w:jc w:val="both"/>
        <w:rPr>
          <w:rFonts w:eastAsia="Times New Roman"/>
          <w:color w:val="000000" w:themeColor="text1"/>
          <w:sz w:val="24"/>
          <w:szCs w:val="24"/>
          <w:lang w:val="it-IT"/>
        </w:rPr>
      </w:pPr>
      <w:r w:rsidRPr="000E279B">
        <w:rPr>
          <w:rFonts w:eastAsia="Times New Roman"/>
          <w:color w:val="000000" w:themeColor="text1"/>
          <w:sz w:val="24"/>
          <w:szCs w:val="24"/>
          <w:lang w:val="it-IT"/>
        </w:rPr>
        <w:lastRenderedPageBreak/>
        <w:t>Tateo, F., Morandi, N., Nicolai, A., Ripepe, M., Coccioni, R., Galeotti, S., Baudin, F.</w:t>
      </w:r>
      <w:r w:rsidR="00BD7C7C" w:rsidRPr="000E279B">
        <w:rPr>
          <w:rFonts w:eastAsia="Times New Roman"/>
          <w:color w:val="000000" w:themeColor="text1"/>
          <w:sz w:val="24"/>
          <w:szCs w:val="24"/>
          <w:lang w:val="it-IT"/>
        </w:rPr>
        <w:t xml:space="preserve"> (2000). </w:t>
      </w:r>
      <w:r w:rsidRPr="00A41425">
        <w:rPr>
          <w:rFonts w:eastAsia="Times New Roman"/>
          <w:color w:val="000000" w:themeColor="text1"/>
          <w:sz w:val="24"/>
          <w:szCs w:val="24"/>
        </w:rPr>
        <w:t>Orbital control on pelagic clay sedimentology: the case of late Albian "Amadeus Segment" (central Italy)</w:t>
      </w:r>
      <w:r w:rsidR="00C5425E" w:rsidRPr="00A41425">
        <w:rPr>
          <w:rFonts w:eastAsia="Times New Roman"/>
          <w:color w:val="000000" w:themeColor="text1"/>
          <w:sz w:val="24"/>
          <w:szCs w:val="24"/>
        </w:rPr>
        <w:t xml:space="preserve">. </w:t>
      </w:r>
      <w:r w:rsidR="00C5425E" w:rsidRPr="000E279B">
        <w:rPr>
          <w:rFonts w:eastAsia="Times New Roman"/>
          <w:i/>
          <w:iCs/>
          <w:color w:val="000000" w:themeColor="text1"/>
          <w:sz w:val="24"/>
          <w:szCs w:val="24"/>
          <w:lang w:val="it-IT"/>
        </w:rPr>
        <w:t>Bull. Soc. Géol. France, t. 171</w:t>
      </w:r>
      <w:r w:rsidR="00C5425E" w:rsidRPr="000E279B">
        <w:rPr>
          <w:rFonts w:eastAsia="Times New Roman"/>
          <w:color w:val="000000" w:themeColor="text1"/>
          <w:sz w:val="24"/>
          <w:szCs w:val="24"/>
          <w:lang w:val="it-IT"/>
        </w:rPr>
        <w:t>, n° 2: 217-228</w:t>
      </w:r>
    </w:p>
    <w:p w14:paraId="26734735" w14:textId="411E87D5" w:rsidR="00C45B9F" w:rsidRPr="000E279B" w:rsidRDefault="00C45B9F" w:rsidP="007B433C">
      <w:pPr>
        <w:pBdr>
          <w:top w:val="nil"/>
          <w:left w:val="nil"/>
          <w:bottom w:val="nil"/>
          <w:right w:val="nil"/>
          <w:between w:val="nil"/>
        </w:pBdr>
        <w:spacing w:line="360" w:lineRule="auto"/>
        <w:ind w:left="720" w:hanging="720"/>
        <w:jc w:val="both"/>
        <w:rPr>
          <w:rFonts w:eastAsia="Times New Roman"/>
          <w:color w:val="000000" w:themeColor="text1"/>
          <w:sz w:val="24"/>
          <w:szCs w:val="24"/>
          <w:lang w:val="it-IT"/>
        </w:rPr>
      </w:pPr>
      <w:r>
        <w:rPr>
          <w:rFonts w:eastAsia="Times New Roman"/>
          <w:color w:val="000000" w:themeColor="text1"/>
          <w:sz w:val="24"/>
          <w:szCs w:val="24"/>
          <w:lang w:val="it-IT"/>
        </w:rPr>
        <w:t>Tedeschi, L. R.</w:t>
      </w:r>
      <w:r w:rsidR="00AC0713">
        <w:rPr>
          <w:rFonts w:eastAsia="Times New Roman"/>
          <w:color w:val="000000" w:themeColor="text1"/>
          <w:sz w:val="24"/>
          <w:szCs w:val="24"/>
          <w:lang w:val="it-IT"/>
        </w:rPr>
        <w:t xml:space="preserve">, </w:t>
      </w:r>
      <w:r w:rsidR="00AC0713" w:rsidRPr="00AC0713">
        <w:rPr>
          <w:rFonts w:eastAsia="Times New Roman"/>
          <w:color w:val="000000" w:themeColor="text1"/>
          <w:sz w:val="24"/>
          <w:szCs w:val="24"/>
          <w:lang w:val="it-IT"/>
        </w:rPr>
        <w:t>Jenkyns,</w:t>
      </w:r>
      <w:r w:rsidR="00AC0713">
        <w:rPr>
          <w:rFonts w:eastAsia="Times New Roman"/>
          <w:color w:val="000000" w:themeColor="text1"/>
          <w:sz w:val="24"/>
          <w:szCs w:val="24"/>
          <w:lang w:val="it-IT"/>
        </w:rPr>
        <w:t xml:space="preserve"> H. C., </w:t>
      </w:r>
      <w:r w:rsidR="00AC0713" w:rsidRPr="00AC0713">
        <w:rPr>
          <w:rFonts w:eastAsia="Times New Roman"/>
          <w:color w:val="000000" w:themeColor="text1"/>
          <w:sz w:val="24"/>
          <w:szCs w:val="24"/>
          <w:lang w:val="it-IT"/>
        </w:rPr>
        <w:t>Robinson,</w:t>
      </w:r>
      <w:r w:rsidR="00AC0713">
        <w:rPr>
          <w:rFonts w:eastAsia="Times New Roman"/>
          <w:color w:val="000000" w:themeColor="text1"/>
          <w:sz w:val="24"/>
          <w:szCs w:val="24"/>
          <w:lang w:val="it-IT"/>
        </w:rPr>
        <w:t xml:space="preserve"> S. A.,</w:t>
      </w:r>
      <w:r w:rsidR="00AC0713" w:rsidRPr="00AC0713">
        <w:rPr>
          <w:rFonts w:eastAsia="Times New Roman"/>
          <w:color w:val="000000" w:themeColor="text1"/>
          <w:sz w:val="24"/>
          <w:szCs w:val="24"/>
          <w:lang w:val="it-IT"/>
        </w:rPr>
        <w:t xml:space="preserve"> Sanjinés,</w:t>
      </w:r>
      <w:r w:rsidR="00AC0713">
        <w:rPr>
          <w:rFonts w:eastAsia="Times New Roman"/>
          <w:color w:val="000000" w:themeColor="text1"/>
          <w:sz w:val="24"/>
          <w:szCs w:val="24"/>
          <w:lang w:val="it-IT"/>
        </w:rPr>
        <w:t xml:space="preserve"> A. E. S.,</w:t>
      </w:r>
      <w:r w:rsidR="00AC0713" w:rsidRPr="00AC0713">
        <w:rPr>
          <w:rFonts w:eastAsia="Times New Roman"/>
          <w:color w:val="000000" w:themeColor="text1"/>
          <w:sz w:val="24"/>
          <w:szCs w:val="24"/>
          <w:lang w:val="it-IT"/>
        </w:rPr>
        <w:t xml:space="preserve"> Viviers,</w:t>
      </w:r>
      <w:r w:rsidR="00AC0713">
        <w:rPr>
          <w:rFonts w:eastAsia="Times New Roman"/>
          <w:color w:val="000000" w:themeColor="text1"/>
          <w:sz w:val="24"/>
          <w:szCs w:val="24"/>
          <w:lang w:val="it-IT"/>
        </w:rPr>
        <w:t xml:space="preserve"> M. C.,</w:t>
      </w:r>
      <w:r w:rsidR="00AC0713" w:rsidRPr="00AC0713">
        <w:rPr>
          <w:rFonts w:eastAsia="Times New Roman"/>
          <w:color w:val="000000" w:themeColor="text1"/>
          <w:sz w:val="24"/>
          <w:szCs w:val="24"/>
          <w:lang w:val="it-IT"/>
        </w:rPr>
        <w:t xml:space="preserve"> Quintaes,</w:t>
      </w:r>
      <w:r w:rsidR="00F51623">
        <w:rPr>
          <w:rFonts w:eastAsia="Times New Roman"/>
          <w:color w:val="000000" w:themeColor="text1"/>
          <w:sz w:val="24"/>
          <w:szCs w:val="24"/>
          <w:lang w:val="it-IT"/>
        </w:rPr>
        <w:t xml:space="preserve"> C. M. S. P.,</w:t>
      </w:r>
      <w:r w:rsidR="00AC0713" w:rsidRPr="00AC0713">
        <w:rPr>
          <w:rFonts w:eastAsia="Times New Roman"/>
          <w:color w:val="000000" w:themeColor="text1"/>
          <w:sz w:val="24"/>
          <w:szCs w:val="24"/>
          <w:lang w:val="it-IT"/>
        </w:rPr>
        <w:t xml:space="preserve"> and Vazquez</w:t>
      </w:r>
      <w:r w:rsidR="00F51623">
        <w:rPr>
          <w:rFonts w:eastAsia="Times New Roman"/>
          <w:color w:val="000000" w:themeColor="text1"/>
          <w:sz w:val="24"/>
          <w:szCs w:val="24"/>
          <w:lang w:val="it-IT"/>
        </w:rPr>
        <w:t>, J. C. (20</w:t>
      </w:r>
      <w:r w:rsidR="007B433C">
        <w:rPr>
          <w:rFonts w:eastAsia="Times New Roman"/>
          <w:color w:val="000000" w:themeColor="text1"/>
          <w:sz w:val="24"/>
          <w:szCs w:val="24"/>
          <w:lang w:val="it-IT"/>
        </w:rPr>
        <w:t>17).</w:t>
      </w:r>
      <w:r w:rsidR="007B433C" w:rsidRPr="007B433C">
        <w:rPr>
          <w:lang w:val="it-IT"/>
        </w:rPr>
        <w:t xml:space="preserve"> </w:t>
      </w:r>
      <w:r w:rsidR="007B433C" w:rsidRPr="007B433C">
        <w:rPr>
          <w:rFonts w:eastAsia="Times New Roman"/>
          <w:color w:val="000000" w:themeColor="text1"/>
          <w:sz w:val="24"/>
          <w:szCs w:val="24"/>
          <w:lang w:val="it-IT"/>
        </w:rPr>
        <w:t>New age constraints on Aptian evaporites and carbonates from the</w:t>
      </w:r>
      <w:r w:rsidR="007B433C">
        <w:rPr>
          <w:rFonts w:eastAsia="Times New Roman"/>
          <w:color w:val="000000" w:themeColor="text1"/>
          <w:sz w:val="24"/>
          <w:szCs w:val="24"/>
          <w:lang w:val="it-IT"/>
        </w:rPr>
        <w:t xml:space="preserve"> </w:t>
      </w:r>
      <w:r w:rsidR="007B433C" w:rsidRPr="007B433C">
        <w:rPr>
          <w:rFonts w:eastAsia="Times New Roman"/>
          <w:color w:val="000000" w:themeColor="text1"/>
          <w:sz w:val="24"/>
          <w:szCs w:val="24"/>
          <w:lang w:val="it-IT"/>
        </w:rPr>
        <w:t>South Atlantic: Implications for Oceanic Anoxic Event 1a</w:t>
      </w:r>
      <w:r w:rsidR="007B433C">
        <w:rPr>
          <w:rFonts w:eastAsia="Times New Roman"/>
          <w:color w:val="000000" w:themeColor="text1"/>
          <w:sz w:val="24"/>
          <w:szCs w:val="24"/>
          <w:lang w:val="it-IT"/>
        </w:rPr>
        <w:t xml:space="preserve">. </w:t>
      </w:r>
      <w:r w:rsidR="006F6F54" w:rsidRPr="006F6F54">
        <w:rPr>
          <w:rFonts w:eastAsia="Times New Roman"/>
          <w:i/>
          <w:iCs/>
          <w:color w:val="000000" w:themeColor="text1"/>
          <w:sz w:val="24"/>
          <w:szCs w:val="24"/>
          <w:lang w:val="it-IT"/>
        </w:rPr>
        <w:t>Geology</w:t>
      </w:r>
      <w:r w:rsidR="006F6F54">
        <w:rPr>
          <w:rFonts w:eastAsia="Times New Roman"/>
          <w:color w:val="000000" w:themeColor="text1"/>
          <w:sz w:val="24"/>
          <w:szCs w:val="24"/>
          <w:lang w:val="it-IT"/>
        </w:rPr>
        <w:t>,</w:t>
      </w:r>
      <w:r w:rsidR="006F6F54" w:rsidRPr="006F6F54">
        <w:rPr>
          <w:rFonts w:eastAsia="Times New Roman"/>
          <w:color w:val="000000" w:themeColor="text1"/>
          <w:sz w:val="24"/>
          <w:szCs w:val="24"/>
          <w:lang w:val="it-IT"/>
        </w:rPr>
        <w:t xml:space="preserve"> </w:t>
      </w:r>
      <w:r w:rsidR="006F6F54" w:rsidRPr="006F6F54">
        <w:rPr>
          <w:rFonts w:eastAsia="Times New Roman"/>
          <w:i/>
          <w:iCs/>
          <w:color w:val="000000" w:themeColor="text1"/>
          <w:sz w:val="24"/>
          <w:szCs w:val="24"/>
          <w:lang w:val="it-IT"/>
        </w:rPr>
        <w:t>v. 45</w:t>
      </w:r>
      <w:r w:rsidR="006F6F54" w:rsidRPr="006F6F54">
        <w:rPr>
          <w:rFonts w:eastAsia="Times New Roman"/>
          <w:color w:val="000000" w:themeColor="text1"/>
          <w:sz w:val="24"/>
          <w:szCs w:val="24"/>
          <w:lang w:val="it-IT"/>
        </w:rPr>
        <w:t>; no. 6; p. 543–546</w:t>
      </w:r>
      <w:r w:rsidR="006F6F54">
        <w:rPr>
          <w:rFonts w:eastAsia="Times New Roman"/>
          <w:color w:val="000000" w:themeColor="text1"/>
          <w:sz w:val="24"/>
          <w:szCs w:val="24"/>
          <w:lang w:val="it-IT"/>
        </w:rPr>
        <w:t xml:space="preserve">. </w:t>
      </w:r>
      <w:r w:rsidR="00405A59" w:rsidRPr="00405A59">
        <w:rPr>
          <w:rFonts w:eastAsia="Times New Roman"/>
          <w:color w:val="000000" w:themeColor="text1"/>
          <w:sz w:val="24"/>
          <w:szCs w:val="24"/>
          <w:lang w:val="it-IT"/>
        </w:rPr>
        <w:t xml:space="preserve">doi:10.1130/G38886.1 </w:t>
      </w:r>
    </w:p>
    <w:p w14:paraId="652682D2" w14:textId="4E859A96" w:rsidR="00246319" w:rsidRPr="00A41425" w:rsidRDefault="002D0626" w:rsidP="000E279B">
      <w:pPr>
        <w:pBdr>
          <w:top w:val="nil"/>
          <w:left w:val="nil"/>
          <w:bottom w:val="nil"/>
          <w:right w:val="nil"/>
          <w:between w:val="nil"/>
        </w:pBdr>
        <w:spacing w:line="360" w:lineRule="auto"/>
        <w:ind w:left="720" w:hanging="720"/>
        <w:jc w:val="both"/>
        <w:rPr>
          <w:rFonts w:eastAsia="Times New Roman"/>
          <w:color w:val="0D0D0D" w:themeColor="text1" w:themeTint="F2"/>
          <w:sz w:val="24"/>
          <w:szCs w:val="24"/>
        </w:rPr>
      </w:pPr>
      <w:r w:rsidRPr="00F8766E">
        <w:rPr>
          <w:rFonts w:eastAsia="Times New Roman"/>
          <w:color w:val="0D0D0D" w:themeColor="text1" w:themeTint="F2"/>
          <w:sz w:val="24"/>
          <w:szCs w:val="24"/>
        </w:rPr>
        <w:t>Tejada, M. L. G. et al.</w:t>
      </w:r>
      <w:r w:rsidR="006537E5" w:rsidRPr="00F8766E">
        <w:rPr>
          <w:rFonts w:eastAsia="Times New Roman"/>
          <w:color w:val="0D0D0D" w:themeColor="text1" w:themeTint="F2"/>
          <w:sz w:val="24"/>
          <w:szCs w:val="24"/>
        </w:rPr>
        <w:t xml:space="preserve"> (2009).</w:t>
      </w:r>
      <w:r w:rsidRPr="00F8766E">
        <w:rPr>
          <w:rFonts w:eastAsia="Times New Roman"/>
          <w:color w:val="0D0D0D" w:themeColor="text1" w:themeTint="F2"/>
          <w:sz w:val="24"/>
          <w:szCs w:val="24"/>
        </w:rPr>
        <w:t xml:space="preserve"> </w:t>
      </w:r>
      <w:r w:rsidRPr="00A41425">
        <w:rPr>
          <w:rFonts w:eastAsia="Times New Roman"/>
          <w:color w:val="0D0D0D" w:themeColor="text1" w:themeTint="F2"/>
          <w:sz w:val="24"/>
          <w:szCs w:val="24"/>
        </w:rPr>
        <w:t xml:space="preserve">Ontong Java Plateau eruption as a trigger for the early Aptian oceanic anoxic event. </w:t>
      </w:r>
      <w:r w:rsidRPr="00A41425">
        <w:rPr>
          <w:rFonts w:eastAsia="Times New Roman"/>
          <w:i/>
          <w:iCs/>
          <w:color w:val="0D0D0D" w:themeColor="text1" w:themeTint="F2"/>
          <w:sz w:val="24"/>
          <w:szCs w:val="24"/>
        </w:rPr>
        <w:t>Geology 37</w:t>
      </w:r>
      <w:r w:rsidRPr="00A41425">
        <w:rPr>
          <w:rFonts w:eastAsia="Times New Roman"/>
          <w:color w:val="0D0D0D" w:themeColor="text1" w:themeTint="F2"/>
          <w:sz w:val="24"/>
          <w:szCs w:val="24"/>
        </w:rPr>
        <w:t>, 855–858.</w:t>
      </w:r>
    </w:p>
    <w:p w14:paraId="000000D3" w14:textId="1167BA15" w:rsidR="000D717B" w:rsidRPr="00A41425" w:rsidRDefault="005B3906" w:rsidP="000E279B">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rPr>
        <w:t>Thomson, D.J.</w:t>
      </w:r>
      <w:r w:rsidR="0021054E" w:rsidRPr="00A41425">
        <w:rPr>
          <w:color w:val="000000" w:themeColor="text1"/>
          <w:sz w:val="24"/>
          <w:szCs w:val="24"/>
        </w:rPr>
        <w:t xml:space="preserve"> (</w:t>
      </w:r>
      <w:r w:rsidRPr="00A41425">
        <w:rPr>
          <w:color w:val="000000" w:themeColor="text1"/>
          <w:sz w:val="24"/>
          <w:szCs w:val="24"/>
        </w:rPr>
        <w:t>1982</w:t>
      </w:r>
      <w:r w:rsidR="0021054E" w:rsidRPr="00A41425">
        <w:rPr>
          <w:color w:val="000000" w:themeColor="text1"/>
          <w:sz w:val="24"/>
          <w:szCs w:val="24"/>
        </w:rPr>
        <w:t>)</w:t>
      </w:r>
      <w:r w:rsidRPr="00A41425">
        <w:rPr>
          <w:color w:val="000000" w:themeColor="text1"/>
          <w:sz w:val="24"/>
          <w:szCs w:val="24"/>
        </w:rPr>
        <w:t>. Spectrum estimation and harmonic analysis. Proc. IEEE 70,1055–1096.</w:t>
      </w:r>
    </w:p>
    <w:p w14:paraId="05733C25" w14:textId="110912FB" w:rsidR="00792665" w:rsidRPr="00A41425" w:rsidRDefault="002D0626" w:rsidP="000E279B">
      <w:pPr>
        <w:pBdr>
          <w:top w:val="nil"/>
          <w:left w:val="nil"/>
          <w:bottom w:val="nil"/>
          <w:right w:val="nil"/>
          <w:between w:val="nil"/>
        </w:pBdr>
        <w:spacing w:line="360" w:lineRule="auto"/>
        <w:ind w:left="720" w:hanging="720"/>
        <w:jc w:val="both"/>
        <w:rPr>
          <w:color w:val="0D0D0D" w:themeColor="text1" w:themeTint="F2"/>
          <w:sz w:val="24"/>
          <w:szCs w:val="24"/>
        </w:rPr>
      </w:pPr>
      <w:r w:rsidRPr="00A41425">
        <w:rPr>
          <w:color w:val="0D0D0D" w:themeColor="text1" w:themeTint="F2"/>
          <w:sz w:val="24"/>
          <w:szCs w:val="24"/>
        </w:rPr>
        <w:t>Tiraboschi, D., Erba, E., and Jenkyns, H.C.</w:t>
      </w:r>
      <w:r w:rsidR="00922AD5" w:rsidRPr="00A41425">
        <w:rPr>
          <w:color w:val="0D0D0D" w:themeColor="text1" w:themeTint="F2"/>
          <w:sz w:val="24"/>
          <w:szCs w:val="24"/>
        </w:rPr>
        <w:t xml:space="preserve"> (</w:t>
      </w:r>
      <w:r w:rsidRPr="00A41425">
        <w:rPr>
          <w:color w:val="0D0D0D" w:themeColor="text1" w:themeTint="F2"/>
          <w:sz w:val="24"/>
          <w:szCs w:val="24"/>
        </w:rPr>
        <w:t>2009</w:t>
      </w:r>
      <w:r w:rsidR="00922AD5" w:rsidRPr="00A41425">
        <w:rPr>
          <w:color w:val="0D0D0D" w:themeColor="text1" w:themeTint="F2"/>
          <w:sz w:val="24"/>
          <w:szCs w:val="24"/>
        </w:rPr>
        <w:t>).</w:t>
      </w:r>
      <w:r w:rsidRPr="00A41425">
        <w:rPr>
          <w:color w:val="0D0D0D" w:themeColor="text1" w:themeTint="F2"/>
          <w:sz w:val="24"/>
          <w:szCs w:val="24"/>
        </w:rPr>
        <w:t xml:space="preserve"> Origin of rhythmic Albian black shales (</w:t>
      </w:r>
      <w:proofErr w:type="spellStart"/>
      <w:r w:rsidRPr="00A41425">
        <w:rPr>
          <w:color w:val="0D0D0D" w:themeColor="text1" w:themeTint="F2"/>
          <w:sz w:val="24"/>
          <w:szCs w:val="24"/>
        </w:rPr>
        <w:t>Piobbico</w:t>
      </w:r>
      <w:proofErr w:type="spellEnd"/>
      <w:r w:rsidRPr="00A41425">
        <w:rPr>
          <w:color w:val="0D0D0D" w:themeColor="text1" w:themeTint="F2"/>
          <w:sz w:val="24"/>
          <w:szCs w:val="24"/>
        </w:rPr>
        <w:t xml:space="preserve"> core, central Italy): Calcareous nannofossil quantitative and statistical analyses and paleoceanographic reconstructions: </w:t>
      </w:r>
      <w:r w:rsidRPr="00A41425">
        <w:rPr>
          <w:i/>
          <w:iCs/>
          <w:color w:val="0D0D0D" w:themeColor="text1" w:themeTint="F2"/>
          <w:sz w:val="24"/>
          <w:szCs w:val="24"/>
        </w:rPr>
        <w:t>Paleoceanography, v. 24</w:t>
      </w:r>
      <w:r w:rsidRPr="00A41425">
        <w:rPr>
          <w:color w:val="0D0D0D" w:themeColor="text1" w:themeTint="F2"/>
          <w:sz w:val="24"/>
          <w:szCs w:val="24"/>
        </w:rPr>
        <w:t>, PA2222, doi:10.1029/2008PA001670.</w:t>
      </w:r>
    </w:p>
    <w:p w14:paraId="77A15E55" w14:textId="62AAE63D" w:rsidR="00792665" w:rsidRPr="007874AC" w:rsidRDefault="002D0626" w:rsidP="000E279B">
      <w:pPr>
        <w:pBdr>
          <w:top w:val="nil"/>
          <w:left w:val="nil"/>
          <w:bottom w:val="nil"/>
          <w:right w:val="nil"/>
          <w:between w:val="nil"/>
        </w:pBdr>
        <w:spacing w:line="360" w:lineRule="auto"/>
        <w:ind w:left="720" w:hanging="720"/>
        <w:jc w:val="both"/>
        <w:rPr>
          <w:color w:val="0D0D0D" w:themeColor="text1" w:themeTint="F2"/>
          <w:sz w:val="24"/>
          <w:szCs w:val="24"/>
        </w:rPr>
      </w:pPr>
      <w:r w:rsidRPr="00A41425">
        <w:rPr>
          <w:color w:val="0D0D0D" w:themeColor="text1" w:themeTint="F2"/>
          <w:sz w:val="24"/>
          <w:szCs w:val="24"/>
          <w:lang w:val="pt-BR"/>
        </w:rPr>
        <w:t xml:space="preserve">Tornaghi, M.E., </w:t>
      </w:r>
      <w:proofErr w:type="spellStart"/>
      <w:r w:rsidRPr="00A41425">
        <w:rPr>
          <w:color w:val="0D0D0D" w:themeColor="text1" w:themeTint="F2"/>
          <w:sz w:val="24"/>
          <w:szCs w:val="24"/>
          <w:lang w:val="pt-BR"/>
        </w:rPr>
        <w:t>Premoli</w:t>
      </w:r>
      <w:proofErr w:type="spellEnd"/>
      <w:r w:rsidRPr="00A41425">
        <w:rPr>
          <w:color w:val="0D0D0D" w:themeColor="text1" w:themeTint="F2"/>
          <w:sz w:val="24"/>
          <w:szCs w:val="24"/>
          <w:lang w:val="pt-BR"/>
        </w:rPr>
        <w:t xml:space="preserve"> Silva, I., </w:t>
      </w:r>
      <w:proofErr w:type="spellStart"/>
      <w:r w:rsidRPr="00A41425">
        <w:rPr>
          <w:color w:val="0D0D0D" w:themeColor="text1" w:themeTint="F2"/>
          <w:sz w:val="24"/>
          <w:szCs w:val="24"/>
          <w:lang w:val="pt-BR"/>
        </w:rPr>
        <w:t>and</w:t>
      </w:r>
      <w:proofErr w:type="spellEnd"/>
      <w:r w:rsidRPr="00A41425">
        <w:rPr>
          <w:color w:val="0D0D0D" w:themeColor="text1" w:themeTint="F2"/>
          <w:sz w:val="24"/>
          <w:szCs w:val="24"/>
          <w:lang w:val="pt-BR"/>
        </w:rPr>
        <w:t xml:space="preserve"> </w:t>
      </w:r>
      <w:proofErr w:type="spellStart"/>
      <w:r w:rsidRPr="00A41425">
        <w:rPr>
          <w:color w:val="0D0D0D" w:themeColor="text1" w:themeTint="F2"/>
          <w:sz w:val="24"/>
          <w:szCs w:val="24"/>
          <w:lang w:val="pt-BR"/>
        </w:rPr>
        <w:t>Ripepe</w:t>
      </w:r>
      <w:proofErr w:type="spellEnd"/>
      <w:r w:rsidRPr="00A41425">
        <w:rPr>
          <w:color w:val="0D0D0D" w:themeColor="text1" w:themeTint="F2"/>
          <w:sz w:val="24"/>
          <w:szCs w:val="24"/>
          <w:lang w:val="pt-BR"/>
        </w:rPr>
        <w:t>, M.</w:t>
      </w:r>
      <w:r w:rsidR="00792665" w:rsidRPr="00A41425">
        <w:rPr>
          <w:color w:val="0D0D0D" w:themeColor="text1" w:themeTint="F2"/>
          <w:sz w:val="24"/>
          <w:szCs w:val="24"/>
          <w:lang w:val="pt-BR"/>
        </w:rPr>
        <w:t xml:space="preserve"> (</w:t>
      </w:r>
      <w:r w:rsidRPr="00A41425">
        <w:rPr>
          <w:color w:val="0D0D0D" w:themeColor="text1" w:themeTint="F2"/>
          <w:sz w:val="24"/>
          <w:szCs w:val="24"/>
          <w:lang w:val="pt-BR"/>
        </w:rPr>
        <w:t>1989</w:t>
      </w:r>
      <w:r w:rsidR="00792665" w:rsidRPr="00A41425">
        <w:rPr>
          <w:color w:val="0D0D0D" w:themeColor="text1" w:themeTint="F2"/>
          <w:sz w:val="24"/>
          <w:szCs w:val="24"/>
          <w:lang w:val="pt-BR"/>
        </w:rPr>
        <w:t>).</w:t>
      </w:r>
      <w:r w:rsidRPr="00A41425">
        <w:rPr>
          <w:color w:val="0D0D0D" w:themeColor="text1" w:themeTint="F2"/>
          <w:sz w:val="24"/>
          <w:szCs w:val="24"/>
          <w:lang w:val="pt-BR"/>
        </w:rPr>
        <w:t xml:space="preserve"> </w:t>
      </w:r>
      <w:r w:rsidRPr="007874AC">
        <w:rPr>
          <w:color w:val="0D0D0D" w:themeColor="text1" w:themeTint="F2"/>
          <w:sz w:val="24"/>
          <w:szCs w:val="24"/>
        </w:rPr>
        <w:t>Lithostratigraphy and planktonic foraminiferal biostratigraphy of the Aptian-Albian “</w:t>
      </w:r>
      <w:proofErr w:type="spellStart"/>
      <w:r w:rsidRPr="007874AC">
        <w:rPr>
          <w:color w:val="0D0D0D" w:themeColor="text1" w:themeTint="F2"/>
          <w:sz w:val="24"/>
          <w:szCs w:val="24"/>
        </w:rPr>
        <w:t>Scisti</w:t>
      </w:r>
      <w:proofErr w:type="spellEnd"/>
      <w:r w:rsidRPr="007874AC">
        <w:rPr>
          <w:color w:val="0D0D0D" w:themeColor="text1" w:themeTint="F2"/>
          <w:sz w:val="24"/>
          <w:szCs w:val="24"/>
        </w:rPr>
        <w:t xml:space="preserve"> a Fucoidi” in the </w:t>
      </w:r>
      <w:proofErr w:type="spellStart"/>
      <w:r w:rsidRPr="007874AC">
        <w:rPr>
          <w:color w:val="0D0D0D" w:themeColor="text1" w:themeTint="F2"/>
          <w:sz w:val="24"/>
          <w:szCs w:val="24"/>
        </w:rPr>
        <w:t>Piobbico</w:t>
      </w:r>
      <w:proofErr w:type="spellEnd"/>
      <w:r w:rsidRPr="007874AC">
        <w:rPr>
          <w:color w:val="0D0D0D" w:themeColor="text1" w:themeTint="F2"/>
          <w:sz w:val="24"/>
          <w:szCs w:val="24"/>
        </w:rPr>
        <w:t xml:space="preserve"> core, Marche, Italy: Background for cyclostratigraphy: </w:t>
      </w:r>
      <w:proofErr w:type="spellStart"/>
      <w:r w:rsidRPr="007874AC">
        <w:rPr>
          <w:i/>
          <w:iCs/>
          <w:color w:val="0D0D0D" w:themeColor="text1" w:themeTint="F2"/>
          <w:sz w:val="24"/>
          <w:szCs w:val="24"/>
        </w:rPr>
        <w:t>Rivista</w:t>
      </w:r>
      <w:proofErr w:type="spellEnd"/>
      <w:r w:rsidRPr="007874AC">
        <w:rPr>
          <w:i/>
          <w:iCs/>
          <w:color w:val="0D0D0D" w:themeColor="text1" w:themeTint="F2"/>
          <w:sz w:val="24"/>
          <w:szCs w:val="24"/>
        </w:rPr>
        <w:t xml:space="preserve"> </w:t>
      </w:r>
      <w:proofErr w:type="spellStart"/>
      <w:r w:rsidRPr="007874AC">
        <w:rPr>
          <w:i/>
          <w:iCs/>
          <w:color w:val="0D0D0D" w:themeColor="text1" w:themeTint="F2"/>
          <w:sz w:val="24"/>
          <w:szCs w:val="24"/>
        </w:rPr>
        <w:t>Italiana</w:t>
      </w:r>
      <w:proofErr w:type="spellEnd"/>
      <w:r w:rsidRPr="007874AC">
        <w:rPr>
          <w:i/>
          <w:iCs/>
          <w:color w:val="0D0D0D" w:themeColor="text1" w:themeTint="F2"/>
          <w:sz w:val="24"/>
          <w:szCs w:val="24"/>
        </w:rPr>
        <w:t xml:space="preserve"> di </w:t>
      </w:r>
      <w:proofErr w:type="spellStart"/>
      <w:r w:rsidRPr="007874AC">
        <w:rPr>
          <w:i/>
          <w:iCs/>
          <w:color w:val="0D0D0D" w:themeColor="text1" w:themeTint="F2"/>
          <w:sz w:val="24"/>
          <w:szCs w:val="24"/>
        </w:rPr>
        <w:t>Paleontologia</w:t>
      </w:r>
      <w:proofErr w:type="spellEnd"/>
      <w:r w:rsidRPr="007874AC">
        <w:rPr>
          <w:i/>
          <w:iCs/>
          <w:color w:val="0D0D0D" w:themeColor="text1" w:themeTint="F2"/>
          <w:sz w:val="24"/>
          <w:szCs w:val="24"/>
        </w:rPr>
        <w:t xml:space="preserve"> e </w:t>
      </w:r>
      <w:proofErr w:type="spellStart"/>
      <w:r w:rsidRPr="007874AC">
        <w:rPr>
          <w:i/>
          <w:iCs/>
          <w:color w:val="0D0D0D" w:themeColor="text1" w:themeTint="F2"/>
          <w:sz w:val="24"/>
          <w:szCs w:val="24"/>
        </w:rPr>
        <w:t>Stratigrafi</w:t>
      </w:r>
      <w:proofErr w:type="spellEnd"/>
      <w:r w:rsidRPr="007874AC">
        <w:rPr>
          <w:i/>
          <w:iCs/>
          <w:color w:val="0D0D0D" w:themeColor="text1" w:themeTint="F2"/>
          <w:sz w:val="24"/>
          <w:szCs w:val="24"/>
        </w:rPr>
        <w:t xml:space="preserve"> a, v. 95</w:t>
      </w:r>
      <w:r w:rsidRPr="007874AC">
        <w:rPr>
          <w:color w:val="0D0D0D" w:themeColor="text1" w:themeTint="F2"/>
          <w:sz w:val="24"/>
          <w:szCs w:val="24"/>
        </w:rPr>
        <w:t>, p. 223–264.</w:t>
      </w:r>
    </w:p>
    <w:p w14:paraId="000000D5" w14:textId="22BD1108" w:rsidR="000D717B" w:rsidRPr="00A41425" w:rsidRDefault="005B3906" w:rsidP="000E279B">
      <w:pPr>
        <w:pBdr>
          <w:top w:val="nil"/>
          <w:left w:val="nil"/>
          <w:bottom w:val="nil"/>
          <w:right w:val="nil"/>
          <w:between w:val="nil"/>
        </w:pBdr>
        <w:spacing w:line="360" w:lineRule="auto"/>
        <w:ind w:left="720" w:hanging="720"/>
        <w:jc w:val="both"/>
        <w:rPr>
          <w:color w:val="000000" w:themeColor="text1"/>
          <w:sz w:val="24"/>
          <w:szCs w:val="24"/>
        </w:rPr>
      </w:pPr>
      <w:r w:rsidRPr="00A41425">
        <w:rPr>
          <w:rFonts w:eastAsia="Times New Roman"/>
          <w:color w:val="000000" w:themeColor="text1"/>
          <w:sz w:val="24"/>
          <w:szCs w:val="24"/>
          <w:lang w:val="es-ES"/>
        </w:rPr>
        <w:t xml:space="preserve">Trabucho Alexandre, J., Van </w:t>
      </w:r>
      <w:proofErr w:type="spellStart"/>
      <w:r w:rsidRPr="00A41425">
        <w:rPr>
          <w:rFonts w:eastAsia="Times New Roman"/>
          <w:color w:val="000000" w:themeColor="text1"/>
          <w:sz w:val="24"/>
          <w:szCs w:val="24"/>
          <w:lang w:val="es-ES"/>
        </w:rPr>
        <w:t>Gilst</w:t>
      </w:r>
      <w:proofErr w:type="spellEnd"/>
      <w:r w:rsidRPr="00A41425">
        <w:rPr>
          <w:rFonts w:eastAsia="Times New Roman"/>
          <w:color w:val="000000" w:themeColor="text1"/>
          <w:sz w:val="24"/>
          <w:szCs w:val="24"/>
          <w:lang w:val="es-ES"/>
        </w:rPr>
        <w:t xml:space="preserve">, R. I., Rodríguez-López, J. P., and De </w:t>
      </w:r>
      <w:proofErr w:type="spellStart"/>
      <w:r w:rsidRPr="00A41425">
        <w:rPr>
          <w:rFonts w:eastAsia="Times New Roman"/>
          <w:color w:val="000000" w:themeColor="text1"/>
          <w:sz w:val="24"/>
          <w:szCs w:val="24"/>
          <w:lang w:val="es-ES"/>
        </w:rPr>
        <w:t>Boer</w:t>
      </w:r>
      <w:proofErr w:type="spellEnd"/>
      <w:r w:rsidRPr="00A41425">
        <w:rPr>
          <w:rFonts w:eastAsia="Times New Roman"/>
          <w:color w:val="000000" w:themeColor="text1"/>
          <w:sz w:val="24"/>
          <w:szCs w:val="24"/>
          <w:lang w:val="es-ES"/>
        </w:rPr>
        <w:t xml:space="preserve">, P. L. </w:t>
      </w:r>
      <w:r w:rsidR="00FF7A4D" w:rsidRPr="00A41425">
        <w:rPr>
          <w:rFonts w:eastAsia="Times New Roman"/>
          <w:color w:val="000000" w:themeColor="text1"/>
          <w:sz w:val="24"/>
          <w:szCs w:val="24"/>
          <w:lang w:val="es-ES"/>
        </w:rPr>
        <w:t>(</w:t>
      </w:r>
      <w:r w:rsidRPr="00A41425">
        <w:rPr>
          <w:rFonts w:eastAsia="Times New Roman"/>
          <w:color w:val="000000" w:themeColor="text1"/>
          <w:sz w:val="24"/>
          <w:szCs w:val="24"/>
          <w:lang w:val="es-ES"/>
        </w:rPr>
        <w:t>2011</w:t>
      </w:r>
      <w:r w:rsidR="00FF7A4D" w:rsidRPr="00A41425">
        <w:rPr>
          <w:rFonts w:eastAsia="Times New Roman"/>
          <w:color w:val="000000" w:themeColor="text1"/>
          <w:sz w:val="24"/>
          <w:szCs w:val="24"/>
          <w:lang w:val="es-ES"/>
        </w:rPr>
        <w:t>)</w:t>
      </w:r>
      <w:r w:rsidR="00F62CDD" w:rsidRPr="00A41425">
        <w:rPr>
          <w:rFonts w:eastAsia="Times New Roman"/>
          <w:color w:val="000000" w:themeColor="text1"/>
          <w:sz w:val="24"/>
          <w:szCs w:val="24"/>
          <w:lang w:val="es-ES"/>
        </w:rPr>
        <w:t>.</w:t>
      </w:r>
      <w:r w:rsidRPr="00A41425">
        <w:rPr>
          <w:rFonts w:eastAsia="Times New Roman"/>
          <w:color w:val="000000" w:themeColor="text1"/>
          <w:sz w:val="24"/>
          <w:szCs w:val="24"/>
          <w:lang w:val="es-ES"/>
        </w:rPr>
        <w:t xml:space="preserve"> </w:t>
      </w:r>
      <w:r w:rsidRPr="00A41425">
        <w:rPr>
          <w:rFonts w:eastAsia="Times New Roman"/>
          <w:color w:val="000000" w:themeColor="text1"/>
          <w:sz w:val="24"/>
          <w:szCs w:val="24"/>
        </w:rPr>
        <w:t xml:space="preserve">The sedimentary expression of oceanic anoxic event 1b in the North Atlantic. </w:t>
      </w:r>
      <w:r w:rsidRPr="00A41425">
        <w:rPr>
          <w:rFonts w:eastAsia="Times New Roman"/>
          <w:i/>
          <w:iCs/>
          <w:color w:val="000000" w:themeColor="text1"/>
          <w:sz w:val="24"/>
          <w:szCs w:val="24"/>
        </w:rPr>
        <w:t>Sedimentology, 58</w:t>
      </w:r>
      <w:r w:rsidRPr="00A41425">
        <w:rPr>
          <w:rFonts w:eastAsia="Times New Roman"/>
          <w:color w:val="000000" w:themeColor="text1"/>
          <w:sz w:val="24"/>
          <w:szCs w:val="24"/>
        </w:rPr>
        <w:t>(5): 1217–1246.</w:t>
      </w:r>
      <w:r w:rsidRPr="00A41425">
        <w:rPr>
          <w:color w:val="000000" w:themeColor="text1"/>
          <w:sz w:val="24"/>
          <w:szCs w:val="24"/>
        </w:rPr>
        <w:t xml:space="preserve"> </w:t>
      </w:r>
      <w:hyperlink r:id="rId40" w:history="1">
        <w:r w:rsidR="001B228A" w:rsidRPr="00A41425">
          <w:rPr>
            <w:rStyle w:val="Hyperlink"/>
            <w:color w:val="000000" w:themeColor="text1"/>
            <w:sz w:val="24"/>
            <w:szCs w:val="24"/>
            <w:u w:val="none"/>
          </w:rPr>
          <w:t>doi.org/10.1111/j.1365-3091.2010.01202.x</w:t>
        </w:r>
      </w:hyperlink>
    </w:p>
    <w:p w14:paraId="147C8E0D" w14:textId="0F712DEB" w:rsidR="001B228A" w:rsidRPr="00A41425" w:rsidRDefault="002D0626" w:rsidP="000E279B">
      <w:pPr>
        <w:pBdr>
          <w:top w:val="nil"/>
          <w:left w:val="nil"/>
          <w:bottom w:val="nil"/>
          <w:right w:val="nil"/>
          <w:between w:val="nil"/>
        </w:pBdr>
        <w:spacing w:line="360" w:lineRule="auto"/>
        <w:ind w:left="720" w:hanging="720"/>
        <w:jc w:val="both"/>
        <w:rPr>
          <w:color w:val="0D0D0D" w:themeColor="text1" w:themeTint="F2"/>
          <w:sz w:val="24"/>
          <w:szCs w:val="24"/>
        </w:rPr>
      </w:pPr>
      <w:r w:rsidRPr="00A41425">
        <w:rPr>
          <w:color w:val="0D0D0D" w:themeColor="text1" w:themeTint="F2"/>
          <w:sz w:val="24"/>
          <w:szCs w:val="24"/>
        </w:rPr>
        <w:t xml:space="preserve">Turchyn, A.V., Schrag, D.P., Coccioni, R., and Montanari, A. </w:t>
      </w:r>
      <w:r w:rsidR="00922AD5" w:rsidRPr="00A41425">
        <w:rPr>
          <w:color w:val="0D0D0D" w:themeColor="text1" w:themeTint="F2"/>
          <w:sz w:val="24"/>
          <w:szCs w:val="24"/>
        </w:rPr>
        <w:t>(</w:t>
      </w:r>
      <w:r w:rsidRPr="00A41425">
        <w:rPr>
          <w:color w:val="0D0D0D" w:themeColor="text1" w:themeTint="F2"/>
          <w:sz w:val="24"/>
          <w:szCs w:val="24"/>
        </w:rPr>
        <w:t>2009</w:t>
      </w:r>
      <w:r w:rsidR="00922AD5" w:rsidRPr="00A41425">
        <w:rPr>
          <w:color w:val="0D0D0D" w:themeColor="text1" w:themeTint="F2"/>
          <w:sz w:val="24"/>
          <w:szCs w:val="24"/>
        </w:rPr>
        <w:t>)</w:t>
      </w:r>
      <w:r w:rsidRPr="00A41425">
        <w:rPr>
          <w:color w:val="0D0D0D" w:themeColor="text1" w:themeTint="F2"/>
          <w:sz w:val="24"/>
          <w:szCs w:val="24"/>
        </w:rPr>
        <w:t xml:space="preserve">. Stable isotope analysis of the Cretaceous sulfur cycle. </w:t>
      </w:r>
      <w:r w:rsidRPr="00A41425">
        <w:rPr>
          <w:i/>
          <w:iCs/>
          <w:color w:val="0D0D0D" w:themeColor="text1" w:themeTint="F2"/>
          <w:sz w:val="24"/>
          <w:szCs w:val="24"/>
        </w:rPr>
        <w:t>Earth Planet. Sci. Lett., 285</w:t>
      </w:r>
      <w:r w:rsidRPr="00A41425">
        <w:rPr>
          <w:color w:val="0D0D0D" w:themeColor="text1" w:themeTint="F2"/>
          <w:sz w:val="24"/>
          <w:szCs w:val="24"/>
        </w:rPr>
        <w:t>:115–123.</w:t>
      </w:r>
    </w:p>
    <w:p w14:paraId="000000D6" w14:textId="4926B326" w:rsidR="000D717B" w:rsidRPr="00A41425" w:rsidRDefault="005B3906" w:rsidP="000E279B">
      <w:pPr>
        <w:pBdr>
          <w:top w:val="nil"/>
          <w:left w:val="nil"/>
          <w:bottom w:val="nil"/>
          <w:right w:val="nil"/>
          <w:between w:val="nil"/>
        </w:pBdr>
        <w:spacing w:line="360" w:lineRule="auto"/>
        <w:ind w:left="720" w:hanging="720"/>
        <w:jc w:val="both"/>
        <w:rPr>
          <w:color w:val="0D0D0D" w:themeColor="text1" w:themeTint="F2"/>
          <w:sz w:val="24"/>
          <w:szCs w:val="24"/>
        </w:rPr>
      </w:pPr>
      <w:r w:rsidRPr="00A41425">
        <w:rPr>
          <w:color w:val="0D0D0D" w:themeColor="text1" w:themeTint="F2"/>
          <w:sz w:val="24"/>
          <w:szCs w:val="24"/>
          <w:highlight w:val="white"/>
        </w:rPr>
        <w:t xml:space="preserve">Waltham, D. </w:t>
      </w:r>
      <w:r w:rsidR="00E10D4C" w:rsidRPr="00A41425">
        <w:rPr>
          <w:color w:val="0D0D0D" w:themeColor="text1" w:themeTint="F2"/>
          <w:sz w:val="24"/>
          <w:szCs w:val="24"/>
          <w:highlight w:val="white"/>
        </w:rPr>
        <w:t>(</w:t>
      </w:r>
      <w:r w:rsidRPr="00A41425">
        <w:rPr>
          <w:color w:val="0D0D0D" w:themeColor="text1" w:themeTint="F2"/>
          <w:sz w:val="24"/>
          <w:szCs w:val="24"/>
          <w:highlight w:val="white"/>
        </w:rPr>
        <w:t>2015</w:t>
      </w:r>
      <w:r w:rsidR="00E10D4C" w:rsidRPr="00A41425">
        <w:rPr>
          <w:color w:val="0D0D0D" w:themeColor="text1" w:themeTint="F2"/>
          <w:sz w:val="24"/>
          <w:szCs w:val="24"/>
          <w:highlight w:val="white"/>
        </w:rPr>
        <w:t>)</w:t>
      </w:r>
      <w:r w:rsidRPr="00A41425">
        <w:rPr>
          <w:color w:val="0D0D0D" w:themeColor="text1" w:themeTint="F2"/>
          <w:sz w:val="24"/>
          <w:szCs w:val="24"/>
          <w:highlight w:val="white"/>
        </w:rPr>
        <w:t xml:space="preserve">. Milankovitch Period Uncertainties and Their Impact On Cyclostratigraphy. </w:t>
      </w:r>
      <w:r w:rsidRPr="00A41425">
        <w:rPr>
          <w:i/>
          <w:iCs/>
          <w:color w:val="0D0D0D" w:themeColor="text1" w:themeTint="F2"/>
          <w:sz w:val="24"/>
          <w:szCs w:val="24"/>
          <w:highlight w:val="white"/>
        </w:rPr>
        <w:t>Journal of Sedimentary Research; 85</w:t>
      </w:r>
      <w:r w:rsidRPr="00A41425">
        <w:rPr>
          <w:color w:val="0D0D0D" w:themeColor="text1" w:themeTint="F2"/>
          <w:sz w:val="24"/>
          <w:szCs w:val="24"/>
          <w:highlight w:val="white"/>
        </w:rPr>
        <w:t xml:space="preserve"> (8): 990–998. </w:t>
      </w:r>
      <w:hyperlink r:id="rId41">
        <w:r w:rsidRPr="00A41425">
          <w:rPr>
            <w:color w:val="0D0D0D" w:themeColor="text1" w:themeTint="F2"/>
            <w:sz w:val="24"/>
            <w:szCs w:val="24"/>
            <w:highlight w:val="white"/>
          </w:rPr>
          <w:t>https://doi.org/10.2110/jsr.2015.66</w:t>
        </w:r>
      </w:hyperlink>
    </w:p>
    <w:p w14:paraId="0ECAE607" w14:textId="54794A5E" w:rsidR="006E0C16" w:rsidRDefault="006E0C16" w:rsidP="000E279B">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rPr>
        <w:t xml:space="preserve">Wang, C., Hu, X., Huang, Y., Scott, R. W., </w:t>
      </w:r>
      <w:proofErr w:type="spellStart"/>
      <w:r w:rsidRPr="00A41425">
        <w:rPr>
          <w:color w:val="000000" w:themeColor="text1"/>
          <w:sz w:val="24"/>
          <w:szCs w:val="24"/>
        </w:rPr>
        <w:t>Wagreich</w:t>
      </w:r>
      <w:proofErr w:type="spellEnd"/>
      <w:r w:rsidRPr="00A41425">
        <w:rPr>
          <w:color w:val="000000" w:themeColor="text1"/>
          <w:sz w:val="24"/>
          <w:szCs w:val="24"/>
        </w:rPr>
        <w:t>, M. (2009). Overview of Cretaceous Oceanic Red Beds (CORBs): a window on global oceanic and climate change. S. S. 91, Cretaceous Oceanic Red Beds: Stratigraphy, Composition, Origins, and</w:t>
      </w:r>
      <w:r w:rsidR="00B66327" w:rsidRPr="00A41425">
        <w:rPr>
          <w:color w:val="000000" w:themeColor="text1"/>
          <w:sz w:val="24"/>
          <w:szCs w:val="24"/>
        </w:rPr>
        <w:t xml:space="preserve"> </w:t>
      </w:r>
      <w:r w:rsidRPr="00A41425">
        <w:rPr>
          <w:color w:val="000000" w:themeColor="text1"/>
          <w:sz w:val="24"/>
          <w:szCs w:val="24"/>
        </w:rPr>
        <w:t>Paleoceanographic and Paleoclimatic Significance</w:t>
      </w:r>
      <w:r w:rsidR="00B66327" w:rsidRPr="00A41425">
        <w:rPr>
          <w:color w:val="000000" w:themeColor="text1"/>
          <w:sz w:val="24"/>
          <w:szCs w:val="24"/>
        </w:rPr>
        <w:t xml:space="preserve">: </w:t>
      </w:r>
      <w:r w:rsidRPr="00A41425">
        <w:rPr>
          <w:color w:val="000000" w:themeColor="text1"/>
          <w:sz w:val="24"/>
          <w:szCs w:val="24"/>
        </w:rPr>
        <w:t>pp. 13-33.</w:t>
      </w:r>
    </w:p>
    <w:p w14:paraId="0DF7DEFC" w14:textId="0A639C3D" w:rsidR="0005349A" w:rsidRPr="00A41425" w:rsidRDefault="00146B37" w:rsidP="006D4433">
      <w:pPr>
        <w:pBdr>
          <w:top w:val="nil"/>
          <w:left w:val="nil"/>
          <w:bottom w:val="nil"/>
          <w:right w:val="nil"/>
          <w:between w:val="nil"/>
        </w:pBdr>
        <w:spacing w:line="360" w:lineRule="auto"/>
        <w:ind w:left="720" w:hanging="720"/>
        <w:jc w:val="both"/>
        <w:rPr>
          <w:color w:val="000000" w:themeColor="text1"/>
          <w:sz w:val="24"/>
          <w:szCs w:val="24"/>
        </w:rPr>
      </w:pPr>
      <w:r w:rsidRPr="00146B37">
        <w:rPr>
          <w:color w:val="000000" w:themeColor="text1"/>
          <w:sz w:val="24"/>
          <w:szCs w:val="24"/>
        </w:rPr>
        <w:t>Wang,</w:t>
      </w:r>
      <w:r>
        <w:rPr>
          <w:color w:val="000000" w:themeColor="text1"/>
          <w:sz w:val="24"/>
          <w:szCs w:val="24"/>
        </w:rPr>
        <w:t xml:space="preserve"> Y.,</w:t>
      </w:r>
      <w:r w:rsidRPr="00146B37">
        <w:rPr>
          <w:color w:val="000000" w:themeColor="text1"/>
          <w:sz w:val="24"/>
          <w:szCs w:val="24"/>
        </w:rPr>
        <w:t xml:space="preserve"> Bodin,</w:t>
      </w:r>
      <w:r>
        <w:rPr>
          <w:color w:val="000000" w:themeColor="text1"/>
          <w:sz w:val="24"/>
          <w:szCs w:val="24"/>
        </w:rPr>
        <w:t xml:space="preserve"> S.,</w:t>
      </w:r>
      <w:r w:rsidRPr="00146B37">
        <w:rPr>
          <w:color w:val="000000" w:themeColor="text1"/>
          <w:sz w:val="24"/>
          <w:szCs w:val="24"/>
        </w:rPr>
        <w:t xml:space="preserve"> </w:t>
      </w:r>
      <w:proofErr w:type="spellStart"/>
      <w:r w:rsidRPr="00146B37">
        <w:rPr>
          <w:color w:val="000000" w:themeColor="text1"/>
          <w:sz w:val="24"/>
          <w:szCs w:val="24"/>
        </w:rPr>
        <w:t>Blusztajn</w:t>
      </w:r>
      <w:proofErr w:type="spellEnd"/>
      <w:r w:rsidRPr="00146B37">
        <w:rPr>
          <w:color w:val="000000" w:themeColor="text1"/>
          <w:sz w:val="24"/>
          <w:szCs w:val="24"/>
        </w:rPr>
        <w:t>, J</w:t>
      </w:r>
      <w:r>
        <w:rPr>
          <w:color w:val="000000" w:themeColor="text1"/>
          <w:sz w:val="24"/>
          <w:szCs w:val="24"/>
        </w:rPr>
        <w:t>.</w:t>
      </w:r>
      <w:r w:rsidRPr="00146B37">
        <w:rPr>
          <w:color w:val="000000" w:themeColor="text1"/>
          <w:sz w:val="24"/>
          <w:szCs w:val="24"/>
        </w:rPr>
        <w:t xml:space="preserve"> S.</w:t>
      </w:r>
      <w:r>
        <w:rPr>
          <w:color w:val="000000" w:themeColor="text1"/>
          <w:sz w:val="24"/>
          <w:szCs w:val="24"/>
        </w:rPr>
        <w:t>,</w:t>
      </w:r>
      <w:r w:rsidRPr="00146B37">
        <w:rPr>
          <w:color w:val="000000" w:themeColor="text1"/>
          <w:sz w:val="24"/>
          <w:szCs w:val="24"/>
        </w:rPr>
        <w:t xml:space="preserve"> Ullmann</w:t>
      </w:r>
      <w:r>
        <w:rPr>
          <w:color w:val="000000" w:themeColor="text1"/>
          <w:sz w:val="24"/>
          <w:szCs w:val="24"/>
        </w:rPr>
        <w:t>, C.,</w:t>
      </w:r>
      <w:r w:rsidRPr="00146B37">
        <w:rPr>
          <w:color w:val="000000" w:themeColor="text1"/>
          <w:sz w:val="24"/>
          <w:szCs w:val="24"/>
        </w:rPr>
        <w:t xml:space="preserve"> Nielsen</w:t>
      </w:r>
      <w:r>
        <w:rPr>
          <w:color w:val="000000" w:themeColor="text1"/>
          <w:sz w:val="24"/>
          <w:szCs w:val="24"/>
        </w:rPr>
        <w:t>, S. G.</w:t>
      </w:r>
      <w:r w:rsidR="0005349A" w:rsidRPr="00A41425">
        <w:rPr>
          <w:color w:val="000000" w:themeColor="text1"/>
          <w:sz w:val="24"/>
          <w:szCs w:val="24"/>
        </w:rPr>
        <w:t xml:space="preserve"> (20</w:t>
      </w:r>
      <w:r>
        <w:rPr>
          <w:color w:val="000000" w:themeColor="text1"/>
          <w:sz w:val="24"/>
          <w:szCs w:val="24"/>
        </w:rPr>
        <w:t>22</w:t>
      </w:r>
      <w:r w:rsidR="0005349A" w:rsidRPr="00A41425">
        <w:rPr>
          <w:color w:val="000000" w:themeColor="text1"/>
          <w:sz w:val="24"/>
          <w:szCs w:val="24"/>
        </w:rPr>
        <w:t>).</w:t>
      </w:r>
      <w:r w:rsidR="006D4433">
        <w:rPr>
          <w:color w:val="000000" w:themeColor="text1"/>
          <w:sz w:val="24"/>
          <w:szCs w:val="24"/>
        </w:rPr>
        <w:t xml:space="preserve"> </w:t>
      </w:r>
      <w:r w:rsidR="006D4433" w:rsidRPr="006D4433">
        <w:rPr>
          <w:color w:val="000000" w:themeColor="text1"/>
          <w:sz w:val="24"/>
          <w:szCs w:val="24"/>
        </w:rPr>
        <w:t>Orbitally paced global oceanic deoxygenation decoupled from</w:t>
      </w:r>
      <w:r w:rsidR="006D4433">
        <w:rPr>
          <w:color w:val="000000" w:themeColor="text1"/>
          <w:sz w:val="24"/>
          <w:szCs w:val="24"/>
        </w:rPr>
        <w:t xml:space="preserve"> </w:t>
      </w:r>
      <w:r w:rsidR="006D4433" w:rsidRPr="006D4433">
        <w:rPr>
          <w:color w:val="000000" w:themeColor="text1"/>
          <w:sz w:val="24"/>
          <w:szCs w:val="24"/>
        </w:rPr>
        <w:t xml:space="preserve">volcanic CO2 emission during the middle </w:t>
      </w:r>
      <w:r w:rsidR="006D4433" w:rsidRPr="006D4433">
        <w:rPr>
          <w:color w:val="000000" w:themeColor="text1"/>
          <w:sz w:val="24"/>
          <w:szCs w:val="24"/>
        </w:rPr>
        <w:lastRenderedPageBreak/>
        <w:t>Cretaceous Oceanic</w:t>
      </w:r>
      <w:r w:rsidR="006D4433">
        <w:rPr>
          <w:color w:val="000000" w:themeColor="text1"/>
          <w:sz w:val="24"/>
          <w:szCs w:val="24"/>
        </w:rPr>
        <w:t xml:space="preserve"> </w:t>
      </w:r>
      <w:r w:rsidR="006D4433" w:rsidRPr="006D4433">
        <w:rPr>
          <w:color w:val="000000" w:themeColor="text1"/>
          <w:sz w:val="24"/>
          <w:szCs w:val="24"/>
        </w:rPr>
        <w:t>Anoxic Event 1b (Aptian-Albian transition)</w:t>
      </w:r>
      <w:r w:rsidR="006D4433">
        <w:rPr>
          <w:color w:val="000000" w:themeColor="text1"/>
          <w:sz w:val="24"/>
          <w:szCs w:val="24"/>
        </w:rPr>
        <w:t>.</w:t>
      </w:r>
      <w:r w:rsidR="0005349A" w:rsidRPr="00A41425">
        <w:rPr>
          <w:color w:val="000000" w:themeColor="text1"/>
          <w:sz w:val="24"/>
          <w:szCs w:val="24"/>
        </w:rPr>
        <w:t xml:space="preserve"> </w:t>
      </w:r>
      <w:r w:rsidR="006D4433" w:rsidRPr="00785C35">
        <w:rPr>
          <w:i/>
          <w:iCs/>
          <w:color w:val="000000" w:themeColor="text1"/>
          <w:sz w:val="24"/>
          <w:szCs w:val="24"/>
        </w:rPr>
        <w:t>Geology</w:t>
      </w:r>
      <w:r w:rsidR="00785C35" w:rsidRPr="00785C35">
        <w:rPr>
          <w:i/>
          <w:iCs/>
          <w:color w:val="000000" w:themeColor="text1"/>
          <w:sz w:val="24"/>
          <w:szCs w:val="24"/>
        </w:rPr>
        <w:t>, v</w:t>
      </w:r>
      <w:r w:rsidR="004F478A">
        <w:rPr>
          <w:i/>
          <w:iCs/>
          <w:color w:val="000000" w:themeColor="text1"/>
          <w:sz w:val="24"/>
          <w:szCs w:val="24"/>
        </w:rPr>
        <w:t>.</w:t>
      </w:r>
      <w:r w:rsidR="00785C35" w:rsidRPr="00785C35">
        <w:rPr>
          <w:i/>
          <w:iCs/>
          <w:color w:val="000000" w:themeColor="text1"/>
          <w:sz w:val="24"/>
          <w:szCs w:val="24"/>
        </w:rPr>
        <w:t xml:space="preserve"> 50</w:t>
      </w:r>
      <w:r w:rsidR="00785C35">
        <w:rPr>
          <w:color w:val="000000" w:themeColor="text1"/>
          <w:sz w:val="24"/>
          <w:szCs w:val="24"/>
        </w:rPr>
        <w:t xml:space="preserve">, </w:t>
      </w:r>
      <w:r w:rsidR="00C049CB" w:rsidRPr="000E279B">
        <w:rPr>
          <w:rFonts w:eastAsia="Times New Roman"/>
          <w:color w:val="000000" w:themeColor="text1"/>
          <w:sz w:val="24"/>
          <w:szCs w:val="24"/>
          <w:lang w:val="it-IT"/>
        </w:rPr>
        <w:t>n°</w:t>
      </w:r>
      <w:r w:rsidR="00C049CB" w:rsidRPr="00C049CB">
        <w:rPr>
          <w:color w:val="000000" w:themeColor="text1"/>
          <w:sz w:val="24"/>
          <w:szCs w:val="24"/>
        </w:rPr>
        <w:t xml:space="preserve"> 11</w:t>
      </w:r>
      <w:r w:rsidR="00C049CB">
        <w:rPr>
          <w:color w:val="000000" w:themeColor="text1"/>
          <w:sz w:val="24"/>
          <w:szCs w:val="24"/>
        </w:rPr>
        <w:t xml:space="preserve">. </w:t>
      </w:r>
      <w:r w:rsidR="0005349A" w:rsidRPr="00A41425">
        <w:rPr>
          <w:color w:val="000000" w:themeColor="text1"/>
          <w:sz w:val="24"/>
          <w:szCs w:val="24"/>
        </w:rPr>
        <w:t>259 (Cambridge University Press, 2003).</w:t>
      </w:r>
      <w:r w:rsidR="004F478A" w:rsidRPr="004F478A">
        <w:t xml:space="preserve"> </w:t>
      </w:r>
      <w:r w:rsidR="004F478A" w:rsidRPr="004F478A">
        <w:rPr>
          <w:color w:val="000000" w:themeColor="text1"/>
          <w:sz w:val="24"/>
          <w:szCs w:val="24"/>
        </w:rPr>
        <w:t>p. 1324–1328, https://doi.org/10.1130/G50553.1</w:t>
      </w:r>
    </w:p>
    <w:p w14:paraId="7009F63D" w14:textId="2916FE37" w:rsidR="00F555E0" w:rsidRPr="00A41425" w:rsidRDefault="00F555E0" w:rsidP="000E279B">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rPr>
        <w:t xml:space="preserve">Weedon, G. P. (2003). </w:t>
      </w:r>
      <w:r w:rsidRPr="00A41425">
        <w:rPr>
          <w:i/>
          <w:iCs/>
          <w:color w:val="000000" w:themeColor="text1"/>
          <w:sz w:val="24"/>
          <w:szCs w:val="24"/>
        </w:rPr>
        <w:t>Time Series Analysis And Cyclostratigraphy: Examining Stratigraphic Records of Environmental Cycles</w:t>
      </w:r>
      <w:r w:rsidRPr="00A41425">
        <w:rPr>
          <w:color w:val="000000" w:themeColor="text1"/>
          <w:sz w:val="24"/>
          <w:szCs w:val="24"/>
        </w:rPr>
        <w:t>, Vol. 259 (Cambridge University Press, 2003).</w:t>
      </w:r>
    </w:p>
    <w:p w14:paraId="565C497F" w14:textId="1F0457B1" w:rsidR="006E41EC" w:rsidRDefault="006E41EC" w:rsidP="000E279B">
      <w:pPr>
        <w:pBdr>
          <w:top w:val="nil"/>
          <w:left w:val="nil"/>
          <w:bottom w:val="nil"/>
          <w:right w:val="nil"/>
          <w:between w:val="nil"/>
        </w:pBdr>
        <w:spacing w:line="360" w:lineRule="auto"/>
        <w:ind w:left="720" w:hanging="720"/>
        <w:jc w:val="both"/>
        <w:rPr>
          <w:color w:val="000000" w:themeColor="text1"/>
          <w:sz w:val="24"/>
          <w:szCs w:val="24"/>
        </w:rPr>
      </w:pPr>
      <w:r w:rsidRPr="00A41425">
        <w:rPr>
          <w:color w:val="000000" w:themeColor="text1"/>
          <w:sz w:val="24"/>
          <w:szCs w:val="24"/>
        </w:rPr>
        <w:t xml:space="preserve">Weissert, H. (1989). C-isotope stratigraphy, a monitor of paleoenvironmental change: a case study from the Early Cretaceous, </w:t>
      </w:r>
      <w:proofErr w:type="spellStart"/>
      <w:r w:rsidRPr="00A41425">
        <w:rPr>
          <w:i/>
          <w:iCs/>
          <w:color w:val="000000" w:themeColor="text1"/>
          <w:sz w:val="24"/>
          <w:szCs w:val="24"/>
        </w:rPr>
        <w:t>Surv</w:t>
      </w:r>
      <w:proofErr w:type="spellEnd"/>
      <w:r w:rsidRPr="00A41425">
        <w:rPr>
          <w:i/>
          <w:iCs/>
          <w:color w:val="000000" w:themeColor="text1"/>
          <w:sz w:val="24"/>
          <w:szCs w:val="24"/>
        </w:rPr>
        <w:t xml:space="preserve">. </w:t>
      </w:r>
      <w:proofErr w:type="spellStart"/>
      <w:r w:rsidRPr="00A41425">
        <w:rPr>
          <w:i/>
          <w:iCs/>
          <w:color w:val="000000" w:themeColor="text1"/>
          <w:sz w:val="24"/>
          <w:szCs w:val="24"/>
        </w:rPr>
        <w:t>Geophys</w:t>
      </w:r>
      <w:proofErr w:type="spellEnd"/>
      <w:r w:rsidRPr="00A41425">
        <w:rPr>
          <w:i/>
          <w:iCs/>
          <w:color w:val="000000" w:themeColor="text1"/>
          <w:sz w:val="24"/>
          <w:szCs w:val="24"/>
        </w:rPr>
        <w:t>.</w:t>
      </w:r>
      <w:r w:rsidRPr="00A41425">
        <w:rPr>
          <w:color w:val="000000" w:themeColor="text1"/>
          <w:sz w:val="24"/>
          <w:szCs w:val="24"/>
        </w:rPr>
        <w:t>, in press, 1989.</w:t>
      </w:r>
    </w:p>
    <w:p w14:paraId="39D02137" w14:textId="60E60E6F" w:rsidR="003B62E3" w:rsidRPr="00A41425" w:rsidRDefault="003B62E3" w:rsidP="003B62E3">
      <w:pPr>
        <w:pBdr>
          <w:top w:val="nil"/>
          <w:left w:val="nil"/>
          <w:bottom w:val="nil"/>
          <w:right w:val="nil"/>
          <w:between w:val="nil"/>
        </w:pBdr>
        <w:spacing w:line="360" w:lineRule="auto"/>
        <w:ind w:left="720" w:hanging="720"/>
        <w:jc w:val="both"/>
        <w:rPr>
          <w:color w:val="000000" w:themeColor="text1"/>
          <w:sz w:val="24"/>
          <w:szCs w:val="24"/>
        </w:rPr>
      </w:pPr>
      <w:r w:rsidRPr="003B62E3">
        <w:rPr>
          <w:color w:val="000000" w:themeColor="text1"/>
          <w:sz w:val="24"/>
          <w:szCs w:val="24"/>
        </w:rPr>
        <w:t xml:space="preserve">Whitechurch, H., Montigny, R., Sevigny, J., </w:t>
      </w:r>
      <w:proofErr w:type="spellStart"/>
      <w:r w:rsidRPr="003B62E3">
        <w:rPr>
          <w:color w:val="000000" w:themeColor="text1"/>
          <w:sz w:val="24"/>
          <w:szCs w:val="24"/>
        </w:rPr>
        <w:t>Storey</w:t>
      </w:r>
      <w:proofErr w:type="spellEnd"/>
      <w:r w:rsidRPr="003B62E3">
        <w:rPr>
          <w:color w:val="000000" w:themeColor="text1"/>
          <w:sz w:val="24"/>
          <w:szCs w:val="24"/>
        </w:rPr>
        <w:t xml:space="preserve">, M., Salters, V.J.M. </w:t>
      </w:r>
      <w:r>
        <w:rPr>
          <w:color w:val="000000" w:themeColor="text1"/>
          <w:sz w:val="24"/>
          <w:szCs w:val="24"/>
        </w:rPr>
        <w:t>(</w:t>
      </w:r>
      <w:r w:rsidRPr="003B62E3">
        <w:rPr>
          <w:color w:val="000000" w:themeColor="text1"/>
          <w:sz w:val="24"/>
          <w:szCs w:val="24"/>
        </w:rPr>
        <w:t>1992</w:t>
      </w:r>
      <w:r>
        <w:rPr>
          <w:color w:val="000000" w:themeColor="text1"/>
          <w:sz w:val="24"/>
          <w:szCs w:val="24"/>
        </w:rPr>
        <w:t>)</w:t>
      </w:r>
      <w:r w:rsidRPr="003B62E3">
        <w:rPr>
          <w:color w:val="000000" w:themeColor="text1"/>
          <w:sz w:val="24"/>
          <w:szCs w:val="24"/>
        </w:rPr>
        <w:t>. K–</w:t>
      </w:r>
      <w:proofErr w:type="spellStart"/>
      <w:r w:rsidRPr="003B62E3">
        <w:rPr>
          <w:color w:val="000000" w:themeColor="text1"/>
          <w:sz w:val="24"/>
          <w:szCs w:val="24"/>
        </w:rPr>
        <w:t>Ar</w:t>
      </w:r>
      <w:proofErr w:type="spellEnd"/>
      <w:r w:rsidRPr="003B62E3">
        <w:rPr>
          <w:color w:val="000000" w:themeColor="text1"/>
          <w:sz w:val="24"/>
          <w:szCs w:val="24"/>
        </w:rPr>
        <w:t xml:space="preserve"> and</w:t>
      </w:r>
      <w:r>
        <w:rPr>
          <w:color w:val="000000" w:themeColor="text1"/>
          <w:sz w:val="24"/>
          <w:szCs w:val="24"/>
        </w:rPr>
        <w:t xml:space="preserve"> </w:t>
      </w:r>
      <w:r w:rsidRPr="003B62E3">
        <w:rPr>
          <w:color w:val="000000" w:themeColor="text1"/>
          <w:sz w:val="24"/>
          <w:szCs w:val="24"/>
          <w:vertAlign w:val="superscript"/>
        </w:rPr>
        <w:t>40</w:t>
      </w:r>
      <w:r w:rsidRPr="003B62E3">
        <w:rPr>
          <w:color w:val="000000" w:themeColor="text1"/>
          <w:sz w:val="24"/>
          <w:szCs w:val="24"/>
        </w:rPr>
        <w:t>Ar/</w:t>
      </w:r>
      <w:r w:rsidRPr="003B62E3">
        <w:rPr>
          <w:color w:val="000000" w:themeColor="text1"/>
          <w:sz w:val="24"/>
          <w:szCs w:val="24"/>
          <w:vertAlign w:val="superscript"/>
        </w:rPr>
        <w:t>39</w:t>
      </w:r>
      <w:r w:rsidRPr="003B62E3">
        <w:rPr>
          <w:color w:val="000000" w:themeColor="text1"/>
          <w:sz w:val="24"/>
          <w:szCs w:val="24"/>
        </w:rPr>
        <w:t xml:space="preserve">Ar ages of central Kerguelen Plateau basalts. </w:t>
      </w:r>
      <w:r w:rsidRPr="003B62E3">
        <w:rPr>
          <w:i/>
          <w:iCs/>
          <w:color w:val="000000" w:themeColor="text1"/>
          <w:sz w:val="24"/>
          <w:szCs w:val="24"/>
        </w:rPr>
        <w:t>Ocean Drill. Program Sci. Results</w:t>
      </w:r>
      <w:r>
        <w:rPr>
          <w:i/>
          <w:iCs/>
          <w:color w:val="000000" w:themeColor="text1"/>
          <w:sz w:val="24"/>
          <w:szCs w:val="24"/>
        </w:rPr>
        <w:t xml:space="preserve"> </w:t>
      </w:r>
      <w:r w:rsidRPr="003B62E3">
        <w:rPr>
          <w:i/>
          <w:iCs/>
          <w:color w:val="000000" w:themeColor="text1"/>
          <w:sz w:val="24"/>
          <w:szCs w:val="24"/>
        </w:rPr>
        <w:t>120</w:t>
      </w:r>
      <w:r w:rsidRPr="003B62E3">
        <w:rPr>
          <w:color w:val="000000" w:themeColor="text1"/>
          <w:sz w:val="24"/>
          <w:szCs w:val="24"/>
        </w:rPr>
        <w:t>, 71–77.</w:t>
      </w:r>
    </w:p>
    <w:p w14:paraId="16BBA1AB" w14:textId="06B0EA70" w:rsidR="00B9322B" w:rsidRPr="00A41425" w:rsidRDefault="00B9322B" w:rsidP="000E279B">
      <w:pPr>
        <w:pBdr>
          <w:top w:val="nil"/>
          <w:left w:val="nil"/>
          <w:bottom w:val="nil"/>
          <w:right w:val="nil"/>
          <w:between w:val="nil"/>
        </w:pBdr>
        <w:spacing w:line="360" w:lineRule="auto"/>
        <w:ind w:left="720" w:hanging="720"/>
        <w:jc w:val="both"/>
        <w:rPr>
          <w:color w:val="0D0D0D" w:themeColor="text1" w:themeTint="F2"/>
          <w:sz w:val="24"/>
          <w:szCs w:val="24"/>
        </w:rPr>
      </w:pPr>
      <w:r w:rsidRPr="00A41425">
        <w:rPr>
          <w:color w:val="0D0D0D" w:themeColor="text1" w:themeTint="F2"/>
          <w:sz w:val="24"/>
          <w:szCs w:val="24"/>
        </w:rPr>
        <w:t>Zhang, Y., et al.</w:t>
      </w:r>
      <w:r w:rsidR="006537E5" w:rsidRPr="00A41425">
        <w:rPr>
          <w:color w:val="0D0D0D" w:themeColor="text1" w:themeTint="F2"/>
          <w:sz w:val="24"/>
          <w:szCs w:val="24"/>
        </w:rPr>
        <w:t xml:space="preserve"> (</w:t>
      </w:r>
      <w:r w:rsidRPr="00A41425">
        <w:rPr>
          <w:color w:val="0D0D0D" w:themeColor="text1" w:themeTint="F2"/>
          <w:sz w:val="24"/>
          <w:szCs w:val="24"/>
        </w:rPr>
        <w:t>2021</w:t>
      </w:r>
      <w:r w:rsidR="006537E5" w:rsidRPr="00A41425">
        <w:rPr>
          <w:color w:val="0D0D0D" w:themeColor="text1" w:themeTint="F2"/>
          <w:sz w:val="24"/>
          <w:szCs w:val="24"/>
        </w:rPr>
        <w:t>).</w:t>
      </w:r>
      <w:r w:rsidRPr="00A41425">
        <w:rPr>
          <w:color w:val="0D0D0D" w:themeColor="text1" w:themeTint="F2"/>
          <w:sz w:val="24"/>
          <w:szCs w:val="24"/>
        </w:rPr>
        <w:t xml:space="preserve"> </w:t>
      </w:r>
      <w:proofErr w:type="spellStart"/>
      <w:r w:rsidRPr="00A41425">
        <w:rPr>
          <w:color w:val="0D0D0D" w:themeColor="text1" w:themeTint="F2"/>
          <w:sz w:val="24"/>
          <w:szCs w:val="24"/>
        </w:rPr>
        <w:t>Magnetostratigraphy</w:t>
      </w:r>
      <w:proofErr w:type="spellEnd"/>
      <w:r w:rsidRPr="00A41425">
        <w:rPr>
          <w:color w:val="0D0D0D" w:themeColor="text1" w:themeTint="F2"/>
          <w:sz w:val="24"/>
          <w:szCs w:val="24"/>
        </w:rPr>
        <w:t xml:space="preserve"> of U-Pb–dated boreholes in Svalbard, Norway, implies that </w:t>
      </w:r>
      <w:proofErr w:type="spellStart"/>
      <w:r w:rsidRPr="00A41425">
        <w:rPr>
          <w:color w:val="0D0D0D" w:themeColor="text1" w:themeTint="F2"/>
          <w:sz w:val="24"/>
          <w:szCs w:val="24"/>
        </w:rPr>
        <w:t>magnetochron</w:t>
      </w:r>
      <w:proofErr w:type="spellEnd"/>
      <w:r w:rsidRPr="00A41425">
        <w:rPr>
          <w:color w:val="0D0D0D" w:themeColor="text1" w:themeTint="F2"/>
          <w:sz w:val="24"/>
          <w:szCs w:val="24"/>
        </w:rPr>
        <w:t xml:space="preserve"> M0r (a proposed Barremian-Aptian boundary marker) begins at 121.2 ± 0.4 Ma: </w:t>
      </w:r>
      <w:r w:rsidRPr="00A41425">
        <w:rPr>
          <w:i/>
          <w:iCs/>
          <w:color w:val="0D0D0D" w:themeColor="text1" w:themeTint="F2"/>
          <w:sz w:val="24"/>
          <w:szCs w:val="24"/>
        </w:rPr>
        <w:t>Geology, v. 49</w:t>
      </w:r>
      <w:r w:rsidRPr="00A41425">
        <w:rPr>
          <w:color w:val="0D0D0D" w:themeColor="text1" w:themeTint="F2"/>
          <w:sz w:val="24"/>
          <w:szCs w:val="24"/>
        </w:rPr>
        <w:t xml:space="preserve">, p. 733–737, </w:t>
      </w:r>
      <w:hyperlink r:id="rId42" w:history="1">
        <w:r w:rsidRPr="00A41425">
          <w:rPr>
            <w:rStyle w:val="Hyperlink"/>
            <w:color w:val="0D0D0D" w:themeColor="text1" w:themeTint="F2"/>
            <w:sz w:val="24"/>
            <w:szCs w:val="24"/>
            <w:u w:val="none"/>
          </w:rPr>
          <w:t>https://doi.org/10.1130/G48591.1</w:t>
        </w:r>
      </w:hyperlink>
    </w:p>
    <w:p w14:paraId="000000DC" w14:textId="0F60BD1D" w:rsidR="000D717B" w:rsidRPr="000E279B" w:rsidRDefault="000D717B" w:rsidP="000E279B">
      <w:pPr>
        <w:pBdr>
          <w:top w:val="nil"/>
          <w:left w:val="nil"/>
          <w:bottom w:val="nil"/>
          <w:right w:val="nil"/>
          <w:between w:val="nil"/>
        </w:pBdr>
        <w:spacing w:line="360" w:lineRule="auto"/>
        <w:ind w:left="720" w:hanging="720"/>
        <w:jc w:val="both"/>
        <w:rPr>
          <w:color w:val="FF0000"/>
          <w:sz w:val="24"/>
          <w:szCs w:val="24"/>
        </w:rPr>
      </w:pPr>
    </w:p>
    <w:sectPr w:rsidR="000D717B" w:rsidRPr="000E279B" w:rsidSect="0034356F">
      <w:headerReference w:type="default" r:id="rId43"/>
      <w:footerReference w:type="even" r:id="rId44"/>
      <w:footerReference w:type="default" r:id="rId45"/>
      <w:headerReference w:type="first" r:id="rId46"/>
      <w:footerReference w:type="first" r:id="rId47"/>
      <w:pgSz w:w="12240" w:h="15840"/>
      <w:pgMar w:top="1440" w:right="1445" w:bottom="1440" w:left="1440" w:header="432" w:footer="720" w:gutter="0"/>
      <w:lnNumType w:countBy="1" w:restart="continuous"/>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83F053" w14:textId="77777777" w:rsidR="005257E0" w:rsidRDefault="005257E0">
      <w:r>
        <w:separator/>
      </w:r>
    </w:p>
  </w:endnote>
  <w:endnote w:type="continuationSeparator" w:id="0">
    <w:p w14:paraId="0572A644" w14:textId="77777777" w:rsidR="005257E0" w:rsidRDefault="005257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swiss"/>
    <w:pitch w:val="variable"/>
    <w:sig w:usb0="00000003" w:usb1="0200E0A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293C81" w14:textId="4128E762" w:rsidR="008B43DF" w:rsidRDefault="00880F1C" w:rsidP="008B43DF">
    <w:pPr>
      <w:pStyle w:val="Footer"/>
      <w:framePr w:wrap="none" w:vAnchor="text" w:hAnchor="margin" w:xAlign="right" w:y="1"/>
      <w:rPr>
        <w:rStyle w:val="PageNumber"/>
      </w:rPr>
    </w:pPr>
    <w:r>
      <w:rPr>
        <w:noProof/>
      </w:rPr>
      <mc:AlternateContent>
        <mc:Choice Requires="wps">
          <w:drawing>
            <wp:anchor distT="0" distB="0" distL="0" distR="0" simplePos="0" relativeHeight="251659264" behindDoc="0" locked="0" layoutInCell="1" allowOverlap="1" wp14:anchorId="59418260" wp14:editId="3582229B">
              <wp:simplePos x="635" y="635"/>
              <wp:positionH relativeFrom="page">
                <wp:align>center</wp:align>
              </wp:positionH>
              <wp:positionV relativeFrom="page">
                <wp:align>bottom</wp:align>
              </wp:positionV>
              <wp:extent cx="443865" cy="443865"/>
              <wp:effectExtent l="0" t="0" r="13970" b="0"/>
              <wp:wrapNone/>
              <wp:docPr id="2" name="Caixa de Texto 2" descr="PÚBL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2020F85" w14:textId="041A5097" w:rsidR="00880F1C" w:rsidRPr="00880F1C" w:rsidRDefault="00880F1C" w:rsidP="00880F1C">
                          <w:pPr>
                            <w:rPr>
                              <w:rFonts w:ascii="Arial Black" w:eastAsia="Arial Black" w:hAnsi="Arial Black" w:cs="Arial Black"/>
                              <w:noProof/>
                              <w:color w:val="737373"/>
                              <w:sz w:val="22"/>
                              <w:szCs w:val="22"/>
                            </w:rPr>
                          </w:pPr>
                          <w:r w:rsidRPr="00880F1C">
                            <w:rPr>
                              <w:rFonts w:ascii="Arial Black" w:eastAsia="Arial Black" w:hAnsi="Arial Black" w:cs="Arial Black"/>
                              <w:noProof/>
                              <w:color w:val="737373"/>
                              <w:sz w:val="22"/>
                              <w:szCs w:val="22"/>
                            </w:rPr>
                            <w:t>PÚBLICA</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9418260" id="_x0000_t202" coordsize="21600,21600" o:spt="202" path="m,l,21600r21600,l21600,xe">
              <v:stroke joinstyle="miter"/>
              <v:path gradientshapeok="t" o:connecttype="rect"/>
            </v:shapetype>
            <v:shape id="Caixa de Texto 2" o:spid="_x0000_s1026" type="#_x0000_t202" alt="PÚBLICA" style="position:absolute;margin-left:0;margin-top:0;width:34.95pt;height:34.95pt;z-index:251659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62020F85" w14:textId="041A5097" w:rsidR="00880F1C" w:rsidRPr="00880F1C" w:rsidRDefault="00880F1C" w:rsidP="00880F1C">
                    <w:pPr>
                      <w:rPr>
                        <w:rFonts w:ascii="Arial Black" w:eastAsia="Arial Black" w:hAnsi="Arial Black" w:cs="Arial Black"/>
                        <w:noProof/>
                        <w:color w:val="737373"/>
                        <w:sz w:val="22"/>
                        <w:szCs w:val="22"/>
                      </w:rPr>
                    </w:pPr>
                    <w:r w:rsidRPr="00880F1C">
                      <w:rPr>
                        <w:rFonts w:ascii="Arial Black" w:eastAsia="Arial Black" w:hAnsi="Arial Black" w:cs="Arial Black"/>
                        <w:noProof/>
                        <w:color w:val="737373"/>
                        <w:sz w:val="22"/>
                        <w:szCs w:val="22"/>
                      </w:rPr>
                      <w:t>PÚBLICA</w:t>
                    </w:r>
                  </w:p>
                </w:txbxContent>
              </v:textbox>
              <w10:wrap anchorx="page" anchory="page"/>
            </v:shape>
          </w:pict>
        </mc:Fallback>
      </mc:AlternateContent>
    </w:r>
  </w:p>
  <w:sdt>
    <w:sdtPr>
      <w:rPr>
        <w:rStyle w:val="PageNumber"/>
      </w:rPr>
      <w:id w:val="271439599"/>
      <w:docPartObj>
        <w:docPartGallery w:val="Page Numbers (Bottom of Page)"/>
        <w:docPartUnique/>
      </w:docPartObj>
    </w:sdtPr>
    <w:sdtEndPr>
      <w:rPr>
        <w:rStyle w:val="PageNumber"/>
      </w:rPr>
    </w:sdtEndPr>
    <w:sdtContent>
      <w:p w14:paraId="00469BFE" w14:textId="77777777" w:rsidR="008B43DF" w:rsidRDefault="008B43DF" w:rsidP="008B43D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6159E168" w14:textId="77777777" w:rsidR="008B43DF" w:rsidRDefault="008B43DF" w:rsidP="00C35CD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0705E" w14:textId="45E83F6D" w:rsidR="008B43DF" w:rsidRDefault="00880F1C" w:rsidP="008B43DF">
    <w:pPr>
      <w:pStyle w:val="Footer"/>
      <w:framePr w:wrap="none" w:vAnchor="text" w:hAnchor="margin" w:xAlign="right" w:y="1"/>
      <w:rPr>
        <w:rStyle w:val="PageNumber"/>
      </w:rPr>
    </w:pPr>
    <w:r>
      <w:rPr>
        <w:noProof/>
      </w:rPr>
      <mc:AlternateContent>
        <mc:Choice Requires="wps">
          <w:drawing>
            <wp:anchor distT="0" distB="0" distL="0" distR="0" simplePos="0" relativeHeight="251660288" behindDoc="0" locked="0" layoutInCell="1" allowOverlap="1" wp14:anchorId="79D60FBC" wp14:editId="509EE975">
              <wp:simplePos x="6792686" y="9187543"/>
              <wp:positionH relativeFrom="page">
                <wp:align>center</wp:align>
              </wp:positionH>
              <wp:positionV relativeFrom="page">
                <wp:align>bottom</wp:align>
              </wp:positionV>
              <wp:extent cx="443865" cy="443865"/>
              <wp:effectExtent l="0" t="0" r="13970" b="0"/>
              <wp:wrapNone/>
              <wp:docPr id="4" name="Caixa de Texto 4" descr="PÚBL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157D07C" w14:textId="50E622DA" w:rsidR="00880F1C" w:rsidRPr="00880F1C" w:rsidRDefault="00880F1C" w:rsidP="00880F1C">
                          <w:pPr>
                            <w:rPr>
                              <w:rFonts w:ascii="Arial Black" w:eastAsia="Arial Black" w:hAnsi="Arial Black" w:cs="Arial Black"/>
                              <w:noProof/>
                              <w:color w:val="737373"/>
                              <w:sz w:val="22"/>
                              <w:szCs w:val="22"/>
                            </w:rPr>
                          </w:pPr>
                          <w:r w:rsidRPr="00880F1C">
                            <w:rPr>
                              <w:rFonts w:ascii="Arial Black" w:eastAsia="Arial Black" w:hAnsi="Arial Black" w:cs="Arial Black"/>
                              <w:noProof/>
                              <w:color w:val="737373"/>
                              <w:sz w:val="22"/>
                              <w:szCs w:val="22"/>
                            </w:rPr>
                            <w:t>PÚBLICA</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9D60FBC" id="_x0000_t202" coordsize="21600,21600" o:spt="202" path="m,l,21600r21600,l21600,xe">
              <v:stroke joinstyle="miter"/>
              <v:path gradientshapeok="t" o:connecttype="rect"/>
            </v:shapetype>
            <v:shape id="Caixa de Texto 4" o:spid="_x0000_s1027" type="#_x0000_t202" alt="PÚBLICA" style="position:absolute;margin-left:0;margin-top:0;width:34.95pt;height:34.95pt;z-index:25166028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7157D07C" w14:textId="50E622DA" w:rsidR="00880F1C" w:rsidRPr="00880F1C" w:rsidRDefault="00880F1C" w:rsidP="00880F1C">
                    <w:pPr>
                      <w:rPr>
                        <w:rFonts w:ascii="Arial Black" w:eastAsia="Arial Black" w:hAnsi="Arial Black" w:cs="Arial Black"/>
                        <w:noProof/>
                        <w:color w:val="737373"/>
                        <w:sz w:val="22"/>
                        <w:szCs w:val="22"/>
                      </w:rPr>
                    </w:pPr>
                    <w:r w:rsidRPr="00880F1C">
                      <w:rPr>
                        <w:rFonts w:ascii="Arial Black" w:eastAsia="Arial Black" w:hAnsi="Arial Black" w:cs="Arial Black"/>
                        <w:noProof/>
                        <w:color w:val="737373"/>
                        <w:sz w:val="22"/>
                        <w:szCs w:val="22"/>
                      </w:rPr>
                      <w:t>PÚBLICA</w:t>
                    </w:r>
                  </w:p>
                </w:txbxContent>
              </v:textbox>
              <w10:wrap anchorx="page" anchory="page"/>
            </v:shape>
          </w:pict>
        </mc:Fallback>
      </mc:AlternateContent>
    </w:r>
    <w:sdt>
      <w:sdtPr>
        <w:rPr>
          <w:rStyle w:val="PageNumber"/>
        </w:rPr>
        <w:id w:val="-961189535"/>
        <w:docPartObj>
          <w:docPartGallery w:val="Page Numbers (Bottom of Page)"/>
          <w:docPartUnique/>
        </w:docPartObj>
      </w:sdtPr>
      <w:sdtEndPr>
        <w:rPr>
          <w:rStyle w:val="PageNumber"/>
        </w:rPr>
      </w:sdtEndPr>
      <w:sdtContent>
        <w:r w:rsidR="008B43DF">
          <w:rPr>
            <w:rStyle w:val="PageNumber"/>
          </w:rPr>
          <w:fldChar w:fldCharType="begin"/>
        </w:r>
        <w:r w:rsidR="008B43DF">
          <w:rPr>
            <w:rStyle w:val="PageNumber"/>
          </w:rPr>
          <w:instrText xml:space="preserve"> PAGE </w:instrText>
        </w:r>
        <w:r w:rsidR="008B43DF">
          <w:rPr>
            <w:rStyle w:val="PageNumber"/>
          </w:rPr>
          <w:fldChar w:fldCharType="separate"/>
        </w:r>
        <w:r w:rsidR="00C85D3F">
          <w:rPr>
            <w:rStyle w:val="PageNumber"/>
            <w:noProof/>
          </w:rPr>
          <w:t>28</w:t>
        </w:r>
        <w:r w:rsidR="008B43DF">
          <w:rPr>
            <w:rStyle w:val="PageNumber"/>
          </w:rPr>
          <w:fldChar w:fldCharType="end"/>
        </w:r>
      </w:sdtContent>
    </w:sdt>
  </w:p>
  <w:p w14:paraId="000000DF" w14:textId="77777777" w:rsidR="008B43DF" w:rsidRDefault="008B43DF" w:rsidP="00C35CDB">
    <w:pPr>
      <w:tabs>
        <w:tab w:val="center" w:pos="4680"/>
        <w:tab w:val="right" w:pos="9360"/>
      </w:tabs>
      <w:spacing w:before="120"/>
      <w:ind w:right="360"/>
      <w:jc w:val="both"/>
      <w:rPr>
        <w:sz w:val="24"/>
        <w:szCs w:val="24"/>
      </w:rPr>
    </w:pPr>
  </w:p>
  <w:p w14:paraId="000000E0" w14:textId="77777777" w:rsidR="008B43DF" w:rsidRDefault="008B43DF">
    <w:pPr>
      <w:pBdr>
        <w:top w:val="nil"/>
        <w:left w:val="nil"/>
        <w:bottom w:val="nil"/>
        <w:right w:val="nil"/>
        <w:between w:val="nil"/>
      </w:pBdr>
      <w:tabs>
        <w:tab w:val="center" w:pos="4680"/>
        <w:tab w:val="right" w:pos="9360"/>
      </w:tabs>
      <w:jc w:val="center"/>
      <w:rPr>
        <w:sz w:val="24"/>
        <w:szCs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104FDD" w14:textId="4DF3857C" w:rsidR="00880F1C" w:rsidRDefault="00880F1C">
    <w:pPr>
      <w:pStyle w:val="Footer"/>
    </w:pPr>
    <w:r>
      <w:rPr>
        <w:noProof/>
      </w:rPr>
      <mc:AlternateContent>
        <mc:Choice Requires="wps">
          <w:drawing>
            <wp:anchor distT="0" distB="0" distL="0" distR="0" simplePos="0" relativeHeight="251658240" behindDoc="0" locked="0" layoutInCell="1" allowOverlap="1" wp14:anchorId="1254D4DE" wp14:editId="3A1E0DF1">
              <wp:simplePos x="635" y="635"/>
              <wp:positionH relativeFrom="page">
                <wp:align>center</wp:align>
              </wp:positionH>
              <wp:positionV relativeFrom="page">
                <wp:align>bottom</wp:align>
              </wp:positionV>
              <wp:extent cx="443865" cy="443865"/>
              <wp:effectExtent l="0" t="0" r="13970" b="0"/>
              <wp:wrapNone/>
              <wp:docPr id="1" name="Caixa de Texto 1" descr="PÚBL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F4F0BCF" w14:textId="2684DB58" w:rsidR="00880F1C" w:rsidRPr="00880F1C" w:rsidRDefault="00880F1C" w:rsidP="00880F1C">
                          <w:pPr>
                            <w:rPr>
                              <w:rFonts w:ascii="Arial Black" w:eastAsia="Arial Black" w:hAnsi="Arial Black" w:cs="Arial Black"/>
                              <w:noProof/>
                              <w:color w:val="737373"/>
                              <w:sz w:val="22"/>
                              <w:szCs w:val="22"/>
                            </w:rPr>
                          </w:pPr>
                          <w:r w:rsidRPr="00880F1C">
                            <w:rPr>
                              <w:rFonts w:ascii="Arial Black" w:eastAsia="Arial Black" w:hAnsi="Arial Black" w:cs="Arial Black"/>
                              <w:noProof/>
                              <w:color w:val="737373"/>
                              <w:sz w:val="22"/>
                              <w:szCs w:val="22"/>
                            </w:rPr>
                            <w:t>PÚBLICA</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254D4DE" id="_x0000_t202" coordsize="21600,21600" o:spt="202" path="m,l,21600r21600,l21600,xe">
              <v:stroke joinstyle="miter"/>
              <v:path gradientshapeok="t" o:connecttype="rect"/>
            </v:shapetype>
            <v:shape id="Caixa de Texto 1" o:spid="_x0000_s1028" type="#_x0000_t202" alt="PÚBLICA"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LjdbhwLAgAAHAQAAA4A&#10;AAAAAAAAAAAAAAAALgIAAGRycy9lMm9Eb2MueG1sUEsBAi0AFAAGAAgAAAAhADft0fjZAAAAAwEA&#10;AA8AAAAAAAAAAAAAAAAAZQQAAGRycy9kb3ducmV2LnhtbFBLBQYAAAAABAAEAPMAAABrBQAAAAA=&#10;" filled="f" stroked="f">
              <v:textbox style="mso-fit-shape-to-text:t" inset="0,0,0,15pt">
                <w:txbxContent>
                  <w:p w14:paraId="4F4F0BCF" w14:textId="2684DB58" w:rsidR="00880F1C" w:rsidRPr="00880F1C" w:rsidRDefault="00880F1C" w:rsidP="00880F1C">
                    <w:pPr>
                      <w:rPr>
                        <w:rFonts w:ascii="Arial Black" w:eastAsia="Arial Black" w:hAnsi="Arial Black" w:cs="Arial Black"/>
                        <w:noProof/>
                        <w:color w:val="737373"/>
                        <w:sz w:val="22"/>
                        <w:szCs w:val="22"/>
                      </w:rPr>
                    </w:pPr>
                    <w:r w:rsidRPr="00880F1C">
                      <w:rPr>
                        <w:rFonts w:ascii="Arial Black" w:eastAsia="Arial Black" w:hAnsi="Arial Black" w:cs="Arial Black"/>
                        <w:noProof/>
                        <w:color w:val="737373"/>
                        <w:sz w:val="22"/>
                        <w:szCs w:val="22"/>
                      </w:rPr>
                      <w:t>PÚBLICA</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C0986C" w14:textId="77777777" w:rsidR="005257E0" w:rsidRDefault="005257E0">
      <w:r>
        <w:separator/>
      </w:r>
    </w:p>
  </w:footnote>
  <w:footnote w:type="continuationSeparator" w:id="0">
    <w:p w14:paraId="59B2F486" w14:textId="77777777" w:rsidR="005257E0" w:rsidRDefault="005257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DE" w14:textId="4238FF4E" w:rsidR="008B43DF" w:rsidRPr="00312AF4" w:rsidRDefault="008B43DF">
    <w:pPr>
      <w:pBdr>
        <w:top w:val="nil"/>
        <w:left w:val="nil"/>
        <w:bottom w:val="nil"/>
        <w:right w:val="nil"/>
        <w:between w:val="nil"/>
      </w:pBdr>
      <w:tabs>
        <w:tab w:val="center" w:pos="4680"/>
        <w:tab w:val="right" w:pos="9360"/>
      </w:tabs>
      <w:jc w:val="center"/>
      <w:rPr>
        <w:rFonts w:eastAsia="Times New Roman"/>
        <w:i/>
        <w:iCs/>
        <w:color w:val="000000"/>
      </w:rPr>
    </w:pPr>
    <w:r>
      <w:t>M</w:t>
    </w:r>
    <w:r>
      <w:rPr>
        <w:rFonts w:eastAsia="Times New Roman"/>
        <w:color w:val="000000"/>
      </w:rPr>
      <w:t xml:space="preserve">anuscript submitted </w:t>
    </w:r>
    <w:r w:rsidRPr="00312AF4">
      <w:rPr>
        <w:rFonts w:eastAsia="Times New Roman"/>
        <w:color w:val="000000"/>
      </w:rPr>
      <w:t>to</w:t>
    </w:r>
    <w:r w:rsidR="00E4132A" w:rsidRPr="00312AF4">
      <w:rPr>
        <w:rFonts w:eastAsia="Times New Roman"/>
        <w:i/>
        <w:iCs/>
        <w:color w:val="000000"/>
      </w:rPr>
      <w:t xml:space="preserve"> </w:t>
    </w:r>
    <w:r w:rsidR="00312AF4" w:rsidRPr="00312AF4">
      <w:rPr>
        <w:rFonts w:eastAsia="Times New Roman"/>
        <w:i/>
        <w:iCs/>
        <w:color w:val="000000"/>
      </w:rPr>
      <w:t>Paleoceanography and Paleoclimatology</w:t>
    </w:r>
    <w:r w:rsidRPr="00312AF4">
      <w:rPr>
        <w:rFonts w:eastAsia="Times New Roman"/>
        <w:i/>
        <w:iCs/>
        <w:color w:val="000000"/>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DD" w14:textId="77777777" w:rsidR="008B43DF" w:rsidRDefault="008B43DF">
    <w:pPr>
      <w:pBdr>
        <w:top w:val="nil"/>
        <w:left w:val="nil"/>
        <w:bottom w:val="nil"/>
        <w:right w:val="nil"/>
        <w:between w:val="nil"/>
      </w:pBdr>
      <w:tabs>
        <w:tab w:val="center" w:pos="4680"/>
        <w:tab w:val="right" w:pos="9360"/>
      </w:tabs>
      <w:jc w:val="center"/>
      <w:rPr>
        <w:rFonts w:eastAsia="Times New Roman"/>
        <w:color w:val="000000"/>
      </w:rPr>
    </w:pPr>
    <w:r>
      <w:rPr>
        <w:rFonts w:eastAsia="Times New Roman"/>
        <w:color w:val="000000"/>
      </w:rPr>
      <w:t xml:space="preserve">Confidential manuscript submitted to </w:t>
    </w:r>
    <w:r>
      <w:rPr>
        <w:rFonts w:eastAsia="Times New Roman"/>
        <w:i/>
        <w:color w:val="000000"/>
      </w:rPr>
      <w:t>replace this text with name of 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A06DE4"/>
    <w:multiLevelType w:val="multilevel"/>
    <w:tmpl w:val="1F9E3F7C"/>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407203FE"/>
    <w:multiLevelType w:val="multilevel"/>
    <w:tmpl w:val="B9F0E1E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602F31D3"/>
    <w:multiLevelType w:val="multilevel"/>
    <w:tmpl w:val="31AAB634"/>
    <w:lvl w:ilvl="0">
      <w:start w:val="1"/>
      <w:numFmt w:val="decimal"/>
      <w:lvlText w:val="%1."/>
      <w:lvlJc w:val="left"/>
      <w:pPr>
        <w:ind w:left="720" w:hanging="360"/>
      </w:pPr>
      <w:rPr>
        <w:rFonts w:ascii="Times New Roman" w:hAnsi="Times New Roman" w:cs="Times New Roman" w:hint="default"/>
        <w:sz w:val="24"/>
        <w:szCs w:val="24"/>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75676451">
    <w:abstractNumId w:val="1"/>
  </w:num>
  <w:num w:numId="2" w16cid:durableId="2121562674">
    <w:abstractNumId w:val="0"/>
  </w:num>
  <w:num w:numId="3" w16cid:durableId="2135831826">
    <w:abstractNumId w:val="2"/>
  </w:num>
  <w:num w:numId="4" w16cid:durableId="615599764">
    <w:abstractNumId w:val="1"/>
  </w:num>
  <w:num w:numId="5" w16cid:durableId="535314775">
    <w:abstractNumId w:val="2"/>
    <w:lvlOverride w:ilvl="0">
      <w:startOverride w:val="1"/>
    </w:lvlOverride>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717B"/>
    <w:rsid w:val="00000C68"/>
    <w:rsid w:val="00000D07"/>
    <w:rsid w:val="00002648"/>
    <w:rsid w:val="00002844"/>
    <w:rsid w:val="00004067"/>
    <w:rsid w:val="00004773"/>
    <w:rsid w:val="00004A69"/>
    <w:rsid w:val="00004FB8"/>
    <w:rsid w:val="0000506E"/>
    <w:rsid w:val="00005262"/>
    <w:rsid w:val="000057F3"/>
    <w:rsid w:val="000071A3"/>
    <w:rsid w:val="00010538"/>
    <w:rsid w:val="0001065A"/>
    <w:rsid w:val="00011106"/>
    <w:rsid w:val="00011C30"/>
    <w:rsid w:val="00011CAC"/>
    <w:rsid w:val="00013C2E"/>
    <w:rsid w:val="00013EB3"/>
    <w:rsid w:val="00013FD7"/>
    <w:rsid w:val="000140B2"/>
    <w:rsid w:val="0001432B"/>
    <w:rsid w:val="0001496C"/>
    <w:rsid w:val="00014F38"/>
    <w:rsid w:val="00015858"/>
    <w:rsid w:val="00015AC8"/>
    <w:rsid w:val="00015C25"/>
    <w:rsid w:val="000168ED"/>
    <w:rsid w:val="00017467"/>
    <w:rsid w:val="0002123E"/>
    <w:rsid w:val="0002282B"/>
    <w:rsid w:val="0002292C"/>
    <w:rsid w:val="00022C3B"/>
    <w:rsid w:val="00023D1F"/>
    <w:rsid w:val="000245E3"/>
    <w:rsid w:val="00025EB5"/>
    <w:rsid w:val="00026D01"/>
    <w:rsid w:val="00026DBF"/>
    <w:rsid w:val="0003007A"/>
    <w:rsid w:val="0003018F"/>
    <w:rsid w:val="00030BE2"/>
    <w:rsid w:val="00030ED0"/>
    <w:rsid w:val="00031399"/>
    <w:rsid w:val="00032632"/>
    <w:rsid w:val="0003296E"/>
    <w:rsid w:val="00033BB1"/>
    <w:rsid w:val="00034CA8"/>
    <w:rsid w:val="00035F94"/>
    <w:rsid w:val="0003632E"/>
    <w:rsid w:val="00036BC7"/>
    <w:rsid w:val="00036DBB"/>
    <w:rsid w:val="00036EDC"/>
    <w:rsid w:val="0003793F"/>
    <w:rsid w:val="000404FD"/>
    <w:rsid w:val="00040E79"/>
    <w:rsid w:val="0004186E"/>
    <w:rsid w:val="00041B3A"/>
    <w:rsid w:val="00042629"/>
    <w:rsid w:val="00042B1F"/>
    <w:rsid w:val="00042E9F"/>
    <w:rsid w:val="00043832"/>
    <w:rsid w:val="00043B32"/>
    <w:rsid w:val="0004440A"/>
    <w:rsid w:val="00044DBE"/>
    <w:rsid w:val="00045D2B"/>
    <w:rsid w:val="00046068"/>
    <w:rsid w:val="000466DB"/>
    <w:rsid w:val="0004731C"/>
    <w:rsid w:val="0005049F"/>
    <w:rsid w:val="000505B9"/>
    <w:rsid w:val="000506EF"/>
    <w:rsid w:val="0005133B"/>
    <w:rsid w:val="0005157C"/>
    <w:rsid w:val="00051B5B"/>
    <w:rsid w:val="000529D0"/>
    <w:rsid w:val="00052D9C"/>
    <w:rsid w:val="00053235"/>
    <w:rsid w:val="0005349A"/>
    <w:rsid w:val="00053683"/>
    <w:rsid w:val="00053F94"/>
    <w:rsid w:val="00054956"/>
    <w:rsid w:val="00054B8C"/>
    <w:rsid w:val="00056959"/>
    <w:rsid w:val="00056D7F"/>
    <w:rsid w:val="00056E4F"/>
    <w:rsid w:val="00056FDB"/>
    <w:rsid w:val="00057190"/>
    <w:rsid w:val="0005726D"/>
    <w:rsid w:val="000575CC"/>
    <w:rsid w:val="00057944"/>
    <w:rsid w:val="0006028F"/>
    <w:rsid w:val="0006050B"/>
    <w:rsid w:val="000607DE"/>
    <w:rsid w:val="00061173"/>
    <w:rsid w:val="000611B2"/>
    <w:rsid w:val="0006163C"/>
    <w:rsid w:val="00063928"/>
    <w:rsid w:val="0006407D"/>
    <w:rsid w:val="000648AF"/>
    <w:rsid w:val="000651E9"/>
    <w:rsid w:val="000655DC"/>
    <w:rsid w:val="00065A45"/>
    <w:rsid w:val="00065ABF"/>
    <w:rsid w:val="00066983"/>
    <w:rsid w:val="00066FA9"/>
    <w:rsid w:val="000670C9"/>
    <w:rsid w:val="00067B78"/>
    <w:rsid w:val="00070486"/>
    <w:rsid w:val="00070A3E"/>
    <w:rsid w:val="00070C8B"/>
    <w:rsid w:val="00072F65"/>
    <w:rsid w:val="000739B0"/>
    <w:rsid w:val="0007471E"/>
    <w:rsid w:val="00075C7F"/>
    <w:rsid w:val="00075FA1"/>
    <w:rsid w:val="0007788F"/>
    <w:rsid w:val="00077F0F"/>
    <w:rsid w:val="000808BA"/>
    <w:rsid w:val="00080903"/>
    <w:rsid w:val="00081187"/>
    <w:rsid w:val="00081354"/>
    <w:rsid w:val="0008149D"/>
    <w:rsid w:val="00081BF8"/>
    <w:rsid w:val="00081E63"/>
    <w:rsid w:val="0008236D"/>
    <w:rsid w:val="0008304E"/>
    <w:rsid w:val="000831C6"/>
    <w:rsid w:val="0008352A"/>
    <w:rsid w:val="000837F0"/>
    <w:rsid w:val="0008383E"/>
    <w:rsid w:val="0008389C"/>
    <w:rsid w:val="0008392F"/>
    <w:rsid w:val="000843B8"/>
    <w:rsid w:val="0008469A"/>
    <w:rsid w:val="00084950"/>
    <w:rsid w:val="00084EA3"/>
    <w:rsid w:val="00084F6D"/>
    <w:rsid w:val="00085005"/>
    <w:rsid w:val="00085181"/>
    <w:rsid w:val="000852D3"/>
    <w:rsid w:val="00085840"/>
    <w:rsid w:val="0008609B"/>
    <w:rsid w:val="000866B0"/>
    <w:rsid w:val="00086BFB"/>
    <w:rsid w:val="0009075A"/>
    <w:rsid w:val="00090C56"/>
    <w:rsid w:val="00090F34"/>
    <w:rsid w:val="000911C0"/>
    <w:rsid w:val="0009137D"/>
    <w:rsid w:val="00092CAA"/>
    <w:rsid w:val="00092ED2"/>
    <w:rsid w:val="00093F7E"/>
    <w:rsid w:val="000946E7"/>
    <w:rsid w:val="0009480B"/>
    <w:rsid w:val="00096CE3"/>
    <w:rsid w:val="00097136"/>
    <w:rsid w:val="000975DE"/>
    <w:rsid w:val="00097A36"/>
    <w:rsid w:val="000A15AE"/>
    <w:rsid w:val="000A1DD4"/>
    <w:rsid w:val="000A263F"/>
    <w:rsid w:val="000A2B0C"/>
    <w:rsid w:val="000A3170"/>
    <w:rsid w:val="000A3989"/>
    <w:rsid w:val="000A3DAE"/>
    <w:rsid w:val="000A48A1"/>
    <w:rsid w:val="000A4AA3"/>
    <w:rsid w:val="000A6485"/>
    <w:rsid w:val="000A66DF"/>
    <w:rsid w:val="000A695D"/>
    <w:rsid w:val="000A7DB5"/>
    <w:rsid w:val="000B0073"/>
    <w:rsid w:val="000B094E"/>
    <w:rsid w:val="000B2130"/>
    <w:rsid w:val="000B22DA"/>
    <w:rsid w:val="000B3142"/>
    <w:rsid w:val="000B36D5"/>
    <w:rsid w:val="000B3FD8"/>
    <w:rsid w:val="000B4523"/>
    <w:rsid w:val="000B67D3"/>
    <w:rsid w:val="000C096D"/>
    <w:rsid w:val="000C0A47"/>
    <w:rsid w:val="000C0AEA"/>
    <w:rsid w:val="000C1335"/>
    <w:rsid w:val="000C134D"/>
    <w:rsid w:val="000C259F"/>
    <w:rsid w:val="000C3839"/>
    <w:rsid w:val="000C3B53"/>
    <w:rsid w:val="000C3D8E"/>
    <w:rsid w:val="000C4078"/>
    <w:rsid w:val="000C4276"/>
    <w:rsid w:val="000C4343"/>
    <w:rsid w:val="000C442C"/>
    <w:rsid w:val="000C493B"/>
    <w:rsid w:val="000C4B84"/>
    <w:rsid w:val="000C4C82"/>
    <w:rsid w:val="000C5195"/>
    <w:rsid w:val="000C6581"/>
    <w:rsid w:val="000C66BF"/>
    <w:rsid w:val="000C689C"/>
    <w:rsid w:val="000C6A2F"/>
    <w:rsid w:val="000C6A99"/>
    <w:rsid w:val="000C6AA6"/>
    <w:rsid w:val="000C6FBD"/>
    <w:rsid w:val="000C76A8"/>
    <w:rsid w:val="000C791D"/>
    <w:rsid w:val="000C7FC8"/>
    <w:rsid w:val="000D000A"/>
    <w:rsid w:val="000D06AD"/>
    <w:rsid w:val="000D158D"/>
    <w:rsid w:val="000D1EEB"/>
    <w:rsid w:val="000D1F7E"/>
    <w:rsid w:val="000D202A"/>
    <w:rsid w:val="000D22AD"/>
    <w:rsid w:val="000D2C2D"/>
    <w:rsid w:val="000D2C59"/>
    <w:rsid w:val="000D2E06"/>
    <w:rsid w:val="000D2EA7"/>
    <w:rsid w:val="000D3071"/>
    <w:rsid w:val="000D3092"/>
    <w:rsid w:val="000D3545"/>
    <w:rsid w:val="000D354E"/>
    <w:rsid w:val="000D5B62"/>
    <w:rsid w:val="000D6D04"/>
    <w:rsid w:val="000D6F2B"/>
    <w:rsid w:val="000D717B"/>
    <w:rsid w:val="000D7440"/>
    <w:rsid w:val="000D74AF"/>
    <w:rsid w:val="000D76AD"/>
    <w:rsid w:val="000D7793"/>
    <w:rsid w:val="000D7EE0"/>
    <w:rsid w:val="000E0459"/>
    <w:rsid w:val="000E047A"/>
    <w:rsid w:val="000E214F"/>
    <w:rsid w:val="000E21C0"/>
    <w:rsid w:val="000E21F0"/>
    <w:rsid w:val="000E279B"/>
    <w:rsid w:val="000E2837"/>
    <w:rsid w:val="000E2A05"/>
    <w:rsid w:val="000E3298"/>
    <w:rsid w:val="000E483A"/>
    <w:rsid w:val="000E5622"/>
    <w:rsid w:val="000E5938"/>
    <w:rsid w:val="000E62F0"/>
    <w:rsid w:val="000E6306"/>
    <w:rsid w:val="000E6B2C"/>
    <w:rsid w:val="000E73C8"/>
    <w:rsid w:val="000F0B1F"/>
    <w:rsid w:val="000F15C5"/>
    <w:rsid w:val="000F183F"/>
    <w:rsid w:val="000F1D98"/>
    <w:rsid w:val="000F2FDE"/>
    <w:rsid w:val="000F333A"/>
    <w:rsid w:val="000F3920"/>
    <w:rsid w:val="000F439D"/>
    <w:rsid w:val="000F4501"/>
    <w:rsid w:val="000F47B0"/>
    <w:rsid w:val="000F49A2"/>
    <w:rsid w:val="000F4F1C"/>
    <w:rsid w:val="000F50DA"/>
    <w:rsid w:val="000F51B9"/>
    <w:rsid w:val="000F52A4"/>
    <w:rsid w:val="000F5497"/>
    <w:rsid w:val="000F58BC"/>
    <w:rsid w:val="000F5D54"/>
    <w:rsid w:val="000F67F8"/>
    <w:rsid w:val="000F6D9B"/>
    <w:rsid w:val="000F6F54"/>
    <w:rsid w:val="000F7B2C"/>
    <w:rsid w:val="000F7E4D"/>
    <w:rsid w:val="0010025D"/>
    <w:rsid w:val="00100540"/>
    <w:rsid w:val="00100AEA"/>
    <w:rsid w:val="0010170C"/>
    <w:rsid w:val="0010174E"/>
    <w:rsid w:val="0010188B"/>
    <w:rsid w:val="0010199A"/>
    <w:rsid w:val="00101A18"/>
    <w:rsid w:val="00101C72"/>
    <w:rsid w:val="00101FBE"/>
    <w:rsid w:val="001022D4"/>
    <w:rsid w:val="00102590"/>
    <w:rsid w:val="00102E68"/>
    <w:rsid w:val="001034DE"/>
    <w:rsid w:val="00103A60"/>
    <w:rsid w:val="00104416"/>
    <w:rsid w:val="00104E40"/>
    <w:rsid w:val="00106D48"/>
    <w:rsid w:val="001102BF"/>
    <w:rsid w:val="00110B9D"/>
    <w:rsid w:val="00110BB1"/>
    <w:rsid w:val="0011150B"/>
    <w:rsid w:val="00112346"/>
    <w:rsid w:val="001125DB"/>
    <w:rsid w:val="00112BCD"/>
    <w:rsid w:val="00112EB9"/>
    <w:rsid w:val="00114091"/>
    <w:rsid w:val="00115611"/>
    <w:rsid w:val="00116609"/>
    <w:rsid w:val="00116743"/>
    <w:rsid w:val="0011752B"/>
    <w:rsid w:val="00117649"/>
    <w:rsid w:val="00117B37"/>
    <w:rsid w:val="00120229"/>
    <w:rsid w:val="00120CFE"/>
    <w:rsid w:val="0012105C"/>
    <w:rsid w:val="001210A2"/>
    <w:rsid w:val="001210E4"/>
    <w:rsid w:val="0012119C"/>
    <w:rsid w:val="00121449"/>
    <w:rsid w:val="001215F0"/>
    <w:rsid w:val="00122024"/>
    <w:rsid w:val="001223C3"/>
    <w:rsid w:val="001226E6"/>
    <w:rsid w:val="00122CD9"/>
    <w:rsid w:val="00122FB4"/>
    <w:rsid w:val="00123355"/>
    <w:rsid w:val="00123407"/>
    <w:rsid w:val="001239C2"/>
    <w:rsid w:val="00123F68"/>
    <w:rsid w:val="00123FAC"/>
    <w:rsid w:val="00124589"/>
    <w:rsid w:val="00124865"/>
    <w:rsid w:val="00124A55"/>
    <w:rsid w:val="00124AC5"/>
    <w:rsid w:val="00124EE2"/>
    <w:rsid w:val="001266F7"/>
    <w:rsid w:val="0012680D"/>
    <w:rsid w:val="00126DEF"/>
    <w:rsid w:val="00126EB1"/>
    <w:rsid w:val="00126FD0"/>
    <w:rsid w:val="001270F7"/>
    <w:rsid w:val="00127532"/>
    <w:rsid w:val="00131254"/>
    <w:rsid w:val="001331F1"/>
    <w:rsid w:val="00133642"/>
    <w:rsid w:val="00133A66"/>
    <w:rsid w:val="00133DF5"/>
    <w:rsid w:val="0013416F"/>
    <w:rsid w:val="001349AE"/>
    <w:rsid w:val="001349FE"/>
    <w:rsid w:val="001351FC"/>
    <w:rsid w:val="0013521C"/>
    <w:rsid w:val="00135AE1"/>
    <w:rsid w:val="00135B41"/>
    <w:rsid w:val="001363F5"/>
    <w:rsid w:val="001366EF"/>
    <w:rsid w:val="001368A1"/>
    <w:rsid w:val="001375CA"/>
    <w:rsid w:val="00137F88"/>
    <w:rsid w:val="00141064"/>
    <w:rsid w:val="0014111B"/>
    <w:rsid w:val="001417C6"/>
    <w:rsid w:val="001431BF"/>
    <w:rsid w:val="00143451"/>
    <w:rsid w:val="00143C9B"/>
    <w:rsid w:val="0014454D"/>
    <w:rsid w:val="00144AD5"/>
    <w:rsid w:val="00145534"/>
    <w:rsid w:val="00145C50"/>
    <w:rsid w:val="00145FD8"/>
    <w:rsid w:val="00146525"/>
    <w:rsid w:val="00146B37"/>
    <w:rsid w:val="00146EED"/>
    <w:rsid w:val="001502E5"/>
    <w:rsid w:val="001503A5"/>
    <w:rsid w:val="00151C0C"/>
    <w:rsid w:val="00151CC3"/>
    <w:rsid w:val="001521EC"/>
    <w:rsid w:val="001526F3"/>
    <w:rsid w:val="0015371B"/>
    <w:rsid w:val="00153A37"/>
    <w:rsid w:val="0015495E"/>
    <w:rsid w:val="00155017"/>
    <w:rsid w:val="001551DF"/>
    <w:rsid w:val="00155B77"/>
    <w:rsid w:val="00157238"/>
    <w:rsid w:val="001575E1"/>
    <w:rsid w:val="001577A7"/>
    <w:rsid w:val="00157D30"/>
    <w:rsid w:val="001609AD"/>
    <w:rsid w:val="00160B2F"/>
    <w:rsid w:val="00160C15"/>
    <w:rsid w:val="0016184D"/>
    <w:rsid w:val="00161A80"/>
    <w:rsid w:val="00161D45"/>
    <w:rsid w:val="00162EEC"/>
    <w:rsid w:val="00163530"/>
    <w:rsid w:val="00163A51"/>
    <w:rsid w:val="00164D15"/>
    <w:rsid w:val="00164F14"/>
    <w:rsid w:val="00164FB3"/>
    <w:rsid w:val="0016525E"/>
    <w:rsid w:val="001652B9"/>
    <w:rsid w:val="0016622A"/>
    <w:rsid w:val="0016630A"/>
    <w:rsid w:val="001664D4"/>
    <w:rsid w:val="00166611"/>
    <w:rsid w:val="00166A82"/>
    <w:rsid w:val="00166DB9"/>
    <w:rsid w:val="00167372"/>
    <w:rsid w:val="00170046"/>
    <w:rsid w:val="001705FC"/>
    <w:rsid w:val="001707DF"/>
    <w:rsid w:val="00170A8E"/>
    <w:rsid w:val="00170B75"/>
    <w:rsid w:val="00170E0D"/>
    <w:rsid w:val="0017163E"/>
    <w:rsid w:val="001717C4"/>
    <w:rsid w:val="001722F8"/>
    <w:rsid w:val="00172572"/>
    <w:rsid w:val="00172D00"/>
    <w:rsid w:val="001744BA"/>
    <w:rsid w:val="00174C95"/>
    <w:rsid w:val="00174F10"/>
    <w:rsid w:val="001751A1"/>
    <w:rsid w:val="00175218"/>
    <w:rsid w:val="00175FC1"/>
    <w:rsid w:val="0017615E"/>
    <w:rsid w:val="001767F9"/>
    <w:rsid w:val="00177140"/>
    <w:rsid w:val="00180797"/>
    <w:rsid w:val="001809E2"/>
    <w:rsid w:val="0018123E"/>
    <w:rsid w:val="0018183D"/>
    <w:rsid w:val="001820F1"/>
    <w:rsid w:val="00184015"/>
    <w:rsid w:val="001842EF"/>
    <w:rsid w:val="001847A7"/>
    <w:rsid w:val="00184A7F"/>
    <w:rsid w:val="00185DD2"/>
    <w:rsid w:val="0018619A"/>
    <w:rsid w:val="001866B5"/>
    <w:rsid w:val="001870E2"/>
    <w:rsid w:val="00187D87"/>
    <w:rsid w:val="00187F56"/>
    <w:rsid w:val="00190038"/>
    <w:rsid w:val="00190672"/>
    <w:rsid w:val="001907E3"/>
    <w:rsid w:val="001910E7"/>
    <w:rsid w:val="00191185"/>
    <w:rsid w:val="001922DD"/>
    <w:rsid w:val="001923FA"/>
    <w:rsid w:val="001933A2"/>
    <w:rsid w:val="001933B1"/>
    <w:rsid w:val="00193497"/>
    <w:rsid w:val="00193A70"/>
    <w:rsid w:val="00194398"/>
    <w:rsid w:val="00195192"/>
    <w:rsid w:val="0019571A"/>
    <w:rsid w:val="00195A4C"/>
    <w:rsid w:val="001966CF"/>
    <w:rsid w:val="001973D3"/>
    <w:rsid w:val="00197E31"/>
    <w:rsid w:val="001A0205"/>
    <w:rsid w:val="001A0516"/>
    <w:rsid w:val="001A0C48"/>
    <w:rsid w:val="001A0D60"/>
    <w:rsid w:val="001A1548"/>
    <w:rsid w:val="001A2E66"/>
    <w:rsid w:val="001A59DB"/>
    <w:rsid w:val="001A5F7C"/>
    <w:rsid w:val="001A61C5"/>
    <w:rsid w:val="001A694E"/>
    <w:rsid w:val="001A6974"/>
    <w:rsid w:val="001A6E50"/>
    <w:rsid w:val="001A752B"/>
    <w:rsid w:val="001A779B"/>
    <w:rsid w:val="001A7DBD"/>
    <w:rsid w:val="001B07D4"/>
    <w:rsid w:val="001B0C22"/>
    <w:rsid w:val="001B0EB3"/>
    <w:rsid w:val="001B1016"/>
    <w:rsid w:val="001B1E7D"/>
    <w:rsid w:val="001B2089"/>
    <w:rsid w:val="001B228A"/>
    <w:rsid w:val="001B249B"/>
    <w:rsid w:val="001B24C8"/>
    <w:rsid w:val="001B2C2A"/>
    <w:rsid w:val="001B2C2E"/>
    <w:rsid w:val="001B2CBB"/>
    <w:rsid w:val="001B3485"/>
    <w:rsid w:val="001B4439"/>
    <w:rsid w:val="001B45AF"/>
    <w:rsid w:val="001B4AFD"/>
    <w:rsid w:val="001B6680"/>
    <w:rsid w:val="001B77DA"/>
    <w:rsid w:val="001B7F8A"/>
    <w:rsid w:val="001C0660"/>
    <w:rsid w:val="001C2789"/>
    <w:rsid w:val="001C33DE"/>
    <w:rsid w:val="001C3414"/>
    <w:rsid w:val="001C37A9"/>
    <w:rsid w:val="001C4089"/>
    <w:rsid w:val="001C4267"/>
    <w:rsid w:val="001C516C"/>
    <w:rsid w:val="001C56EF"/>
    <w:rsid w:val="001C5712"/>
    <w:rsid w:val="001C6803"/>
    <w:rsid w:val="001C6E33"/>
    <w:rsid w:val="001C7A0D"/>
    <w:rsid w:val="001C7CC6"/>
    <w:rsid w:val="001D082D"/>
    <w:rsid w:val="001D0E88"/>
    <w:rsid w:val="001D26C0"/>
    <w:rsid w:val="001D2F5D"/>
    <w:rsid w:val="001D316B"/>
    <w:rsid w:val="001D31D5"/>
    <w:rsid w:val="001D3B5A"/>
    <w:rsid w:val="001D3C1D"/>
    <w:rsid w:val="001D497A"/>
    <w:rsid w:val="001D57BA"/>
    <w:rsid w:val="001D5C98"/>
    <w:rsid w:val="001D6835"/>
    <w:rsid w:val="001D743D"/>
    <w:rsid w:val="001D77DC"/>
    <w:rsid w:val="001D7ABB"/>
    <w:rsid w:val="001D7CE3"/>
    <w:rsid w:val="001E0F29"/>
    <w:rsid w:val="001E1193"/>
    <w:rsid w:val="001E1589"/>
    <w:rsid w:val="001E165D"/>
    <w:rsid w:val="001E1F25"/>
    <w:rsid w:val="001E20AE"/>
    <w:rsid w:val="001E2357"/>
    <w:rsid w:val="001E3227"/>
    <w:rsid w:val="001E3685"/>
    <w:rsid w:val="001E4181"/>
    <w:rsid w:val="001E4CA5"/>
    <w:rsid w:val="001E4D41"/>
    <w:rsid w:val="001E52A9"/>
    <w:rsid w:val="001E6C8E"/>
    <w:rsid w:val="001E777C"/>
    <w:rsid w:val="001E7FAA"/>
    <w:rsid w:val="001F0442"/>
    <w:rsid w:val="001F11D0"/>
    <w:rsid w:val="001F185E"/>
    <w:rsid w:val="001F1F0F"/>
    <w:rsid w:val="001F2B15"/>
    <w:rsid w:val="001F2B6A"/>
    <w:rsid w:val="001F2BAB"/>
    <w:rsid w:val="001F2FE9"/>
    <w:rsid w:val="001F357F"/>
    <w:rsid w:val="001F361B"/>
    <w:rsid w:val="001F499D"/>
    <w:rsid w:val="001F561D"/>
    <w:rsid w:val="001F5982"/>
    <w:rsid w:val="001F59CE"/>
    <w:rsid w:val="001F5B3A"/>
    <w:rsid w:val="001F63E0"/>
    <w:rsid w:val="001F729E"/>
    <w:rsid w:val="001F78BC"/>
    <w:rsid w:val="001F79B7"/>
    <w:rsid w:val="001F7D53"/>
    <w:rsid w:val="001F7F5F"/>
    <w:rsid w:val="00200BC8"/>
    <w:rsid w:val="00201066"/>
    <w:rsid w:val="00201F8D"/>
    <w:rsid w:val="0020250A"/>
    <w:rsid w:val="00202788"/>
    <w:rsid w:val="00203468"/>
    <w:rsid w:val="00203543"/>
    <w:rsid w:val="002035E1"/>
    <w:rsid w:val="00204588"/>
    <w:rsid w:val="00204952"/>
    <w:rsid w:val="00204DE8"/>
    <w:rsid w:val="00205D17"/>
    <w:rsid w:val="0020681F"/>
    <w:rsid w:val="002069A0"/>
    <w:rsid w:val="00206CD1"/>
    <w:rsid w:val="00207707"/>
    <w:rsid w:val="0021054E"/>
    <w:rsid w:val="0021063B"/>
    <w:rsid w:val="00210CB3"/>
    <w:rsid w:val="00210D1B"/>
    <w:rsid w:val="00210FA3"/>
    <w:rsid w:val="002112E0"/>
    <w:rsid w:val="002124A6"/>
    <w:rsid w:val="00212A15"/>
    <w:rsid w:val="00212FDB"/>
    <w:rsid w:val="00213A6F"/>
    <w:rsid w:val="0021459C"/>
    <w:rsid w:val="00214856"/>
    <w:rsid w:val="00214B90"/>
    <w:rsid w:val="002150A6"/>
    <w:rsid w:val="002151F7"/>
    <w:rsid w:val="0021550F"/>
    <w:rsid w:val="00215D84"/>
    <w:rsid w:val="00217409"/>
    <w:rsid w:val="002208F8"/>
    <w:rsid w:val="0022090D"/>
    <w:rsid w:val="00220972"/>
    <w:rsid w:val="002218F9"/>
    <w:rsid w:val="00222AC4"/>
    <w:rsid w:val="00223037"/>
    <w:rsid w:val="00223E85"/>
    <w:rsid w:val="00224EC8"/>
    <w:rsid w:val="0022583F"/>
    <w:rsid w:val="002262E7"/>
    <w:rsid w:val="002262ED"/>
    <w:rsid w:val="0022668B"/>
    <w:rsid w:val="00226B52"/>
    <w:rsid w:val="00227112"/>
    <w:rsid w:val="0022774A"/>
    <w:rsid w:val="002301A0"/>
    <w:rsid w:val="0023100C"/>
    <w:rsid w:val="002316F2"/>
    <w:rsid w:val="0023171B"/>
    <w:rsid w:val="00231AFC"/>
    <w:rsid w:val="00231C65"/>
    <w:rsid w:val="00231F44"/>
    <w:rsid w:val="002320A2"/>
    <w:rsid w:val="00232D99"/>
    <w:rsid w:val="00233C1D"/>
    <w:rsid w:val="00233E56"/>
    <w:rsid w:val="002350EA"/>
    <w:rsid w:val="00235534"/>
    <w:rsid w:val="0023584A"/>
    <w:rsid w:val="00236416"/>
    <w:rsid w:val="00237245"/>
    <w:rsid w:val="002379DC"/>
    <w:rsid w:val="00237FBB"/>
    <w:rsid w:val="002400E2"/>
    <w:rsid w:val="002419A3"/>
    <w:rsid w:val="00241EFC"/>
    <w:rsid w:val="0024414C"/>
    <w:rsid w:val="00244A66"/>
    <w:rsid w:val="00244DBD"/>
    <w:rsid w:val="00245CBC"/>
    <w:rsid w:val="00246319"/>
    <w:rsid w:val="00246894"/>
    <w:rsid w:val="0024694E"/>
    <w:rsid w:val="0025024B"/>
    <w:rsid w:val="00250B89"/>
    <w:rsid w:val="00251315"/>
    <w:rsid w:val="002514D5"/>
    <w:rsid w:val="00251687"/>
    <w:rsid w:val="0025225C"/>
    <w:rsid w:val="00252371"/>
    <w:rsid w:val="00252F4D"/>
    <w:rsid w:val="00253251"/>
    <w:rsid w:val="0025421F"/>
    <w:rsid w:val="00254372"/>
    <w:rsid w:val="00255CBD"/>
    <w:rsid w:val="0025666E"/>
    <w:rsid w:val="00256902"/>
    <w:rsid w:val="002571C5"/>
    <w:rsid w:val="00257C8D"/>
    <w:rsid w:val="00257CA4"/>
    <w:rsid w:val="00257E5B"/>
    <w:rsid w:val="002607F9"/>
    <w:rsid w:val="002618DC"/>
    <w:rsid w:val="00262721"/>
    <w:rsid w:val="002627BD"/>
    <w:rsid w:val="00263399"/>
    <w:rsid w:val="00264426"/>
    <w:rsid w:val="00264EA5"/>
    <w:rsid w:val="0026502F"/>
    <w:rsid w:val="0026540B"/>
    <w:rsid w:val="002659D2"/>
    <w:rsid w:val="002670E7"/>
    <w:rsid w:val="0026770D"/>
    <w:rsid w:val="00267B8D"/>
    <w:rsid w:val="00267C5B"/>
    <w:rsid w:val="002705CC"/>
    <w:rsid w:val="00270716"/>
    <w:rsid w:val="00270752"/>
    <w:rsid w:val="0027197D"/>
    <w:rsid w:val="00271E0B"/>
    <w:rsid w:val="002720A3"/>
    <w:rsid w:val="00272797"/>
    <w:rsid w:val="00273999"/>
    <w:rsid w:val="00274648"/>
    <w:rsid w:val="0027496D"/>
    <w:rsid w:val="00274E89"/>
    <w:rsid w:val="00274FAC"/>
    <w:rsid w:val="002761A6"/>
    <w:rsid w:val="00276403"/>
    <w:rsid w:val="00276464"/>
    <w:rsid w:val="0027791F"/>
    <w:rsid w:val="00277C77"/>
    <w:rsid w:val="00277CBF"/>
    <w:rsid w:val="00277E73"/>
    <w:rsid w:val="00277F09"/>
    <w:rsid w:val="0028014A"/>
    <w:rsid w:val="00280F10"/>
    <w:rsid w:val="00281CFC"/>
    <w:rsid w:val="00282C13"/>
    <w:rsid w:val="00283CAB"/>
    <w:rsid w:val="0028436D"/>
    <w:rsid w:val="00284B99"/>
    <w:rsid w:val="00284D31"/>
    <w:rsid w:val="00284F9E"/>
    <w:rsid w:val="002858F5"/>
    <w:rsid w:val="00285A20"/>
    <w:rsid w:val="00286443"/>
    <w:rsid w:val="002864B0"/>
    <w:rsid w:val="00286B6C"/>
    <w:rsid w:val="00287354"/>
    <w:rsid w:val="00290336"/>
    <w:rsid w:val="00291D65"/>
    <w:rsid w:val="00292038"/>
    <w:rsid w:val="00292325"/>
    <w:rsid w:val="00292D23"/>
    <w:rsid w:val="002950F6"/>
    <w:rsid w:val="002950FD"/>
    <w:rsid w:val="002951DD"/>
    <w:rsid w:val="002960B7"/>
    <w:rsid w:val="002967FF"/>
    <w:rsid w:val="00296896"/>
    <w:rsid w:val="002978FB"/>
    <w:rsid w:val="00297B1D"/>
    <w:rsid w:val="00297DC9"/>
    <w:rsid w:val="002A0441"/>
    <w:rsid w:val="002A0A5A"/>
    <w:rsid w:val="002A112A"/>
    <w:rsid w:val="002A181D"/>
    <w:rsid w:val="002A2031"/>
    <w:rsid w:val="002A2062"/>
    <w:rsid w:val="002A214B"/>
    <w:rsid w:val="002A386F"/>
    <w:rsid w:val="002A5523"/>
    <w:rsid w:val="002A62E5"/>
    <w:rsid w:val="002A70B7"/>
    <w:rsid w:val="002A77F5"/>
    <w:rsid w:val="002A7B0E"/>
    <w:rsid w:val="002B051C"/>
    <w:rsid w:val="002B053D"/>
    <w:rsid w:val="002B05B9"/>
    <w:rsid w:val="002B0BB2"/>
    <w:rsid w:val="002B117D"/>
    <w:rsid w:val="002B18A2"/>
    <w:rsid w:val="002B223A"/>
    <w:rsid w:val="002B226D"/>
    <w:rsid w:val="002B262A"/>
    <w:rsid w:val="002B2D61"/>
    <w:rsid w:val="002B2E9B"/>
    <w:rsid w:val="002B3397"/>
    <w:rsid w:val="002B345B"/>
    <w:rsid w:val="002B3BF8"/>
    <w:rsid w:val="002B3C58"/>
    <w:rsid w:val="002B4046"/>
    <w:rsid w:val="002B5942"/>
    <w:rsid w:val="002B5B11"/>
    <w:rsid w:val="002B6084"/>
    <w:rsid w:val="002B6151"/>
    <w:rsid w:val="002B7262"/>
    <w:rsid w:val="002C0D03"/>
    <w:rsid w:val="002C18E1"/>
    <w:rsid w:val="002C2004"/>
    <w:rsid w:val="002C20AC"/>
    <w:rsid w:val="002C21F8"/>
    <w:rsid w:val="002C229F"/>
    <w:rsid w:val="002C35C4"/>
    <w:rsid w:val="002C36B7"/>
    <w:rsid w:val="002C36E1"/>
    <w:rsid w:val="002C60A5"/>
    <w:rsid w:val="002D0474"/>
    <w:rsid w:val="002D0626"/>
    <w:rsid w:val="002D0735"/>
    <w:rsid w:val="002D22B2"/>
    <w:rsid w:val="002D3246"/>
    <w:rsid w:val="002D3893"/>
    <w:rsid w:val="002D457F"/>
    <w:rsid w:val="002D5872"/>
    <w:rsid w:val="002D7886"/>
    <w:rsid w:val="002D7D84"/>
    <w:rsid w:val="002E0742"/>
    <w:rsid w:val="002E0CC1"/>
    <w:rsid w:val="002E16EB"/>
    <w:rsid w:val="002E1F79"/>
    <w:rsid w:val="002E2A5B"/>
    <w:rsid w:val="002E3125"/>
    <w:rsid w:val="002E4279"/>
    <w:rsid w:val="002E4FF5"/>
    <w:rsid w:val="002E5214"/>
    <w:rsid w:val="002E659D"/>
    <w:rsid w:val="002E770B"/>
    <w:rsid w:val="002E7D47"/>
    <w:rsid w:val="002F0383"/>
    <w:rsid w:val="002F0551"/>
    <w:rsid w:val="002F090C"/>
    <w:rsid w:val="002F09EB"/>
    <w:rsid w:val="002F0D3B"/>
    <w:rsid w:val="002F0DA6"/>
    <w:rsid w:val="002F1FA1"/>
    <w:rsid w:val="002F228E"/>
    <w:rsid w:val="002F2B2F"/>
    <w:rsid w:val="002F2CB9"/>
    <w:rsid w:val="002F309A"/>
    <w:rsid w:val="002F3809"/>
    <w:rsid w:val="002F4A02"/>
    <w:rsid w:val="002F5063"/>
    <w:rsid w:val="002F5380"/>
    <w:rsid w:val="002F5791"/>
    <w:rsid w:val="002F57F7"/>
    <w:rsid w:val="002F641C"/>
    <w:rsid w:val="002F6A4D"/>
    <w:rsid w:val="002F7890"/>
    <w:rsid w:val="002F7EA0"/>
    <w:rsid w:val="0030031E"/>
    <w:rsid w:val="003008AF"/>
    <w:rsid w:val="00300C4C"/>
    <w:rsid w:val="00300D77"/>
    <w:rsid w:val="00300E56"/>
    <w:rsid w:val="00301E53"/>
    <w:rsid w:val="00302070"/>
    <w:rsid w:val="00302BE9"/>
    <w:rsid w:val="00302F2B"/>
    <w:rsid w:val="003030D3"/>
    <w:rsid w:val="003042C6"/>
    <w:rsid w:val="00304740"/>
    <w:rsid w:val="0030542F"/>
    <w:rsid w:val="0030557D"/>
    <w:rsid w:val="003055E0"/>
    <w:rsid w:val="00305A42"/>
    <w:rsid w:val="003068AE"/>
    <w:rsid w:val="00307497"/>
    <w:rsid w:val="0030755A"/>
    <w:rsid w:val="0030775C"/>
    <w:rsid w:val="00307EC5"/>
    <w:rsid w:val="00307F73"/>
    <w:rsid w:val="003108A7"/>
    <w:rsid w:val="00310B47"/>
    <w:rsid w:val="00311472"/>
    <w:rsid w:val="0031185E"/>
    <w:rsid w:val="00312341"/>
    <w:rsid w:val="0031281F"/>
    <w:rsid w:val="0031292F"/>
    <w:rsid w:val="00312AF4"/>
    <w:rsid w:val="003133FB"/>
    <w:rsid w:val="00313786"/>
    <w:rsid w:val="00313FBA"/>
    <w:rsid w:val="00314733"/>
    <w:rsid w:val="0031536B"/>
    <w:rsid w:val="00316FEA"/>
    <w:rsid w:val="0031767A"/>
    <w:rsid w:val="0031771F"/>
    <w:rsid w:val="003179FA"/>
    <w:rsid w:val="00317B98"/>
    <w:rsid w:val="003201A9"/>
    <w:rsid w:val="0032115D"/>
    <w:rsid w:val="00321247"/>
    <w:rsid w:val="00321CA0"/>
    <w:rsid w:val="00322959"/>
    <w:rsid w:val="0032395D"/>
    <w:rsid w:val="00323E57"/>
    <w:rsid w:val="00324129"/>
    <w:rsid w:val="00324214"/>
    <w:rsid w:val="00324274"/>
    <w:rsid w:val="00324A27"/>
    <w:rsid w:val="00324EAD"/>
    <w:rsid w:val="00325966"/>
    <w:rsid w:val="00326029"/>
    <w:rsid w:val="00326452"/>
    <w:rsid w:val="003264B6"/>
    <w:rsid w:val="003268F3"/>
    <w:rsid w:val="00327DCA"/>
    <w:rsid w:val="00327FB0"/>
    <w:rsid w:val="003300AB"/>
    <w:rsid w:val="0033075D"/>
    <w:rsid w:val="00330951"/>
    <w:rsid w:val="00330998"/>
    <w:rsid w:val="00331AE0"/>
    <w:rsid w:val="00332572"/>
    <w:rsid w:val="00333020"/>
    <w:rsid w:val="003330D3"/>
    <w:rsid w:val="00333134"/>
    <w:rsid w:val="00333F67"/>
    <w:rsid w:val="00334521"/>
    <w:rsid w:val="00334F0A"/>
    <w:rsid w:val="003350F3"/>
    <w:rsid w:val="00335679"/>
    <w:rsid w:val="00335F70"/>
    <w:rsid w:val="00336032"/>
    <w:rsid w:val="003360DC"/>
    <w:rsid w:val="0033756F"/>
    <w:rsid w:val="00337900"/>
    <w:rsid w:val="00337BA6"/>
    <w:rsid w:val="00340840"/>
    <w:rsid w:val="00340903"/>
    <w:rsid w:val="00340C46"/>
    <w:rsid w:val="0034107C"/>
    <w:rsid w:val="0034132E"/>
    <w:rsid w:val="003416C9"/>
    <w:rsid w:val="003426BD"/>
    <w:rsid w:val="00343036"/>
    <w:rsid w:val="00343240"/>
    <w:rsid w:val="0034356F"/>
    <w:rsid w:val="00343A72"/>
    <w:rsid w:val="003445EC"/>
    <w:rsid w:val="00344BA8"/>
    <w:rsid w:val="00345775"/>
    <w:rsid w:val="0034597E"/>
    <w:rsid w:val="00345B2B"/>
    <w:rsid w:val="00345C62"/>
    <w:rsid w:val="00345D27"/>
    <w:rsid w:val="00345D68"/>
    <w:rsid w:val="003468BA"/>
    <w:rsid w:val="00350D18"/>
    <w:rsid w:val="00351411"/>
    <w:rsid w:val="00351A10"/>
    <w:rsid w:val="00351B9C"/>
    <w:rsid w:val="00351BF4"/>
    <w:rsid w:val="00351E69"/>
    <w:rsid w:val="003527FE"/>
    <w:rsid w:val="00353674"/>
    <w:rsid w:val="0035465F"/>
    <w:rsid w:val="003547A2"/>
    <w:rsid w:val="003569BC"/>
    <w:rsid w:val="00357082"/>
    <w:rsid w:val="003572CA"/>
    <w:rsid w:val="00357392"/>
    <w:rsid w:val="003576EC"/>
    <w:rsid w:val="00357F11"/>
    <w:rsid w:val="003605A7"/>
    <w:rsid w:val="00360A8C"/>
    <w:rsid w:val="00360BA1"/>
    <w:rsid w:val="00360CE2"/>
    <w:rsid w:val="00361128"/>
    <w:rsid w:val="003616B4"/>
    <w:rsid w:val="00361A5D"/>
    <w:rsid w:val="00361D75"/>
    <w:rsid w:val="0036266F"/>
    <w:rsid w:val="00362F88"/>
    <w:rsid w:val="0036342E"/>
    <w:rsid w:val="00363851"/>
    <w:rsid w:val="00363C27"/>
    <w:rsid w:val="00363CD0"/>
    <w:rsid w:val="0036408F"/>
    <w:rsid w:val="00364670"/>
    <w:rsid w:val="00364741"/>
    <w:rsid w:val="00364AAE"/>
    <w:rsid w:val="00364F3A"/>
    <w:rsid w:val="00365DFD"/>
    <w:rsid w:val="00365F2D"/>
    <w:rsid w:val="00366FA9"/>
    <w:rsid w:val="00367199"/>
    <w:rsid w:val="003672E1"/>
    <w:rsid w:val="003676F1"/>
    <w:rsid w:val="00367794"/>
    <w:rsid w:val="00367DBC"/>
    <w:rsid w:val="00370AF6"/>
    <w:rsid w:val="0037102B"/>
    <w:rsid w:val="00371999"/>
    <w:rsid w:val="00372431"/>
    <w:rsid w:val="003733D4"/>
    <w:rsid w:val="00373D5C"/>
    <w:rsid w:val="00374168"/>
    <w:rsid w:val="003742E8"/>
    <w:rsid w:val="003745B1"/>
    <w:rsid w:val="00374B73"/>
    <w:rsid w:val="00374C64"/>
    <w:rsid w:val="00374ED3"/>
    <w:rsid w:val="00375A78"/>
    <w:rsid w:val="00375A90"/>
    <w:rsid w:val="00376CCB"/>
    <w:rsid w:val="003773EA"/>
    <w:rsid w:val="003801C3"/>
    <w:rsid w:val="00380757"/>
    <w:rsid w:val="00380AC3"/>
    <w:rsid w:val="00380DAA"/>
    <w:rsid w:val="0038213E"/>
    <w:rsid w:val="00382216"/>
    <w:rsid w:val="0038225C"/>
    <w:rsid w:val="00382EE8"/>
    <w:rsid w:val="00384238"/>
    <w:rsid w:val="003845A6"/>
    <w:rsid w:val="00384886"/>
    <w:rsid w:val="00384CB8"/>
    <w:rsid w:val="00385135"/>
    <w:rsid w:val="00385245"/>
    <w:rsid w:val="00386059"/>
    <w:rsid w:val="00386277"/>
    <w:rsid w:val="00386958"/>
    <w:rsid w:val="003870E4"/>
    <w:rsid w:val="00387508"/>
    <w:rsid w:val="00387F21"/>
    <w:rsid w:val="003911B7"/>
    <w:rsid w:val="00391671"/>
    <w:rsid w:val="00391B5F"/>
    <w:rsid w:val="003932B1"/>
    <w:rsid w:val="00393BA4"/>
    <w:rsid w:val="00393E1C"/>
    <w:rsid w:val="0039572E"/>
    <w:rsid w:val="00395901"/>
    <w:rsid w:val="00397E19"/>
    <w:rsid w:val="003A0A9E"/>
    <w:rsid w:val="003A0F1E"/>
    <w:rsid w:val="003A1A25"/>
    <w:rsid w:val="003A1AA4"/>
    <w:rsid w:val="003A1ED0"/>
    <w:rsid w:val="003A240B"/>
    <w:rsid w:val="003A2498"/>
    <w:rsid w:val="003A2BC3"/>
    <w:rsid w:val="003A3557"/>
    <w:rsid w:val="003A3FDC"/>
    <w:rsid w:val="003A4165"/>
    <w:rsid w:val="003A48D3"/>
    <w:rsid w:val="003A4D04"/>
    <w:rsid w:val="003A690B"/>
    <w:rsid w:val="003A6C0F"/>
    <w:rsid w:val="003A6FB5"/>
    <w:rsid w:val="003A7373"/>
    <w:rsid w:val="003A7969"/>
    <w:rsid w:val="003A7FA0"/>
    <w:rsid w:val="003B0484"/>
    <w:rsid w:val="003B0566"/>
    <w:rsid w:val="003B0FA8"/>
    <w:rsid w:val="003B105A"/>
    <w:rsid w:val="003B16BD"/>
    <w:rsid w:val="003B1A68"/>
    <w:rsid w:val="003B1A7C"/>
    <w:rsid w:val="003B20B1"/>
    <w:rsid w:val="003B20B5"/>
    <w:rsid w:val="003B21B9"/>
    <w:rsid w:val="003B2789"/>
    <w:rsid w:val="003B2C1D"/>
    <w:rsid w:val="003B3E03"/>
    <w:rsid w:val="003B42A5"/>
    <w:rsid w:val="003B59E6"/>
    <w:rsid w:val="003B62E3"/>
    <w:rsid w:val="003B6C4E"/>
    <w:rsid w:val="003B6FC0"/>
    <w:rsid w:val="003B75AF"/>
    <w:rsid w:val="003C0184"/>
    <w:rsid w:val="003C0249"/>
    <w:rsid w:val="003C08AF"/>
    <w:rsid w:val="003C0AAE"/>
    <w:rsid w:val="003C125C"/>
    <w:rsid w:val="003C1713"/>
    <w:rsid w:val="003C203F"/>
    <w:rsid w:val="003C22C5"/>
    <w:rsid w:val="003C2878"/>
    <w:rsid w:val="003C2EF5"/>
    <w:rsid w:val="003C3A04"/>
    <w:rsid w:val="003C3DA2"/>
    <w:rsid w:val="003C4AB0"/>
    <w:rsid w:val="003C5641"/>
    <w:rsid w:val="003C5884"/>
    <w:rsid w:val="003C5DC8"/>
    <w:rsid w:val="003C5F3E"/>
    <w:rsid w:val="003C6447"/>
    <w:rsid w:val="003C7019"/>
    <w:rsid w:val="003C77DF"/>
    <w:rsid w:val="003C7BDA"/>
    <w:rsid w:val="003C7E47"/>
    <w:rsid w:val="003C7EDC"/>
    <w:rsid w:val="003D0251"/>
    <w:rsid w:val="003D03AC"/>
    <w:rsid w:val="003D0883"/>
    <w:rsid w:val="003D0AC8"/>
    <w:rsid w:val="003D10F9"/>
    <w:rsid w:val="003D126D"/>
    <w:rsid w:val="003D135D"/>
    <w:rsid w:val="003D1970"/>
    <w:rsid w:val="003D1C19"/>
    <w:rsid w:val="003D1DFA"/>
    <w:rsid w:val="003D1FEE"/>
    <w:rsid w:val="003D226F"/>
    <w:rsid w:val="003D242B"/>
    <w:rsid w:val="003D2D39"/>
    <w:rsid w:val="003D44DB"/>
    <w:rsid w:val="003D4DE4"/>
    <w:rsid w:val="003D51D6"/>
    <w:rsid w:val="003D59B8"/>
    <w:rsid w:val="003D6199"/>
    <w:rsid w:val="003D6B61"/>
    <w:rsid w:val="003E025C"/>
    <w:rsid w:val="003E0527"/>
    <w:rsid w:val="003E0FDD"/>
    <w:rsid w:val="003E2588"/>
    <w:rsid w:val="003E331B"/>
    <w:rsid w:val="003E344F"/>
    <w:rsid w:val="003E3DDE"/>
    <w:rsid w:val="003E437B"/>
    <w:rsid w:val="003E4622"/>
    <w:rsid w:val="003E46A8"/>
    <w:rsid w:val="003E4909"/>
    <w:rsid w:val="003E55BE"/>
    <w:rsid w:val="003E5D81"/>
    <w:rsid w:val="003E65F0"/>
    <w:rsid w:val="003E6884"/>
    <w:rsid w:val="003E7850"/>
    <w:rsid w:val="003E78F7"/>
    <w:rsid w:val="003F01EE"/>
    <w:rsid w:val="003F10B2"/>
    <w:rsid w:val="003F10D8"/>
    <w:rsid w:val="003F13E1"/>
    <w:rsid w:val="003F1B1A"/>
    <w:rsid w:val="003F2354"/>
    <w:rsid w:val="003F40AB"/>
    <w:rsid w:val="003F4FEF"/>
    <w:rsid w:val="003F52D1"/>
    <w:rsid w:val="003F5426"/>
    <w:rsid w:val="003F5D6E"/>
    <w:rsid w:val="003F5FBD"/>
    <w:rsid w:val="003F6022"/>
    <w:rsid w:val="003F6775"/>
    <w:rsid w:val="003F67BA"/>
    <w:rsid w:val="003F6DD9"/>
    <w:rsid w:val="003F712A"/>
    <w:rsid w:val="003F77F2"/>
    <w:rsid w:val="00401B49"/>
    <w:rsid w:val="00401EBA"/>
    <w:rsid w:val="00402EF2"/>
    <w:rsid w:val="00403369"/>
    <w:rsid w:val="00403CD5"/>
    <w:rsid w:val="00403F09"/>
    <w:rsid w:val="00404313"/>
    <w:rsid w:val="0040446E"/>
    <w:rsid w:val="00404AE0"/>
    <w:rsid w:val="00404F56"/>
    <w:rsid w:val="004053A1"/>
    <w:rsid w:val="00405685"/>
    <w:rsid w:val="00405A59"/>
    <w:rsid w:val="00405CF8"/>
    <w:rsid w:val="004075F0"/>
    <w:rsid w:val="00407710"/>
    <w:rsid w:val="00407F5B"/>
    <w:rsid w:val="004101E8"/>
    <w:rsid w:val="00410AA1"/>
    <w:rsid w:val="00410B42"/>
    <w:rsid w:val="00410D37"/>
    <w:rsid w:val="004121AE"/>
    <w:rsid w:val="00412351"/>
    <w:rsid w:val="00413484"/>
    <w:rsid w:val="004140F8"/>
    <w:rsid w:val="0041540E"/>
    <w:rsid w:val="004155CB"/>
    <w:rsid w:val="004157B6"/>
    <w:rsid w:val="0041583C"/>
    <w:rsid w:val="004165D8"/>
    <w:rsid w:val="0041723E"/>
    <w:rsid w:val="0042038D"/>
    <w:rsid w:val="004204B2"/>
    <w:rsid w:val="00420B7C"/>
    <w:rsid w:val="004211DA"/>
    <w:rsid w:val="0042199E"/>
    <w:rsid w:val="00421D96"/>
    <w:rsid w:val="0042202B"/>
    <w:rsid w:val="00422504"/>
    <w:rsid w:val="004229D2"/>
    <w:rsid w:val="00422B30"/>
    <w:rsid w:val="0042367A"/>
    <w:rsid w:val="0042390C"/>
    <w:rsid w:val="004239DD"/>
    <w:rsid w:val="00423F32"/>
    <w:rsid w:val="00425139"/>
    <w:rsid w:val="004257EC"/>
    <w:rsid w:val="004260BF"/>
    <w:rsid w:val="00427BE5"/>
    <w:rsid w:val="00430628"/>
    <w:rsid w:val="00431322"/>
    <w:rsid w:val="00431BDE"/>
    <w:rsid w:val="00432521"/>
    <w:rsid w:val="00432676"/>
    <w:rsid w:val="00433295"/>
    <w:rsid w:val="00433E97"/>
    <w:rsid w:val="004345C7"/>
    <w:rsid w:val="00436009"/>
    <w:rsid w:val="00436580"/>
    <w:rsid w:val="00436B4E"/>
    <w:rsid w:val="00441FB1"/>
    <w:rsid w:val="00443824"/>
    <w:rsid w:val="00444D40"/>
    <w:rsid w:val="004452E0"/>
    <w:rsid w:val="004455B3"/>
    <w:rsid w:val="00445AA8"/>
    <w:rsid w:val="00445B2C"/>
    <w:rsid w:val="00445E13"/>
    <w:rsid w:val="00446A20"/>
    <w:rsid w:val="004471A0"/>
    <w:rsid w:val="00447291"/>
    <w:rsid w:val="004477B6"/>
    <w:rsid w:val="00450D24"/>
    <w:rsid w:val="00451237"/>
    <w:rsid w:val="00451645"/>
    <w:rsid w:val="00451C01"/>
    <w:rsid w:val="00452566"/>
    <w:rsid w:val="004529F2"/>
    <w:rsid w:val="00452B38"/>
    <w:rsid w:val="00452FF7"/>
    <w:rsid w:val="00453D8D"/>
    <w:rsid w:val="00454092"/>
    <w:rsid w:val="004548CD"/>
    <w:rsid w:val="004557C9"/>
    <w:rsid w:val="00455CBB"/>
    <w:rsid w:val="0045677C"/>
    <w:rsid w:val="00456AA6"/>
    <w:rsid w:val="0045732C"/>
    <w:rsid w:val="00457678"/>
    <w:rsid w:val="00457E3C"/>
    <w:rsid w:val="00460A86"/>
    <w:rsid w:val="00460CAB"/>
    <w:rsid w:val="00461131"/>
    <w:rsid w:val="004612A0"/>
    <w:rsid w:val="00461609"/>
    <w:rsid w:val="00461D61"/>
    <w:rsid w:val="00461FA8"/>
    <w:rsid w:val="004624D5"/>
    <w:rsid w:val="004627CC"/>
    <w:rsid w:val="004630D0"/>
    <w:rsid w:val="004634CC"/>
    <w:rsid w:val="00463984"/>
    <w:rsid w:val="00463E5F"/>
    <w:rsid w:val="004641F3"/>
    <w:rsid w:val="00464A5B"/>
    <w:rsid w:val="00464EC2"/>
    <w:rsid w:val="0046563B"/>
    <w:rsid w:val="0046593E"/>
    <w:rsid w:val="00465951"/>
    <w:rsid w:val="00465D47"/>
    <w:rsid w:val="00466B80"/>
    <w:rsid w:val="00466E87"/>
    <w:rsid w:val="00467541"/>
    <w:rsid w:val="00467A9E"/>
    <w:rsid w:val="0047094D"/>
    <w:rsid w:val="00470EB2"/>
    <w:rsid w:val="00472011"/>
    <w:rsid w:val="0047212B"/>
    <w:rsid w:val="00472F29"/>
    <w:rsid w:val="00473407"/>
    <w:rsid w:val="00473A30"/>
    <w:rsid w:val="00474B16"/>
    <w:rsid w:val="00474C0F"/>
    <w:rsid w:val="0047533F"/>
    <w:rsid w:val="00475341"/>
    <w:rsid w:val="00475B4B"/>
    <w:rsid w:val="00475FA2"/>
    <w:rsid w:val="0047635D"/>
    <w:rsid w:val="004765A4"/>
    <w:rsid w:val="00476B14"/>
    <w:rsid w:val="00476EEF"/>
    <w:rsid w:val="004777EC"/>
    <w:rsid w:val="004779C3"/>
    <w:rsid w:val="004801CA"/>
    <w:rsid w:val="00480D62"/>
    <w:rsid w:val="00481672"/>
    <w:rsid w:val="00481744"/>
    <w:rsid w:val="0048203F"/>
    <w:rsid w:val="004824FE"/>
    <w:rsid w:val="0048252F"/>
    <w:rsid w:val="004829B1"/>
    <w:rsid w:val="00483E95"/>
    <w:rsid w:val="004846F2"/>
    <w:rsid w:val="00485428"/>
    <w:rsid w:val="00486488"/>
    <w:rsid w:val="0048661F"/>
    <w:rsid w:val="00487CC8"/>
    <w:rsid w:val="004901A4"/>
    <w:rsid w:val="00490825"/>
    <w:rsid w:val="00491F62"/>
    <w:rsid w:val="00493556"/>
    <w:rsid w:val="0049380B"/>
    <w:rsid w:val="0049388D"/>
    <w:rsid w:val="004938F5"/>
    <w:rsid w:val="00494520"/>
    <w:rsid w:val="004950EB"/>
    <w:rsid w:val="0049544C"/>
    <w:rsid w:val="00496594"/>
    <w:rsid w:val="004970FE"/>
    <w:rsid w:val="004975BF"/>
    <w:rsid w:val="004975CB"/>
    <w:rsid w:val="00497E05"/>
    <w:rsid w:val="004A0E84"/>
    <w:rsid w:val="004A1067"/>
    <w:rsid w:val="004A21D7"/>
    <w:rsid w:val="004A270B"/>
    <w:rsid w:val="004A35EB"/>
    <w:rsid w:val="004A3C39"/>
    <w:rsid w:val="004A3D7E"/>
    <w:rsid w:val="004A472B"/>
    <w:rsid w:val="004A489E"/>
    <w:rsid w:val="004A5529"/>
    <w:rsid w:val="004A5771"/>
    <w:rsid w:val="004A5EE4"/>
    <w:rsid w:val="004A60F6"/>
    <w:rsid w:val="004A6180"/>
    <w:rsid w:val="004A6C80"/>
    <w:rsid w:val="004A6D3B"/>
    <w:rsid w:val="004A72F6"/>
    <w:rsid w:val="004A77E3"/>
    <w:rsid w:val="004A78D9"/>
    <w:rsid w:val="004A7CA6"/>
    <w:rsid w:val="004A7EEE"/>
    <w:rsid w:val="004B0566"/>
    <w:rsid w:val="004B0AAB"/>
    <w:rsid w:val="004B2110"/>
    <w:rsid w:val="004B22F7"/>
    <w:rsid w:val="004B28D5"/>
    <w:rsid w:val="004B3436"/>
    <w:rsid w:val="004B3570"/>
    <w:rsid w:val="004B3D7B"/>
    <w:rsid w:val="004B44F5"/>
    <w:rsid w:val="004B4A69"/>
    <w:rsid w:val="004B5176"/>
    <w:rsid w:val="004B58E3"/>
    <w:rsid w:val="004B5BE9"/>
    <w:rsid w:val="004B6BB9"/>
    <w:rsid w:val="004B775C"/>
    <w:rsid w:val="004C11CE"/>
    <w:rsid w:val="004C12D4"/>
    <w:rsid w:val="004C260C"/>
    <w:rsid w:val="004C2942"/>
    <w:rsid w:val="004C2DC7"/>
    <w:rsid w:val="004C358B"/>
    <w:rsid w:val="004C3A15"/>
    <w:rsid w:val="004C4353"/>
    <w:rsid w:val="004C549F"/>
    <w:rsid w:val="004C6134"/>
    <w:rsid w:val="004C62E9"/>
    <w:rsid w:val="004C6FEB"/>
    <w:rsid w:val="004C7D8F"/>
    <w:rsid w:val="004C7DD9"/>
    <w:rsid w:val="004D02BB"/>
    <w:rsid w:val="004D042B"/>
    <w:rsid w:val="004D1152"/>
    <w:rsid w:val="004D1A6F"/>
    <w:rsid w:val="004D2974"/>
    <w:rsid w:val="004D3E59"/>
    <w:rsid w:val="004D4863"/>
    <w:rsid w:val="004D5026"/>
    <w:rsid w:val="004D5112"/>
    <w:rsid w:val="004D53CA"/>
    <w:rsid w:val="004D53F7"/>
    <w:rsid w:val="004D5969"/>
    <w:rsid w:val="004D6B60"/>
    <w:rsid w:val="004D72E2"/>
    <w:rsid w:val="004E0661"/>
    <w:rsid w:val="004E136D"/>
    <w:rsid w:val="004E2744"/>
    <w:rsid w:val="004E2C88"/>
    <w:rsid w:val="004E3042"/>
    <w:rsid w:val="004E396B"/>
    <w:rsid w:val="004E3C57"/>
    <w:rsid w:val="004E52DE"/>
    <w:rsid w:val="004E6A10"/>
    <w:rsid w:val="004E7787"/>
    <w:rsid w:val="004E7C3A"/>
    <w:rsid w:val="004E7F34"/>
    <w:rsid w:val="004F0DCF"/>
    <w:rsid w:val="004F1685"/>
    <w:rsid w:val="004F18E7"/>
    <w:rsid w:val="004F28EC"/>
    <w:rsid w:val="004F31BB"/>
    <w:rsid w:val="004F365D"/>
    <w:rsid w:val="004F3BCF"/>
    <w:rsid w:val="004F40C4"/>
    <w:rsid w:val="004F478A"/>
    <w:rsid w:val="004F4F9C"/>
    <w:rsid w:val="004F5042"/>
    <w:rsid w:val="004F53C3"/>
    <w:rsid w:val="004F5B8B"/>
    <w:rsid w:val="004F5C57"/>
    <w:rsid w:val="004F5FB0"/>
    <w:rsid w:val="004F6680"/>
    <w:rsid w:val="004F7326"/>
    <w:rsid w:val="004F7ED8"/>
    <w:rsid w:val="004F7F4F"/>
    <w:rsid w:val="004F7F66"/>
    <w:rsid w:val="005004A1"/>
    <w:rsid w:val="005013E0"/>
    <w:rsid w:val="00501A7E"/>
    <w:rsid w:val="0050203B"/>
    <w:rsid w:val="00503015"/>
    <w:rsid w:val="00503F06"/>
    <w:rsid w:val="005040A8"/>
    <w:rsid w:val="00504E55"/>
    <w:rsid w:val="00504E89"/>
    <w:rsid w:val="00505047"/>
    <w:rsid w:val="00505C9B"/>
    <w:rsid w:val="00505DCF"/>
    <w:rsid w:val="00505F18"/>
    <w:rsid w:val="00506C44"/>
    <w:rsid w:val="00506E00"/>
    <w:rsid w:val="005073AF"/>
    <w:rsid w:val="005076C8"/>
    <w:rsid w:val="00507E01"/>
    <w:rsid w:val="005102F0"/>
    <w:rsid w:val="0051090D"/>
    <w:rsid w:val="0051099D"/>
    <w:rsid w:val="005109C4"/>
    <w:rsid w:val="005118BB"/>
    <w:rsid w:val="00512131"/>
    <w:rsid w:val="0051225F"/>
    <w:rsid w:val="0051237A"/>
    <w:rsid w:val="005132A8"/>
    <w:rsid w:val="00513467"/>
    <w:rsid w:val="00513A85"/>
    <w:rsid w:val="00513ADD"/>
    <w:rsid w:val="0051413A"/>
    <w:rsid w:val="005141BA"/>
    <w:rsid w:val="00514B5A"/>
    <w:rsid w:val="00514CE1"/>
    <w:rsid w:val="00515D62"/>
    <w:rsid w:val="00515E39"/>
    <w:rsid w:val="00516482"/>
    <w:rsid w:val="00516AE0"/>
    <w:rsid w:val="0051750E"/>
    <w:rsid w:val="00517D58"/>
    <w:rsid w:val="00520036"/>
    <w:rsid w:val="00520778"/>
    <w:rsid w:val="005207C7"/>
    <w:rsid w:val="00520EAC"/>
    <w:rsid w:val="0052169D"/>
    <w:rsid w:val="00521A02"/>
    <w:rsid w:val="00521AFC"/>
    <w:rsid w:val="00521D97"/>
    <w:rsid w:val="00522471"/>
    <w:rsid w:val="005230F1"/>
    <w:rsid w:val="005233F6"/>
    <w:rsid w:val="005240F6"/>
    <w:rsid w:val="00524A12"/>
    <w:rsid w:val="00524E0F"/>
    <w:rsid w:val="0052543C"/>
    <w:rsid w:val="005257E0"/>
    <w:rsid w:val="005268AF"/>
    <w:rsid w:val="005300B6"/>
    <w:rsid w:val="00531424"/>
    <w:rsid w:val="00531CFB"/>
    <w:rsid w:val="00532C80"/>
    <w:rsid w:val="00532E26"/>
    <w:rsid w:val="00533194"/>
    <w:rsid w:val="00535464"/>
    <w:rsid w:val="00536A17"/>
    <w:rsid w:val="00537190"/>
    <w:rsid w:val="00537C41"/>
    <w:rsid w:val="0054051A"/>
    <w:rsid w:val="0054056E"/>
    <w:rsid w:val="00540601"/>
    <w:rsid w:val="00540D15"/>
    <w:rsid w:val="00541953"/>
    <w:rsid w:val="005419D1"/>
    <w:rsid w:val="00542403"/>
    <w:rsid w:val="0054247C"/>
    <w:rsid w:val="00542E40"/>
    <w:rsid w:val="005430E4"/>
    <w:rsid w:val="005430FD"/>
    <w:rsid w:val="005449EA"/>
    <w:rsid w:val="00545074"/>
    <w:rsid w:val="0054544B"/>
    <w:rsid w:val="0054571F"/>
    <w:rsid w:val="00545730"/>
    <w:rsid w:val="00547BAC"/>
    <w:rsid w:val="00550045"/>
    <w:rsid w:val="00550447"/>
    <w:rsid w:val="00550576"/>
    <w:rsid w:val="005525B2"/>
    <w:rsid w:val="00552A71"/>
    <w:rsid w:val="00552CC9"/>
    <w:rsid w:val="00552F22"/>
    <w:rsid w:val="0055392F"/>
    <w:rsid w:val="00553BF1"/>
    <w:rsid w:val="00553CC1"/>
    <w:rsid w:val="00553CE7"/>
    <w:rsid w:val="00554C14"/>
    <w:rsid w:val="00555FD2"/>
    <w:rsid w:val="0055602F"/>
    <w:rsid w:val="005562C1"/>
    <w:rsid w:val="005564A6"/>
    <w:rsid w:val="00557638"/>
    <w:rsid w:val="0055786F"/>
    <w:rsid w:val="00560383"/>
    <w:rsid w:val="005608B2"/>
    <w:rsid w:val="005611B4"/>
    <w:rsid w:val="005614AF"/>
    <w:rsid w:val="00561DE1"/>
    <w:rsid w:val="00561DE9"/>
    <w:rsid w:val="00562AE9"/>
    <w:rsid w:val="00563027"/>
    <w:rsid w:val="005638EE"/>
    <w:rsid w:val="00564453"/>
    <w:rsid w:val="00564539"/>
    <w:rsid w:val="005652DF"/>
    <w:rsid w:val="005655DE"/>
    <w:rsid w:val="00567CCE"/>
    <w:rsid w:val="005710A6"/>
    <w:rsid w:val="00571483"/>
    <w:rsid w:val="005716C6"/>
    <w:rsid w:val="00572278"/>
    <w:rsid w:val="00572767"/>
    <w:rsid w:val="00572E16"/>
    <w:rsid w:val="00573648"/>
    <w:rsid w:val="00573A27"/>
    <w:rsid w:val="00573C37"/>
    <w:rsid w:val="00573FDB"/>
    <w:rsid w:val="005744D0"/>
    <w:rsid w:val="0057467B"/>
    <w:rsid w:val="00575647"/>
    <w:rsid w:val="00575767"/>
    <w:rsid w:val="00576051"/>
    <w:rsid w:val="00576A38"/>
    <w:rsid w:val="005800AC"/>
    <w:rsid w:val="00580323"/>
    <w:rsid w:val="0058040A"/>
    <w:rsid w:val="00580482"/>
    <w:rsid w:val="00580743"/>
    <w:rsid w:val="005807B3"/>
    <w:rsid w:val="00580CD2"/>
    <w:rsid w:val="005810E1"/>
    <w:rsid w:val="00581383"/>
    <w:rsid w:val="00581616"/>
    <w:rsid w:val="00581EB0"/>
    <w:rsid w:val="00581F52"/>
    <w:rsid w:val="0058300C"/>
    <w:rsid w:val="005834AA"/>
    <w:rsid w:val="00584782"/>
    <w:rsid w:val="00584BC4"/>
    <w:rsid w:val="00584D1A"/>
    <w:rsid w:val="00585399"/>
    <w:rsid w:val="00585E27"/>
    <w:rsid w:val="0058670A"/>
    <w:rsid w:val="00587C2F"/>
    <w:rsid w:val="00587CAF"/>
    <w:rsid w:val="00587DC9"/>
    <w:rsid w:val="00590194"/>
    <w:rsid w:val="0059073D"/>
    <w:rsid w:val="00590D37"/>
    <w:rsid w:val="0059139A"/>
    <w:rsid w:val="005917E5"/>
    <w:rsid w:val="00591A1F"/>
    <w:rsid w:val="00591B9B"/>
    <w:rsid w:val="005925A1"/>
    <w:rsid w:val="00592C17"/>
    <w:rsid w:val="00592DCB"/>
    <w:rsid w:val="005935D4"/>
    <w:rsid w:val="0059374F"/>
    <w:rsid w:val="00593808"/>
    <w:rsid w:val="00593A85"/>
    <w:rsid w:val="00594468"/>
    <w:rsid w:val="005946FC"/>
    <w:rsid w:val="00594E2D"/>
    <w:rsid w:val="00595578"/>
    <w:rsid w:val="00595666"/>
    <w:rsid w:val="00596018"/>
    <w:rsid w:val="005962C7"/>
    <w:rsid w:val="005973D9"/>
    <w:rsid w:val="005976A2"/>
    <w:rsid w:val="00597774"/>
    <w:rsid w:val="005979DA"/>
    <w:rsid w:val="00597F54"/>
    <w:rsid w:val="00597F85"/>
    <w:rsid w:val="005A099A"/>
    <w:rsid w:val="005A0ECD"/>
    <w:rsid w:val="005A18B1"/>
    <w:rsid w:val="005A1A43"/>
    <w:rsid w:val="005A1E82"/>
    <w:rsid w:val="005A2200"/>
    <w:rsid w:val="005A2631"/>
    <w:rsid w:val="005A2ADD"/>
    <w:rsid w:val="005A2E63"/>
    <w:rsid w:val="005A2F6D"/>
    <w:rsid w:val="005A318D"/>
    <w:rsid w:val="005A3861"/>
    <w:rsid w:val="005A3F23"/>
    <w:rsid w:val="005A492D"/>
    <w:rsid w:val="005A66FB"/>
    <w:rsid w:val="005A67F3"/>
    <w:rsid w:val="005A6D1E"/>
    <w:rsid w:val="005A6D56"/>
    <w:rsid w:val="005A7E49"/>
    <w:rsid w:val="005B06B9"/>
    <w:rsid w:val="005B07D7"/>
    <w:rsid w:val="005B0E3E"/>
    <w:rsid w:val="005B1195"/>
    <w:rsid w:val="005B1C2D"/>
    <w:rsid w:val="005B1CA7"/>
    <w:rsid w:val="005B2218"/>
    <w:rsid w:val="005B3906"/>
    <w:rsid w:val="005B3A8E"/>
    <w:rsid w:val="005B3B49"/>
    <w:rsid w:val="005B3BD2"/>
    <w:rsid w:val="005B3CBA"/>
    <w:rsid w:val="005B4DE5"/>
    <w:rsid w:val="005B500C"/>
    <w:rsid w:val="005B5314"/>
    <w:rsid w:val="005B5A12"/>
    <w:rsid w:val="005B5BA0"/>
    <w:rsid w:val="005B6641"/>
    <w:rsid w:val="005B7355"/>
    <w:rsid w:val="005B7AC6"/>
    <w:rsid w:val="005B7BD7"/>
    <w:rsid w:val="005C12DE"/>
    <w:rsid w:val="005C170D"/>
    <w:rsid w:val="005C18F2"/>
    <w:rsid w:val="005C1ED6"/>
    <w:rsid w:val="005C2439"/>
    <w:rsid w:val="005C256E"/>
    <w:rsid w:val="005C29AB"/>
    <w:rsid w:val="005C2A22"/>
    <w:rsid w:val="005C32AD"/>
    <w:rsid w:val="005C34F9"/>
    <w:rsid w:val="005C381B"/>
    <w:rsid w:val="005C3C37"/>
    <w:rsid w:val="005C3DCD"/>
    <w:rsid w:val="005C3ED7"/>
    <w:rsid w:val="005C47FD"/>
    <w:rsid w:val="005C5612"/>
    <w:rsid w:val="005C5C0D"/>
    <w:rsid w:val="005C5CC2"/>
    <w:rsid w:val="005C781B"/>
    <w:rsid w:val="005C7EB6"/>
    <w:rsid w:val="005D04F9"/>
    <w:rsid w:val="005D08C4"/>
    <w:rsid w:val="005D09E1"/>
    <w:rsid w:val="005D0E91"/>
    <w:rsid w:val="005D10A4"/>
    <w:rsid w:val="005D14C8"/>
    <w:rsid w:val="005D2026"/>
    <w:rsid w:val="005D2099"/>
    <w:rsid w:val="005D26BD"/>
    <w:rsid w:val="005D2EF2"/>
    <w:rsid w:val="005D331E"/>
    <w:rsid w:val="005D346B"/>
    <w:rsid w:val="005D3A10"/>
    <w:rsid w:val="005D3B60"/>
    <w:rsid w:val="005D3BF1"/>
    <w:rsid w:val="005D4249"/>
    <w:rsid w:val="005D42BA"/>
    <w:rsid w:val="005D4C7B"/>
    <w:rsid w:val="005D6E97"/>
    <w:rsid w:val="005D7B08"/>
    <w:rsid w:val="005D7D08"/>
    <w:rsid w:val="005D7D39"/>
    <w:rsid w:val="005E085A"/>
    <w:rsid w:val="005E1443"/>
    <w:rsid w:val="005E1F0D"/>
    <w:rsid w:val="005E2159"/>
    <w:rsid w:val="005E23E4"/>
    <w:rsid w:val="005E2DAD"/>
    <w:rsid w:val="005E2F45"/>
    <w:rsid w:val="005E3040"/>
    <w:rsid w:val="005E32CA"/>
    <w:rsid w:val="005E3A3B"/>
    <w:rsid w:val="005E5741"/>
    <w:rsid w:val="005E5845"/>
    <w:rsid w:val="005E6B52"/>
    <w:rsid w:val="005E75C1"/>
    <w:rsid w:val="005E7605"/>
    <w:rsid w:val="005E7A3C"/>
    <w:rsid w:val="005E7D8E"/>
    <w:rsid w:val="005E7EC8"/>
    <w:rsid w:val="005F00C0"/>
    <w:rsid w:val="005F05E4"/>
    <w:rsid w:val="005F1C11"/>
    <w:rsid w:val="005F1CC1"/>
    <w:rsid w:val="005F21EA"/>
    <w:rsid w:val="005F26C1"/>
    <w:rsid w:val="005F30A5"/>
    <w:rsid w:val="005F413E"/>
    <w:rsid w:val="005F46BC"/>
    <w:rsid w:val="005F4BD9"/>
    <w:rsid w:val="005F5142"/>
    <w:rsid w:val="005F6117"/>
    <w:rsid w:val="005F6A31"/>
    <w:rsid w:val="005F709E"/>
    <w:rsid w:val="005F7E7C"/>
    <w:rsid w:val="0060022E"/>
    <w:rsid w:val="0060078E"/>
    <w:rsid w:val="00600C2E"/>
    <w:rsid w:val="0060160A"/>
    <w:rsid w:val="006017EC"/>
    <w:rsid w:val="0060215E"/>
    <w:rsid w:val="00602B62"/>
    <w:rsid w:val="00602D74"/>
    <w:rsid w:val="0060341F"/>
    <w:rsid w:val="00604371"/>
    <w:rsid w:val="0060461A"/>
    <w:rsid w:val="00605045"/>
    <w:rsid w:val="00605242"/>
    <w:rsid w:val="0060578F"/>
    <w:rsid w:val="0060587D"/>
    <w:rsid w:val="00605E12"/>
    <w:rsid w:val="0060612C"/>
    <w:rsid w:val="0060648A"/>
    <w:rsid w:val="00606B3A"/>
    <w:rsid w:val="00606C8A"/>
    <w:rsid w:val="00606D27"/>
    <w:rsid w:val="00607BFE"/>
    <w:rsid w:val="006102D9"/>
    <w:rsid w:val="0061112A"/>
    <w:rsid w:val="006115B0"/>
    <w:rsid w:val="00611984"/>
    <w:rsid w:val="00611F37"/>
    <w:rsid w:val="00612365"/>
    <w:rsid w:val="00612A77"/>
    <w:rsid w:val="00612A78"/>
    <w:rsid w:val="0061328C"/>
    <w:rsid w:val="00614815"/>
    <w:rsid w:val="00614834"/>
    <w:rsid w:val="00616089"/>
    <w:rsid w:val="00616A98"/>
    <w:rsid w:val="00616D75"/>
    <w:rsid w:val="006202F9"/>
    <w:rsid w:val="00620976"/>
    <w:rsid w:val="00620E95"/>
    <w:rsid w:val="006213F4"/>
    <w:rsid w:val="00621F86"/>
    <w:rsid w:val="00622046"/>
    <w:rsid w:val="006227D9"/>
    <w:rsid w:val="006227ED"/>
    <w:rsid w:val="00623573"/>
    <w:rsid w:val="006240E4"/>
    <w:rsid w:val="00625BC9"/>
    <w:rsid w:val="006261C3"/>
    <w:rsid w:val="006264CE"/>
    <w:rsid w:val="0062749A"/>
    <w:rsid w:val="00627683"/>
    <w:rsid w:val="00627E23"/>
    <w:rsid w:val="00630065"/>
    <w:rsid w:val="006302C4"/>
    <w:rsid w:val="00630C05"/>
    <w:rsid w:val="00630C0C"/>
    <w:rsid w:val="00630F71"/>
    <w:rsid w:val="00631DA3"/>
    <w:rsid w:val="00631FE2"/>
    <w:rsid w:val="006321CA"/>
    <w:rsid w:val="0063305E"/>
    <w:rsid w:val="0063498E"/>
    <w:rsid w:val="00635D23"/>
    <w:rsid w:val="00636FE4"/>
    <w:rsid w:val="00637B81"/>
    <w:rsid w:val="00640100"/>
    <w:rsid w:val="00640233"/>
    <w:rsid w:val="00640E5D"/>
    <w:rsid w:val="00641C3E"/>
    <w:rsid w:val="006423DC"/>
    <w:rsid w:val="00642437"/>
    <w:rsid w:val="006429F4"/>
    <w:rsid w:val="00642B19"/>
    <w:rsid w:val="00642F67"/>
    <w:rsid w:val="0064314E"/>
    <w:rsid w:val="006436B9"/>
    <w:rsid w:val="00643D8A"/>
    <w:rsid w:val="00643F9C"/>
    <w:rsid w:val="00644A3B"/>
    <w:rsid w:val="006456A0"/>
    <w:rsid w:val="00646820"/>
    <w:rsid w:val="00647A0C"/>
    <w:rsid w:val="00647BE1"/>
    <w:rsid w:val="00647CAA"/>
    <w:rsid w:val="0065054F"/>
    <w:rsid w:val="006523FF"/>
    <w:rsid w:val="00652CF3"/>
    <w:rsid w:val="00652DD2"/>
    <w:rsid w:val="0065319F"/>
    <w:rsid w:val="006537E5"/>
    <w:rsid w:val="006537F7"/>
    <w:rsid w:val="00653D67"/>
    <w:rsid w:val="00653E42"/>
    <w:rsid w:val="006546EC"/>
    <w:rsid w:val="006549DC"/>
    <w:rsid w:val="00655644"/>
    <w:rsid w:val="006557D4"/>
    <w:rsid w:val="00655B1B"/>
    <w:rsid w:val="00657C81"/>
    <w:rsid w:val="006607D6"/>
    <w:rsid w:val="00660B77"/>
    <w:rsid w:val="006610E0"/>
    <w:rsid w:val="006632B4"/>
    <w:rsid w:val="00663390"/>
    <w:rsid w:val="00664339"/>
    <w:rsid w:val="006645C9"/>
    <w:rsid w:val="00664E45"/>
    <w:rsid w:val="00664E7B"/>
    <w:rsid w:val="0066549E"/>
    <w:rsid w:val="00665C35"/>
    <w:rsid w:val="006664B5"/>
    <w:rsid w:val="00666884"/>
    <w:rsid w:val="006668BF"/>
    <w:rsid w:val="0067004C"/>
    <w:rsid w:val="006701A5"/>
    <w:rsid w:val="00670236"/>
    <w:rsid w:val="006706EC"/>
    <w:rsid w:val="00670AEC"/>
    <w:rsid w:val="00670AF0"/>
    <w:rsid w:val="00670BFA"/>
    <w:rsid w:val="00670CBA"/>
    <w:rsid w:val="00670EC5"/>
    <w:rsid w:val="006717C4"/>
    <w:rsid w:val="00671C93"/>
    <w:rsid w:val="00672177"/>
    <w:rsid w:val="00672394"/>
    <w:rsid w:val="00672A36"/>
    <w:rsid w:val="00673230"/>
    <w:rsid w:val="00674510"/>
    <w:rsid w:val="006746E3"/>
    <w:rsid w:val="006747CD"/>
    <w:rsid w:val="0067570E"/>
    <w:rsid w:val="00675ACF"/>
    <w:rsid w:val="00675CCA"/>
    <w:rsid w:val="0067634B"/>
    <w:rsid w:val="00677428"/>
    <w:rsid w:val="00677EB2"/>
    <w:rsid w:val="006808E4"/>
    <w:rsid w:val="0068174E"/>
    <w:rsid w:val="00681A1C"/>
    <w:rsid w:val="0068211D"/>
    <w:rsid w:val="00682BDD"/>
    <w:rsid w:val="0068329C"/>
    <w:rsid w:val="0068370A"/>
    <w:rsid w:val="0068404D"/>
    <w:rsid w:val="0068463B"/>
    <w:rsid w:val="006849F8"/>
    <w:rsid w:val="00684D18"/>
    <w:rsid w:val="00685267"/>
    <w:rsid w:val="00687724"/>
    <w:rsid w:val="00690ADD"/>
    <w:rsid w:val="00690E1B"/>
    <w:rsid w:val="00690FB9"/>
    <w:rsid w:val="006912A2"/>
    <w:rsid w:val="00691BEE"/>
    <w:rsid w:val="006936FF"/>
    <w:rsid w:val="00694557"/>
    <w:rsid w:val="00695A04"/>
    <w:rsid w:val="00696007"/>
    <w:rsid w:val="006A0113"/>
    <w:rsid w:val="006A0402"/>
    <w:rsid w:val="006A0AB6"/>
    <w:rsid w:val="006A1BB5"/>
    <w:rsid w:val="006A2C8F"/>
    <w:rsid w:val="006A32F4"/>
    <w:rsid w:val="006A42AE"/>
    <w:rsid w:val="006A4A7F"/>
    <w:rsid w:val="006A4D03"/>
    <w:rsid w:val="006A4E5D"/>
    <w:rsid w:val="006A5984"/>
    <w:rsid w:val="006A5C61"/>
    <w:rsid w:val="006A6674"/>
    <w:rsid w:val="006A7554"/>
    <w:rsid w:val="006A761F"/>
    <w:rsid w:val="006A77DA"/>
    <w:rsid w:val="006A7A43"/>
    <w:rsid w:val="006A7C16"/>
    <w:rsid w:val="006A7D7B"/>
    <w:rsid w:val="006B01A9"/>
    <w:rsid w:val="006B03A4"/>
    <w:rsid w:val="006B05F8"/>
    <w:rsid w:val="006B065B"/>
    <w:rsid w:val="006B112C"/>
    <w:rsid w:val="006B223F"/>
    <w:rsid w:val="006B24E7"/>
    <w:rsid w:val="006B2529"/>
    <w:rsid w:val="006B29D9"/>
    <w:rsid w:val="006B2DA9"/>
    <w:rsid w:val="006B2ECE"/>
    <w:rsid w:val="006B33E5"/>
    <w:rsid w:val="006B442B"/>
    <w:rsid w:val="006B446A"/>
    <w:rsid w:val="006B5539"/>
    <w:rsid w:val="006B5C5B"/>
    <w:rsid w:val="006B64F9"/>
    <w:rsid w:val="006B746D"/>
    <w:rsid w:val="006B750C"/>
    <w:rsid w:val="006B7DCB"/>
    <w:rsid w:val="006C003A"/>
    <w:rsid w:val="006C0DB4"/>
    <w:rsid w:val="006C14C7"/>
    <w:rsid w:val="006C160B"/>
    <w:rsid w:val="006C1DA5"/>
    <w:rsid w:val="006C24A4"/>
    <w:rsid w:val="006C25D5"/>
    <w:rsid w:val="006C3031"/>
    <w:rsid w:val="006C32BE"/>
    <w:rsid w:val="006C4911"/>
    <w:rsid w:val="006C5E61"/>
    <w:rsid w:val="006C6145"/>
    <w:rsid w:val="006C73F3"/>
    <w:rsid w:val="006C74D3"/>
    <w:rsid w:val="006C76B6"/>
    <w:rsid w:val="006D02D8"/>
    <w:rsid w:val="006D0D89"/>
    <w:rsid w:val="006D1075"/>
    <w:rsid w:val="006D10AF"/>
    <w:rsid w:val="006D1740"/>
    <w:rsid w:val="006D1CE4"/>
    <w:rsid w:val="006D2A74"/>
    <w:rsid w:val="006D3736"/>
    <w:rsid w:val="006D39D6"/>
    <w:rsid w:val="006D4310"/>
    <w:rsid w:val="006D4433"/>
    <w:rsid w:val="006D4732"/>
    <w:rsid w:val="006D4B5D"/>
    <w:rsid w:val="006D7660"/>
    <w:rsid w:val="006D78AF"/>
    <w:rsid w:val="006D7A2F"/>
    <w:rsid w:val="006E0C16"/>
    <w:rsid w:val="006E0D90"/>
    <w:rsid w:val="006E153E"/>
    <w:rsid w:val="006E18AE"/>
    <w:rsid w:val="006E243C"/>
    <w:rsid w:val="006E276C"/>
    <w:rsid w:val="006E28E3"/>
    <w:rsid w:val="006E3776"/>
    <w:rsid w:val="006E3BE9"/>
    <w:rsid w:val="006E3FA1"/>
    <w:rsid w:val="006E41EC"/>
    <w:rsid w:val="006E46D9"/>
    <w:rsid w:val="006E4C15"/>
    <w:rsid w:val="006E4D08"/>
    <w:rsid w:val="006E5042"/>
    <w:rsid w:val="006E53E1"/>
    <w:rsid w:val="006E5BF5"/>
    <w:rsid w:val="006E6B63"/>
    <w:rsid w:val="006E7385"/>
    <w:rsid w:val="006F0FBB"/>
    <w:rsid w:val="006F19DD"/>
    <w:rsid w:val="006F1A8D"/>
    <w:rsid w:val="006F253C"/>
    <w:rsid w:val="006F2940"/>
    <w:rsid w:val="006F2CA2"/>
    <w:rsid w:val="006F351B"/>
    <w:rsid w:val="006F474C"/>
    <w:rsid w:val="006F476A"/>
    <w:rsid w:val="006F4B23"/>
    <w:rsid w:val="006F6457"/>
    <w:rsid w:val="006F67DB"/>
    <w:rsid w:val="006F6805"/>
    <w:rsid w:val="006F6E14"/>
    <w:rsid w:val="006F6F54"/>
    <w:rsid w:val="006F7E81"/>
    <w:rsid w:val="00701068"/>
    <w:rsid w:val="00701432"/>
    <w:rsid w:val="00702F58"/>
    <w:rsid w:val="0070305F"/>
    <w:rsid w:val="007031AD"/>
    <w:rsid w:val="00703922"/>
    <w:rsid w:val="00703A15"/>
    <w:rsid w:val="00704306"/>
    <w:rsid w:val="00704BC4"/>
    <w:rsid w:val="00705917"/>
    <w:rsid w:val="00705CC5"/>
    <w:rsid w:val="00706507"/>
    <w:rsid w:val="00706680"/>
    <w:rsid w:val="00706FA9"/>
    <w:rsid w:val="0070719C"/>
    <w:rsid w:val="007100D0"/>
    <w:rsid w:val="00710A0E"/>
    <w:rsid w:val="00710D44"/>
    <w:rsid w:val="00711DFD"/>
    <w:rsid w:val="00711F17"/>
    <w:rsid w:val="00712382"/>
    <w:rsid w:val="00712AA5"/>
    <w:rsid w:val="00712B9C"/>
    <w:rsid w:val="0071320D"/>
    <w:rsid w:val="007134E6"/>
    <w:rsid w:val="00713853"/>
    <w:rsid w:val="00713C55"/>
    <w:rsid w:val="00714331"/>
    <w:rsid w:val="007148E3"/>
    <w:rsid w:val="00714E8F"/>
    <w:rsid w:val="007154B9"/>
    <w:rsid w:val="0071571E"/>
    <w:rsid w:val="0071595B"/>
    <w:rsid w:val="00715DDD"/>
    <w:rsid w:val="007169ED"/>
    <w:rsid w:val="00716C71"/>
    <w:rsid w:val="00717287"/>
    <w:rsid w:val="00717585"/>
    <w:rsid w:val="007176D6"/>
    <w:rsid w:val="007178AC"/>
    <w:rsid w:val="007217F2"/>
    <w:rsid w:val="0072183C"/>
    <w:rsid w:val="007227D6"/>
    <w:rsid w:val="007227F6"/>
    <w:rsid w:val="00723438"/>
    <w:rsid w:val="00723F4F"/>
    <w:rsid w:val="00724C74"/>
    <w:rsid w:val="00724D46"/>
    <w:rsid w:val="00725517"/>
    <w:rsid w:val="007257BB"/>
    <w:rsid w:val="007258A7"/>
    <w:rsid w:val="00725B36"/>
    <w:rsid w:val="00725E34"/>
    <w:rsid w:val="00725FE2"/>
    <w:rsid w:val="00726238"/>
    <w:rsid w:val="00727066"/>
    <w:rsid w:val="00730118"/>
    <w:rsid w:val="00730210"/>
    <w:rsid w:val="00730C9A"/>
    <w:rsid w:val="007319D7"/>
    <w:rsid w:val="0073240F"/>
    <w:rsid w:val="0073261C"/>
    <w:rsid w:val="0073314E"/>
    <w:rsid w:val="00733159"/>
    <w:rsid w:val="00733819"/>
    <w:rsid w:val="00734097"/>
    <w:rsid w:val="007345B0"/>
    <w:rsid w:val="00734E48"/>
    <w:rsid w:val="007350EE"/>
    <w:rsid w:val="007354D1"/>
    <w:rsid w:val="007364A3"/>
    <w:rsid w:val="00736566"/>
    <w:rsid w:val="00736A73"/>
    <w:rsid w:val="00736B00"/>
    <w:rsid w:val="00736C26"/>
    <w:rsid w:val="00740967"/>
    <w:rsid w:val="007415AD"/>
    <w:rsid w:val="00741785"/>
    <w:rsid w:val="00741905"/>
    <w:rsid w:val="0074199C"/>
    <w:rsid w:val="00742ADB"/>
    <w:rsid w:val="00742CCE"/>
    <w:rsid w:val="00742CEE"/>
    <w:rsid w:val="00743F20"/>
    <w:rsid w:val="00743F24"/>
    <w:rsid w:val="00744CE3"/>
    <w:rsid w:val="00744FE0"/>
    <w:rsid w:val="00744FF8"/>
    <w:rsid w:val="00745268"/>
    <w:rsid w:val="007456FD"/>
    <w:rsid w:val="007461EB"/>
    <w:rsid w:val="0074630E"/>
    <w:rsid w:val="007479E7"/>
    <w:rsid w:val="00750067"/>
    <w:rsid w:val="00750294"/>
    <w:rsid w:val="00750F7F"/>
    <w:rsid w:val="00751648"/>
    <w:rsid w:val="007519F5"/>
    <w:rsid w:val="00752570"/>
    <w:rsid w:val="0075306B"/>
    <w:rsid w:val="00753935"/>
    <w:rsid w:val="00754C4F"/>
    <w:rsid w:val="00754C7E"/>
    <w:rsid w:val="00755472"/>
    <w:rsid w:val="0075547C"/>
    <w:rsid w:val="00755640"/>
    <w:rsid w:val="00755943"/>
    <w:rsid w:val="0075597B"/>
    <w:rsid w:val="007562FB"/>
    <w:rsid w:val="00756B7B"/>
    <w:rsid w:val="00760403"/>
    <w:rsid w:val="007612FD"/>
    <w:rsid w:val="00761725"/>
    <w:rsid w:val="007617A0"/>
    <w:rsid w:val="0076292C"/>
    <w:rsid w:val="00762A99"/>
    <w:rsid w:val="00762C09"/>
    <w:rsid w:val="00762C8E"/>
    <w:rsid w:val="007639BE"/>
    <w:rsid w:val="00763A4B"/>
    <w:rsid w:val="00763C17"/>
    <w:rsid w:val="00763C74"/>
    <w:rsid w:val="00764736"/>
    <w:rsid w:val="00765499"/>
    <w:rsid w:val="00765C56"/>
    <w:rsid w:val="007669B4"/>
    <w:rsid w:val="00766FD5"/>
    <w:rsid w:val="0076712F"/>
    <w:rsid w:val="007679AB"/>
    <w:rsid w:val="0077013D"/>
    <w:rsid w:val="0077094B"/>
    <w:rsid w:val="00771193"/>
    <w:rsid w:val="00771CD1"/>
    <w:rsid w:val="00772581"/>
    <w:rsid w:val="00772F1A"/>
    <w:rsid w:val="00773210"/>
    <w:rsid w:val="00773A42"/>
    <w:rsid w:val="00774184"/>
    <w:rsid w:val="007744F2"/>
    <w:rsid w:val="00774652"/>
    <w:rsid w:val="00774949"/>
    <w:rsid w:val="007750E2"/>
    <w:rsid w:val="007754B2"/>
    <w:rsid w:val="0077576A"/>
    <w:rsid w:val="00775A9B"/>
    <w:rsid w:val="007763C6"/>
    <w:rsid w:val="007766A7"/>
    <w:rsid w:val="007767B9"/>
    <w:rsid w:val="00776BCD"/>
    <w:rsid w:val="00776C46"/>
    <w:rsid w:val="007771BC"/>
    <w:rsid w:val="00777413"/>
    <w:rsid w:val="00777C6A"/>
    <w:rsid w:val="0078040A"/>
    <w:rsid w:val="007808C0"/>
    <w:rsid w:val="007809A0"/>
    <w:rsid w:val="00781A80"/>
    <w:rsid w:val="007826DA"/>
    <w:rsid w:val="00783061"/>
    <w:rsid w:val="0078453B"/>
    <w:rsid w:val="00784575"/>
    <w:rsid w:val="00784649"/>
    <w:rsid w:val="0078468A"/>
    <w:rsid w:val="0078484B"/>
    <w:rsid w:val="00784C27"/>
    <w:rsid w:val="00785C35"/>
    <w:rsid w:val="00785D11"/>
    <w:rsid w:val="007860BF"/>
    <w:rsid w:val="0078659C"/>
    <w:rsid w:val="00786FE0"/>
    <w:rsid w:val="007870EA"/>
    <w:rsid w:val="007874AC"/>
    <w:rsid w:val="007875AC"/>
    <w:rsid w:val="007877FD"/>
    <w:rsid w:val="00787A4F"/>
    <w:rsid w:val="00787C27"/>
    <w:rsid w:val="00790F22"/>
    <w:rsid w:val="007911F0"/>
    <w:rsid w:val="00791524"/>
    <w:rsid w:val="00791C0F"/>
    <w:rsid w:val="00792665"/>
    <w:rsid w:val="00792849"/>
    <w:rsid w:val="00792C87"/>
    <w:rsid w:val="00792C92"/>
    <w:rsid w:val="007931F0"/>
    <w:rsid w:val="007943FA"/>
    <w:rsid w:val="00794D66"/>
    <w:rsid w:val="00795998"/>
    <w:rsid w:val="00796560"/>
    <w:rsid w:val="00796F14"/>
    <w:rsid w:val="0079723D"/>
    <w:rsid w:val="007975CC"/>
    <w:rsid w:val="007976D9"/>
    <w:rsid w:val="0079770B"/>
    <w:rsid w:val="00797B08"/>
    <w:rsid w:val="00797B20"/>
    <w:rsid w:val="00797B4F"/>
    <w:rsid w:val="007A007B"/>
    <w:rsid w:val="007A03CB"/>
    <w:rsid w:val="007A072D"/>
    <w:rsid w:val="007A1288"/>
    <w:rsid w:val="007A15C2"/>
    <w:rsid w:val="007A16FD"/>
    <w:rsid w:val="007A187F"/>
    <w:rsid w:val="007A1C29"/>
    <w:rsid w:val="007A2CD3"/>
    <w:rsid w:val="007A2EFB"/>
    <w:rsid w:val="007A31E1"/>
    <w:rsid w:val="007A3753"/>
    <w:rsid w:val="007A3EEA"/>
    <w:rsid w:val="007A45ED"/>
    <w:rsid w:val="007A5A5C"/>
    <w:rsid w:val="007A6432"/>
    <w:rsid w:val="007A6A7C"/>
    <w:rsid w:val="007A6D20"/>
    <w:rsid w:val="007A6ED4"/>
    <w:rsid w:val="007B0CC0"/>
    <w:rsid w:val="007B1548"/>
    <w:rsid w:val="007B1BF8"/>
    <w:rsid w:val="007B1F5F"/>
    <w:rsid w:val="007B2E4C"/>
    <w:rsid w:val="007B433C"/>
    <w:rsid w:val="007B45E2"/>
    <w:rsid w:val="007B57E0"/>
    <w:rsid w:val="007B624C"/>
    <w:rsid w:val="007B647F"/>
    <w:rsid w:val="007B6C78"/>
    <w:rsid w:val="007B7000"/>
    <w:rsid w:val="007B74D8"/>
    <w:rsid w:val="007B7C0F"/>
    <w:rsid w:val="007C057A"/>
    <w:rsid w:val="007C122B"/>
    <w:rsid w:val="007C22D2"/>
    <w:rsid w:val="007C3291"/>
    <w:rsid w:val="007C32CD"/>
    <w:rsid w:val="007C479C"/>
    <w:rsid w:val="007C4802"/>
    <w:rsid w:val="007C48C6"/>
    <w:rsid w:val="007C4FC3"/>
    <w:rsid w:val="007C5426"/>
    <w:rsid w:val="007C7A6B"/>
    <w:rsid w:val="007D084D"/>
    <w:rsid w:val="007D0AB6"/>
    <w:rsid w:val="007D13D6"/>
    <w:rsid w:val="007D1726"/>
    <w:rsid w:val="007D2535"/>
    <w:rsid w:val="007D38B0"/>
    <w:rsid w:val="007D3F2C"/>
    <w:rsid w:val="007D447F"/>
    <w:rsid w:val="007D45EE"/>
    <w:rsid w:val="007D4CFF"/>
    <w:rsid w:val="007D50E8"/>
    <w:rsid w:val="007D5A72"/>
    <w:rsid w:val="007D5D4D"/>
    <w:rsid w:val="007D5F6A"/>
    <w:rsid w:val="007D5FCD"/>
    <w:rsid w:val="007D7147"/>
    <w:rsid w:val="007D790C"/>
    <w:rsid w:val="007D7CE2"/>
    <w:rsid w:val="007E06A1"/>
    <w:rsid w:val="007E0992"/>
    <w:rsid w:val="007E25E4"/>
    <w:rsid w:val="007E2604"/>
    <w:rsid w:val="007E27C5"/>
    <w:rsid w:val="007E2C9F"/>
    <w:rsid w:val="007E30A8"/>
    <w:rsid w:val="007E36C7"/>
    <w:rsid w:val="007E398A"/>
    <w:rsid w:val="007E5F57"/>
    <w:rsid w:val="007E64CF"/>
    <w:rsid w:val="007E6655"/>
    <w:rsid w:val="007E6CCE"/>
    <w:rsid w:val="007E71AB"/>
    <w:rsid w:val="007F05FD"/>
    <w:rsid w:val="007F07F4"/>
    <w:rsid w:val="007F0D53"/>
    <w:rsid w:val="007F0F94"/>
    <w:rsid w:val="007F1364"/>
    <w:rsid w:val="007F1B58"/>
    <w:rsid w:val="007F1BB5"/>
    <w:rsid w:val="007F3323"/>
    <w:rsid w:val="007F3F53"/>
    <w:rsid w:val="007F458F"/>
    <w:rsid w:val="007F57AF"/>
    <w:rsid w:val="007F5F2B"/>
    <w:rsid w:val="00800B7A"/>
    <w:rsid w:val="008014C8"/>
    <w:rsid w:val="00801A33"/>
    <w:rsid w:val="00801C41"/>
    <w:rsid w:val="008039A6"/>
    <w:rsid w:val="008039BE"/>
    <w:rsid w:val="00803BFA"/>
    <w:rsid w:val="0080406E"/>
    <w:rsid w:val="008040F8"/>
    <w:rsid w:val="008041BC"/>
    <w:rsid w:val="008058BA"/>
    <w:rsid w:val="008062AC"/>
    <w:rsid w:val="00806446"/>
    <w:rsid w:val="00806826"/>
    <w:rsid w:val="00806E3C"/>
    <w:rsid w:val="00806F75"/>
    <w:rsid w:val="00807105"/>
    <w:rsid w:val="0080710D"/>
    <w:rsid w:val="008071FB"/>
    <w:rsid w:val="008079F4"/>
    <w:rsid w:val="00810C43"/>
    <w:rsid w:val="00810ECF"/>
    <w:rsid w:val="00810FB6"/>
    <w:rsid w:val="0081100A"/>
    <w:rsid w:val="008111C4"/>
    <w:rsid w:val="008124E1"/>
    <w:rsid w:val="00812FA4"/>
    <w:rsid w:val="008134B3"/>
    <w:rsid w:val="00813D09"/>
    <w:rsid w:val="00814584"/>
    <w:rsid w:val="008146E0"/>
    <w:rsid w:val="00814C2F"/>
    <w:rsid w:val="00815105"/>
    <w:rsid w:val="00815BD6"/>
    <w:rsid w:val="00815E01"/>
    <w:rsid w:val="00816079"/>
    <w:rsid w:val="00816497"/>
    <w:rsid w:val="00817778"/>
    <w:rsid w:val="0082172B"/>
    <w:rsid w:val="00821FAF"/>
    <w:rsid w:val="008220B7"/>
    <w:rsid w:val="00822830"/>
    <w:rsid w:val="008241D1"/>
    <w:rsid w:val="008245F6"/>
    <w:rsid w:val="0082498F"/>
    <w:rsid w:val="00825A7B"/>
    <w:rsid w:val="00825AEA"/>
    <w:rsid w:val="00827D10"/>
    <w:rsid w:val="008302E5"/>
    <w:rsid w:val="00831485"/>
    <w:rsid w:val="0083151D"/>
    <w:rsid w:val="0083160E"/>
    <w:rsid w:val="0083193E"/>
    <w:rsid w:val="00831A4D"/>
    <w:rsid w:val="00831B55"/>
    <w:rsid w:val="0083483A"/>
    <w:rsid w:val="00835166"/>
    <w:rsid w:val="00835753"/>
    <w:rsid w:val="00835783"/>
    <w:rsid w:val="00835B79"/>
    <w:rsid w:val="00836288"/>
    <w:rsid w:val="00836D68"/>
    <w:rsid w:val="0083715E"/>
    <w:rsid w:val="00837DE8"/>
    <w:rsid w:val="0084037B"/>
    <w:rsid w:val="00840E96"/>
    <w:rsid w:val="00841DCC"/>
    <w:rsid w:val="00841DD5"/>
    <w:rsid w:val="00842ABE"/>
    <w:rsid w:val="00843025"/>
    <w:rsid w:val="008445C9"/>
    <w:rsid w:val="0084480C"/>
    <w:rsid w:val="008449AC"/>
    <w:rsid w:val="00844EEE"/>
    <w:rsid w:val="0084513D"/>
    <w:rsid w:val="00845828"/>
    <w:rsid w:val="00845D8A"/>
    <w:rsid w:val="00845EB1"/>
    <w:rsid w:val="008462AB"/>
    <w:rsid w:val="00847A09"/>
    <w:rsid w:val="00847D34"/>
    <w:rsid w:val="00847F2E"/>
    <w:rsid w:val="008506AB"/>
    <w:rsid w:val="008508F9"/>
    <w:rsid w:val="008511E0"/>
    <w:rsid w:val="00852408"/>
    <w:rsid w:val="008527E8"/>
    <w:rsid w:val="0085291F"/>
    <w:rsid w:val="0085318D"/>
    <w:rsid w:val="00854061"/>
    <w:rsid w:val="0085415B"/>
    <w:rsid w:val="008541D1"/>
    <w:rsid w:val="00854415"/>
    <w:rsid w:val="00854D0B"/>
    <w:rsid w:val="00854DB5"/>
    <w:rsid w:val="00855E47"/>
    <w:rsid w:val="00856103"/>
    <w:rsid w:val="0085617B"/>
    <w:rsid w:val="00856816"/>
    <w:rsid w:val="00857089"/>
    <w:rsid w:val="008579EF"/>
    <w:rsid w:val="008602A1"/>
    <w:rsid w:val="00861206"/>
    <w:rsid w:val="0086171F"/>
    <w:rsid w:val="00861F3C"/>
    <w:rsid w:val="00861FA9"/>
    <w:rsid w:val="008627FD"/>
    <w:rsid w:val="00864904"/>
    <w:rsid w:val="00864B42"/>
    <w:rsid w:val="00864D19"/>
    <w:rsid w:val="00865556"/>
    <w:rsid w:val="00865A7A"/>
    <w:rsid w:val="00865AFF"/>
    <w:rsid w:val="00866825"/>
    <w:rsid w:val="0087024E"/>
    <w:rsid w:val="00870881"/>
    <w:rsid w:val="008708AA"/>
    <w:rsid w:val="00870B82"/>
    <w:rsid w:val="00871297"/>
    <w:rsid w:val="008715F5"/>
    <w:rsid w:val="00871D4A"/>
    <w:rsid w:val="00872012"/>
    <w:rsid w:val="00872405"/>
    <w:rsid w:val="00872AF1"/>
    <w:rsid w:val="00873438"/>
    <w:rsid w:val="00874390"/>
    <w:rsid w:val="008744A0"/>
    <w:rsid w:val="0087468D"/>
    <w:rsid w:val="0087512C"/>
    <w:rsid w:val="008757FD"/>
    <w:rsid w:val="00875833"/>
    <w:rsid w:val="00876036"/>
    <w:rsid w:val="00876274"/>
    <w:rsid w:val="0087647C"/>
    <w:rsid w:val="00876E77"/>
    <w:rsid w:val="0087718C"/>
    <w:rsid w:val="0088030B"/>
    <w:rsid w:val="00880F1C"/>
    <w:rsid w:val="00881587"/>
    <w:rsid w:val="00881DC5"/>
    <w:rsid w:val="00882808"/>
    <w:rsid w:val="00882CF8"/>
    <w:rsid w:val="00882DE3"/>
    <w:rsid w:val="00882F0F"/>
    <w:rsid w:val="00882FB8"/>
    <w:rsid w:val="0088355D"/>
    <w:rsid w:val="00883B2C"/>
    <w:rsid w:val="00883F2E"/>
    <w:rsid w:val="00884954"/>
    <w:rsid w:val="00884DED"/>
    <w:rsid w:val="008850AA"/>
    <w:rsid w:val="00886595"/>
    <w:rsid w:val="008866F1"/>
    <w:rsid w:val="00887256"/>
    <w:rsid w:val="008901EE"/>
    <w:rsid w:val="00891038"/>
    <w:rsid w:val="00891C44"/>
    <w:rsid w:val="00891D98"/>
    <w:rsid w:val="00893214"/>
    <w:rsid w:val="00893406"/>
    <w:rsid w:val="0089352B"/>
    <w:rsid w:val="00893CE2"/>
    <w:rsid w:val="008942CD"/>
    <w:rsid w:val="00894559"/>
    <w:rsid w:val="00895255"/>
    <w:rsid w:val="008953DB"/>
    <w:rsid w:val="008959FE"/>
    <w:rsid w:val="00895D12"/>
    <w:rsid w:val="008962BF"/>
    <w:rsid w:val="0089634F"/>
    <w:rsid w:val="00896581"/>
    <w:rsid w:val="008967AA"/>
    <w:rsid w:val="008A03C4"/>
    <w:rsid w:val="008A1F4B"/>
    <w:rsid w:val="008A2238"/>
    <w:rsid w:val="008A22E9"/>
    <w:rsid w:val="008A2F98"/>
    <w:rsid w:val="008A3808"/>
    <w:rsid w:val="008A393B"/>
    <w:rsid w:val="008A5850"/>
    <w:rsid w:val="008A6339"/>
    <w:rsid w:val="008A6907"/>
    <w:rsid w:val="008A6E41"/>
    <w:rsid w:val="008A7301"/>
    <w:rsid w:val="008B0C1A"/>
    <w:rsid w:val="008B1302"/>
    <w:rsid w:val="008B258F"/>
    <w:rsid w:val="008B2617"/>
    <w:rsid w:val="008B2719"/>
    <w:rsid w:val="008B2E2C"/>
    <w:rsid w:val="008B2EDC"/>
    <w:rsid w:val="008B2F18"/>
    <w:rsid w:val="008B36F9"/>
    <w:rsid w:val="008B3D70"/>
    <w:rsid w:val="008B3FC0"/>
    <w:rsid w:val="008B407B"/>
    <w:rsid w:val="008B43DF"/>
    <w:rsid w:val="008B4F87"/>
    <w:rsid w:val="008B59BA"/>
    <w:rsid w:val="008B5EEE"/>
    <w:rsid w:val="008B6428"/>
    <w:rsid w:val="008B6945"/>
    <w:rsid w:val="008B6D93"/>
    <w:rsid w:val="008B776E"/>
    <w:rsid w:val="008B7CE5"/>
    <w:rsid w:val="008B7FFE"/>
    <w:rsid w:val="008C098F"/>
    <w:rsid w:val="008C1135"/>
    <w:rsid w:val="008C1593"/>
    <w:rsid w:val="008C1DF0"/>
    <w:rsid w:val="008C20D7"/>
    <w:rsid w:val="008C28C2"/>
    <w:rsid w:val="008C2A41"/>
    <w:rsid w:val="008C35E1"/>
    <w:rsid w:val="008C3C86"/>
    <w:rsid w:val="008C3D48"/>
    <w:rsid w:val="008C4336"/>
    <w:rsid w:val="008C4A11"/>
    <w:rsid w:val="008C4B7F"/>
    <w:rsid w:val="008C519D"/>
    <w:rsid w:val="008C563D"/>
    <w:rsid w:val="008C5903"/>
    <w:rsid w:val="008C5D5D"/>
    <w:rsid w:val="008C5DE7"/>
    <w:rsid w:val="008C604E"/>
    <w:rsid w:val="008C65B1"/>
    <w:rsid w:val="008C69F6"/>
    <w:rsid w:val="008C700D"/>
    <w:rsid w:val="008C71B9"/>
    <w:rsid w:val="008C7324"/>
    <w:rsid w:val="008C76C2"/>
    <w:rsid w:val="008C7758"/>
    <w:rsid w:val="008C79DC"/>
    <w:rsid w:val="008C7A85"/>
    <w:rsid w:val="008C7B77"/>
    <w:rsid w:val="008D0732"/>
    <w:rsid w:val="008D0B96"/>
    <w:rsid w:val="008D1930"/>
    <w:rsid w:val="008D1C50"/>
    <w:rsid w:val="008D1DAE"/>
    <w:rsid w:val="008D31A2"/>
    <w:rsid w:val="008D4169"/>
    <w:rsid w:val="008D4599"/>
    <w:rsid w:val="008D4929"/>
    <w:rsid w:val="008D4E72"/>
    <w:rsid w:val="008D679E"/>
    <w:rsid w:val="008D6C0A"/>
    <w:rsid w:val="008D6D97"/>
    <w:rsid w:val="008D6DDD"/>
    <w:rsid w:val="008D7802"/>
    <w:rsid w:val="008D7E9E"/>
    <w:rsid w:val="008E1263"/>
    <w:rsid w:val="008E1A7B"/>
    <w:rsid w:val="008E2284"/>
    <w:rsid w:val="008E2E4D"/>
    <w:rsid w:val="008E36DC"/>
    <w:rsid w:val="008E37A6"/>
    <w:rsid w:val="008E3CA7"/>
    <w:rsid w:val="008E53B6"/>
    <w:rsid w:val="008E5F37"/>
    <w:rsid w:val="008F031F"/>
    <w:rsid w:val="008F0C8C"/>
    <w:rsid w:val="008F0E1F"/>
    <w:rsid w:val="008F1799"/>
    <w:rsid w:val="008F1C59"/>
    <w:rsid w:val="008F202A"/>
    <w:rsid w:val="008F2F46"/>
    <w:rsid w:val="008F34CB"/>
    <w:rsid w:val="008F4215"/>
    <w:rsid w:val="008F47D7"/>
    <w:rsid w:val="008F5743"/>
    <w:rsid w:val="008F6A59"/>
    <w:rsid w:val="008F738C"/>
    <w:rsid w:val="008F7999"/>
    <w:rsid w:val="008F79F8"/>
    <w:rsid w:val="008F7F69"/>
    <w:rsid w:val="009000C7"/>
    <w:rsid w:val="009009AB"/>
    <w:rsid w:val="00901428"/>
    <w:rsid w:val="00901595"/>
    <w:rsid w:val="00902076"/>
    <w:rsid w:val="00902270"/>
    <w:rsid w:val="00902861"/>
    <w:rsid w:val="00904671"/>
    <w:rsid w:val="0090487D"/>
    <w:rsid w:val="009048A8"/>
    <w:rsid w:val="00905F92"/>
    <w:rsid w:val="00906DF8"/>
    <w:rsid w:val="009075CE"/>
    <w:rsid w:val="009103AE"/>
    <w:rsid w:val="00911C70"/>
    <w:rsid w:val="009123B4"/>
    <w:rsid w:val="00912F32"/>
    <w:rsid w:val="00913872"/>
    <w:rsid w:val="009139BE"/>
    <w:rsid w:val="00915295"/>
    <w:rsid w:val="0091571C"/>
    <w:rsid w:val="0091574E"/>
    <w:rsid w:val="00915EB6"/>
    <w:rsid w:val="0091707E"/>
    <w:rsid w:val="00917577"/>
    <w:rsid w:val="009209A0"/>
    <w:rsid w:val="00920B17"/>
    <w:rsid w:val="00920F24"/>
    <w:rsid w:val="009214BC"/>
    <w:rsid w:val="00921A92"/>
    <w:rsid w:val="00921AA0"/>
    <w:rsid w:val="00922458"/>
    <w:rsid w:val="00922AD5"/>
    <w:rsid w:val="00922FE9"/>
    <w:rsid w:val="0092316C"/>
    <w:rsid w:val="009231DD"/>
    <w:rsid w:val="009233E3"/>
    <w:rsid w:val="00923692"/>
    <w:rsid w:val="009239ED"/>
    <w:rsid w:val="009246DC"/>
    <w:rsid w:val="00925731"/>
    <w:rsid w:val="0092734D"/>
    <w:rsid w:val="009302F4"/>
    <w:rsid w:val="00930FA6"/>
    <w:rsid w:val="00931C0D"/>
    <w:rsid w:val="00931D0C"/>
    <w:rsid w:val="009325F2"/>
    <w:rsid w:val="0093271B"/>
    <w:rsid w:val="00932F51"/>
    <w:rsid w:val="009337DE"/>
    <w:rsid w:val="009341F6"/>
    <w:rsid w:val="00934349"/>
    <w:rsid w:val="00934A41"/>
    <w:rsid w:val="00934B6B"/>
    <w:rsid w:val="00934B95"/>
    <w:rsid w:val="00935888"/>
    <w:rsid w:val="009363A0"/>
    <w:rsid w:val="00936771"/>
    <w:rsid w:val="00936AAF"/>
    <w:rsid w:val="00936C4B"/>
    <w:rsid w:val="00936E12"/>
    <w:rsid w:val="00937B5D"/>
    <w:rsid w:val="00937E9D"/>
    <w:rsid w:val="00940A32"/>
    <w:rsid w:val="00940AB4"/>
    <w:rsid w:val="00940C34"/>
    <w:rsid w:val="00941672"/>
    <w:rsid w:val="0094192E"/>
    <w:rsid w:val="009419EB"/>
    <w:rsid w:val="00941D7B"/>
    <w:rsid w:val="0094222D"/>
    <w:rsid w:val="009423A5"/>
    <w:rsid w:val="00943D01"/>
    <w:rsid w:val="00943FCB"/>
    <w:rsid w:val="009446B7"/>
    <w:rsid w:val="0094504D"/>
    <w:rsid w:val="009450BB"/>
    <w:rsid w:val="00945759"/>
    <w:rsid w:val="00945762"/>
    <w:rsid w:val="00946032"/>
    <w:rsid w:val="0094620D"/>
    <w:rsid w:val="0094621A"/>
    <w:rsid w:val="00946326"/>
    <w:rsid w:val="009468CD"/>
    <w:rsid w:val="00946C03"/>
    <w:rsid w:val="00947A12"/>
    <w:rsid w:val="00947B50"/>
    <w:rsid w:val="00947CE1"/>
    <w:rsid w:val="00950257"/>
    <w:rsid w:val="00952140"/>
    <w:rsid w:val="00952355"/>
    <w:rsid w:val="009526BF"/>
    <w:rsid w:val="00952927"/>
    <w:rsid w:val="00952A43"/>
    <w:rsid w:val="00953014"/>
    <w:rsid w:val="0095393B"/>
    <w:rsid w:val="00955371"/>
    <w:rsid w:val="00955D54"/>
    <w:rsid w:val="00956178"/>
    <w:rsid w:val="009561EC"/>
    <w:rsid w:val="00956872"/>
    <w:rsid w:val="009571E4"/>
    <w:rsid w:val="009573D1"/>
    <w:rsid w:val="00957D8D"/>
    <w:rsid w:val="009602C3"/>
    <w:rsid w:val="00960C77"/>
    <w:rsid w:val="00960C7A"/>
    <w:rsid w:val="00960EEF"/>
    <w:rsid w:val="0096110F"/>
    <w:rsid w:val="0096159C"/>
    <w:rsid w:val="00962B0D"/>
    <w:rsid w:val="00962E96"/>
    <w:rsid w:val="00963234"/>
    <w:rsid w:val="00963AA8"/>
    <w:rsid w:val="00963CE3"/>
    <w:rsid w:val="00963E11"/>
    <w:rsid w:val="00963F89"/>
    <w:rsid w:val="009642AA"/>
    <w:rsid w:val="009650DD"/>
    <w:rsid w:val="00965ABB"/>
    <w:rsid w:val="00966265"/>
    <w:rsid w:val="0096630F"/>
    <w:rsid w:val="0096757B"/>
    <w:rsid w:val="0096791A"/>
    <w:rsid w:val="0097085E"/>
    <w:rsid w:val="0097142A"/>
    <w:rsid w:val="00971B61"/>
    <w:rsid w:val="00971BEE"/>
    <w:rsid w:val="00971D47"/>
    <w:rsid w:val="0097290D"/>
    <w:rsid w:val="00972EA5"/>
    <w:rsid w:val="009739BC"/>
    <w:rsid w:val="00974C67"/>
    <w:rsid w:val="009754D6"/>
    <w:rsid w:val="00975670"/>
    <w:rsid w:val="009757AE"/>
    <w:rsid w:val="0097599C"/>
    <w:rsid w:val="009769D2"/>
    <w:rsid w:val="00976A8E"/>
    <w:rsid w:val="00976CEA"/>
    <w:rsid w:val="00977F00"/>
    <w:rsid w:val="009801B3"/>
    <w:rsid w:val="00980516"/>
    <w:rsid w:val="009806FC"/>
    <w:rsid w:val="009809D0"/>
    <w:rsid w:val="009816A0"/>
    <w:rsid w:val="00983099"/>
    <w:rsid w:val="009835E2"/>
    <w:rsid w:val="0098371F"/>
    <w:rsid w:val="009846AE"/>
    <w:rsid w:val="00985379"/>
    <w:rsid w:val="00985553"/>
    <w:rsid w:val="009857E3"/>
    <w:rsid w:val="009858A2"/>
    <w:rsid w:val="009859D9"/>
    <w:rsid w:val="00986312"/>
    <w:rsid w:val="00986646"/>
    <w:rsid w:val="00986774"/>
    <w:rsid w:val="00986820"/>
    <w:rsid w:val="00986EAE"/>
    <w:rsid w:val="00987E72"/>
    <w:rsid w:val="009920C7"/>
    <w:rsid w:val="009920D3"/>
    <w:rsid w:val="009921B5"/>
    <w:rsid w:val="009922A6"/>
    <w:rsid w:val="00992596"/>
    <w:rsid w:val="00992C94"/>
    <w:rsid w:val="00993263"/>
    <w:rsid w:val="0099338D"/>
    <w:rsid w:val="00993E0C"/>
    <w:rsid w:val="00994189"/>
    <w:rsid w:val="00994FA9"/>
    <w:rsid w:val="009963CF"/>
    <w:rsid w:val="00996D31"/>
    <w:rsid w:val="00996F4F"/>
    <w:rsid w:val="009974AA"/>
    <w:rsid w:val="009977E9"/>
    <w:rsid w:val="009A05CB"/>
    <w:rsid w:val="009A1204"/>
    <w:rsid w:val="009A1462"/>
    <w:rsid w:val="009A1548"/>
    <w:rsid w:val="009A18C9"/>
    <w:rsid w:val="009A1B92"/>
    <w:rsid w:val="009A1D5D"/>
    <w:rsid w:val="009A2853"/>
    <w:rsid w:val="009A34FA"/>
    <w:rsid w:val="009A4285"/>
    <w:rsid w:val="009A4751"/>
    <w:rsid w:val="009A4C65"/>
    <w:rsid w:val="009A5B93"/>
    <w:rsid w:val="009A5CEA"/>
    <w:rsid w:val="009A5D10"/>
    <w:rsid w:val="009A62F1"/>
    <w:rsid w:val="009A6D4C"/>
    <w:rsid w:val="009A6F86"/>
    <w:rsid w:val="009A7868"/>
    <w:rsid w:val="009A7962"/>
    <w:rsid w:val="009B0281"/>
    <w:rsid w:val="009B11D7"/>
    <w:rsid w:val="009B1627"/>
    <w:rsid w:val="009B24BF"/>
    <w:rsid w:val="009B27E0"/>
    <w:rsid w:val="009B3FD2"/>
    <w:rsid w:val="009B425C"/>
    <w:rsid w:val="009B5193"/>
    <w:rsid w:val="009B5F6C"/>
    <w:rsid w:val="009B7587"/>
    <w:rsid w:val="009B769E"/>
    <w:rsid w:val="009B7DB9"/>
    <w:rsid w:val="009B7F0D"/>
    <w:rsid w:val="009C06D2"/>
    <w:rsid w:val="009C0E37"/>
    <w:rsid w:val="009C16CB"/>
    <w:rsid w:val="009C2821"/>
    <w:rsid w:val="009C2B4D"/>
    <w:rsid w:val="009C3509"/>
    <w:rsid w:val="009C3FC3"/>
    <w:rsid w:val="009C42A9"/>
    <w:rsid w:val="009C43DE"/>
    <w:rsid w:val="009C44E7"/>
    <w:rsid w:val="009C480F"/>
    <w:rsid w:val="009C4CC1"/>
    <w:rsid w:val="009C53C0"/>
    <w:rsid w:val="009C5C70"/>
    <w:rsid w:val="009C6043"/>
    <w:rsid w:val="009C7B7B"/>
    <w:rsid w:val="009D063F"/>
    <w:rsid w:val="009D0821"/>
    <w:rsid w:val="009D0F0F"/>
    <w:rsid w:val="009D1748"/>
    <w:rsid w:val="009D2F34"/>
    <w:rsid w:val="009D363B"/>
    <w:rsid w:val="009D3962"/>
    <w:rsid w:val="009D4416"/>
    <w:rsid w:val="009D47B0"/>
    <w:rsid w:val="009D4D2A"/>
    <w:rsid w:val="009D50DE"/>
    <w:rsid w:val="009D5B8D"/>
    <w:rsid w:val="009D5C2E"/>
    <w:rsid w:val="009D5FBA"/>
    <w:rsid w:val="009D62A0"/>
    <w:rsid w:val="009D6306"/>
    <w:rsid w:val="009D6A67"/>
    <w:rsid w:val="009D6B63"/>
    <w:rsid w:val="009D70F6"/>
    <w:rsid w:val="009D72F9"/>
    <w:rsid w:val="009D739B"/>
    <w:rsid w:val="009D7E33"/>
    <w:rsid w:val="009E05EB"/>
    <w:rsid w:val="009E0FA9"/>
    <w:rsid w:val="009E109D"/>
    <w:rsid w:val="009E1503"/>
    <w:rsid w:val="009E1652"/>
    <w:rsid w:val="009E1B23"/>
    <w:rsid w:val="009E1BCD"/>
    <w:rsid w:val="009E32E9"/>
    <w:rsid w:val="009E46AB"/>
    <w:rsid w:val="009E4FBD"/>
    <w:rsid w:val="009E5BC6"/>
    <w:rsid w:val="009E5F56"/>
    <w:rsid w:val="009E640C"/>
    <w:rsid w:val="009E658E"/>
    <w:rsid w:val="009E6A16"/>
    <w:rsid w:val="009E73FC"/>
    <w:rsid w:val="009E7862"/>
    <w:rsid w:val="009E7F87"/>
    <w:rsid w:val="009F1410"/>
    <w:rsid w:val="009F1441"/>
    <w:rsid w:val="009F15AA"/>
    <w:rsid w:val="009F2036"/>
    <w:rsid w:val="009F2363"/>
    <w:rsid w:val="009F26E5"/>
    <w:rsid w:val="009F2E6A"/>
    <w:rsid w:val="009F32F1"/>
    <w:rsid w:val="009F3577"/>
    <w:rsid w:val="009F43EB"/>
    <w:rsid w:val="009F464E"/>
    <w:rsid w:val="009F4E6B"/>
    <w:rsid w:val="009F5136"/>
    <w:rsid w:val="009F5C7D"/>
    <w:rsid w:val="009F7B85"/>
    <w:rsid w:val="009F7E09"/>
    <w:rsid w:val="00A00348"/>
    <w:rsid w:val="00A00EC0"/>
    <w:rsid w:val="00A013CD"/>
    <w:rsid w:val="00A019E8"/>
    <w:rsid w:val="00A01B0A"/>
    <w:rsid w:val="00A023BD"/>
    <w:rsid w:val="00A024C3"/>
    <w:rsid w:val="00A02C48"/>
    <w:rsid w:val="00A0393C"/>
    <w:rsid w:val="00A0396B"/>
    <w:rsid w:val="00A03A5A"/>
    <w:rsid w:val="00A03D05"/>
    <w:rsid w:val="00A03FD4"/>
    <w:rsid w:val="00A040B6"/>
    <w:rsid w:val="00A042F8"/>
    <w:rsid w:val="00A04415"/>
    <w:rsid w:val="00A046FD"/>
    <w:rsid w:val="00A051AC"/>
    <w:rsid w:val="00A0573E"/>
    <w:rsid w:val="00A05DAB"/>
    <w:rsid w:val="00A05E1D"/>
    <w:rsid w:val="00A0630C"/>
    <w:rsid w:val="00A06510"/>
    <w:rsid w:val="00A065D4"/>
    <w:rsid w:val="00A069B4"/>
    <w:rsid w:val="00A078C8"/>
    <w:rsid w:val="00A07DB5"/>
    <w:rsid w:val="00A07F2F"/>
    <w:rsid w:val="00A10CAB"/>
    <w:rsid w:val="00A120A2"/>
    <w:rsid w:val="00A12D9E"/>
    <w:rsid w:val="00A131A7"/>
    <w:rsid w:val="00A14313"/>
    <w:rsid w:val="00A14D75"/>
    <w:rsid w:val="00A15304"/>
    <w:rsid w:val="00A15D5E"/>
    <w:rsid w:val="00A1695C"/>
    <w:rsid w:val="00A16B8C"/>
    <w:rsid w:val="00A174F4"/>
    <w:rsid w:val="00A17B64"/>
    <w:rsid w:val="00A2000D"/>
    <w:rsid w:val="00A2104A"/>
    <w:rsid w:val="00A226D0"/>
    <w:rsid w:val="00A2277A"/>
    <w:rsid w:val="00A22FB8"/>
    <w:rsid w:val="00A2301A"/>
    <w:rsid w:val="00A2350F"/>
    <w:rsid w:val="00A24130"/>
    <w:rsid w:val="00A24C7D"/>
    <w:rsid w:val="00A24D04"/>
    <w:rsid w:val="00A25612"/>
    <w:rsid w:val="00A26703"/>
    <w:rsid w:val="00A26FC3"/>
    <w:rsid w:val="00A273E9"/>
    <w:rsid w:val="00A274A9"/>
    <w:rsid w:val="00A27A05"/>
    <w:rsid w:val="00A300A3"/>
    <w:rsid w:val="00A301E1"/>
    <w:rsid w:val="00A302FD"/>
    <w:rsid w:val="00A30EE8"/>
    <w:rsid w:val="00A3113C"/>
    <w:rsid w:val="00A31E73"/>
    <w:rsid w:val="00A321BD"/>
    <w:rsid w:val="00A35113"/>
    <w:rsid w:val="00A35559"/>
    <w:rsid w:val="00A3579B"/>
    <w:rsid w:val="00A35CEB"/>
    <w:rsid w:val="00A36683"/>
    <w:rsid w:val="00A37F90"/>
    <w:rsid w:val="00A40704"/>
    <w:rsid w:val="00A408DA"/>
    <w:rsid w:val="00A40C76"/>
    <w:rsid w:val="00A40CFF"/>
    <w:rsid w:val="00A41425"/>
    <w:rsid w:val="00A41D39"/>
    <w:rsid w:val="00A421E5"/>
    <w:rsid w:val="00A4317F"/>
    <w:rsid w:val="00A4379B"/>
    <w:rsid w:val="00A43FF1"/>
    <w:rsid w:val="00A442C1"/>
    <w:rsid w:val="00A44B87"/>
    <w:rsid w:val="00A44C23"/>
    <w:rsid w:val="00A45372"/>
    <w:rsid w:val="00A455B3"/>
    <w:rsid w:val="00A46551"/>
    <w:rsid w:val="00A46874"/>
    <w:rsid w:val="00A474F6"/>
    <w:rsid w:val="00A47689"/>
    <w:rsid w:val="00A47C15"/>
    <w:rsid w:val="00A500E5"/>
    <w:rsid w:val="00A504F2"/>
    <w:rsid w:val="00A50AEB"/>
    <w:rsid w:val="00A514D2"/>
    <w:rsid w:val="00A51894"/>
    <w:rsid w:val="00A51F0A"/>
    <w:rsid w:val="00A52543"/>
    <w:rsid w:val="00A539F1"/>
    <w:rsid w:val="00A5488B"/>
    <w:rsid w:val="00A54D59"/>
    <w:rsid w:val="00A55251"/>
    <w:rsid w:val="00A5576B"/>
    <w:rsid w:val="00A558A1"/>
    <w:rsid w:val="00A55A4C"/>
    <w:rsid w:val="00A55C8B"/>
    <w:rsid w:val="00A5618D"/>
    <w:rsid w:val="00A5731B"/>
    <w:rsid w:val="00A573B8"/>
    <w:rsid w:val="00A57966"/>
    <w:rsid w:val="00A57A2D"/>
    <w:rsid w:val="00A57BA6"/>
    <w:rsid w:val="00A602F4"/>
    <w:rsid w:val="00A61108"/>
    <w:rsid w:val="00A611B7"/>
    <w:rsid w:val="00A6140B"/>
    <w:rsid w:val="00A61E83"/>
    <w:rsid w:val="00A62B67"/>
    <w:rsid w:val="00A62DA8"/>
    <w:rsid w:val="00A62FA4"/>
    <w:rsid w:val="00A6325F"/>
    <w:rsid w:val="00A63341"/>
    <w:rsid w:val="00A634A5"/>
    <w:rsid w:val="00A635EC"/>
    <w:rsid w:val="00A6392E"/>
    <w:rsid w:val="00A63E55"/>
    <w:rsid w:val="00A63ECD"/>
    <w:rsid w:val="00A6406C"/>
    <w:rsid w:val="00A6597C"/>
    <w:rsid w:val="00A66717"/>
    <w:rsid w:val="00A67813"/>
    <w:rsid w:val="00A6787C"/>
    <w:rsid w:val="00A67E9B"/>
    <w:rsid w:val="00A70FA7"/>
    <w:rsid w:val="00A71434"/>
    <w:rsid w:val="00A71F99"/>
    <w:rsid w:val="00A726FF"/>
    <w:rsid w:val="00A73194"/>
    <w:rsid w:val="00A731B7"/>
    <w:rsid w:val="00A7433E"/>
    <w:rsid w:val="00A758BE"/>
    <w:rsid w:val="00A772EE"/>
    <w:rsid w:val="00A776D0"/>
    <w:rsid w:val="00A777B7"/>
    <w:rsid w:val="00A77D53"/>
    <w:rsid w:val="00A77DF5"/>
    <w:rsid w:val="00A807E6"/>
    <w:rsid w:val="00A82A8C"/>
    <w:rsid w:val="00A82ABD"/>
    <w:rsid w:val="00A82BC8"/>
    <w:rsid w:val="00A830F9"/>
    <w:rsid w:val="00A84766"/>
    <w:rsid w:val="00A86161"/>
    <w:rsid w:val="00A86C53"/>
    <w:rsid w:val="00A87009"/>
    <w:rsid w:val="00A87CC2"/>
    <w:rsid w:val="00A90308"/>
    <w:rsid w:val="00A90698"/>
    <w:rsid w:val="00A90991"/>
    <w:rsid w:val="00A91D5D"/>
    <w:rsid w:val="00A9218E"/>
    <w:rsid w:val="00A92545"/>
    <w:rsid w:val="00A92732"/>
    <w:rsid w:val="00A928DC"/>
    <w:rsid w:val="00A92C63"/>
    <w:rsid w:val="00A93181"/>
    <w:rsid w:val="00A9436A"/>
    <w:rsid w:val="00A94B20"/>
    <w:rsid w:val="00A94E45"/>
    <w:rsid w:val="00A97556"/>
    <w:rsid w:val="00A977C2"/>
    <w:rsid w:val="00AA05FC"/>
    <w:rsid w:val="00AA1C75"/>
    <w:rsid w:val="00AA1E19"/>
    <w:rsid w:val="00AA2239"/>
    <w:rsid w:val="00AA2857"/>
    <w:rsid w:val="00AA2B28"/>
    <w:rsid w:val="00AA3365"/>
    <w:rsid w:val="00AA3516"/>
    <w:rsid w:val="00AA3D56"/>
    <w:rsid w:val="00AA4C5F"/>
    <w:rsid w:val="00AA4D1B"/>
    <w:rsid w:val="00AA4D91"/>
    <w:rsid w:val="00AA4E2A"/>
    <w:rsid w:val="00AA51B3"/>
    <w:rsid w:val="00AA6086"/>
    <w:rsid w:val="00AA67A4"/>
    <w:rsid w:val="00AA6A76"/>
    <w:rsid w:val="00AA6AE0"/>
    <w:rsid w:val="00AA6C5E"/>
    <w:rsid w:val="00AB02D9"/>
    <w:rsid w:val="00AB0578"/>
    <w:rsid w:val="00AB0F6E"/>
    <w:rsid w:val="00AB1134"/>
    <w:rsid w:val="00AB1981"/>
    <w:rsid w:val="00AB1A24"/>
    <w:rsid w:val="00AB225E"/>
    <w:rsid w:val="00AB2743"/>
    <w:rsid w:val="00AB27F3"/>
    <w:rsid w:val="00AB297B"/>
    <w:rsid w:val="00AB3061"/>
    <w:rsid w:val="00AB34AD"/>
    <w:rsid w:val="00AB35A9"/>
    <w:rsid w:val="00AB40F5"/>
    <w:rsid w:val="00AB42B1"/>
    <w:rsid w:val="00AB435A"/>
    <w:rsid w:val="00AB495B"/>
    <w:rsid w:val="00AB4BB0"/>
    <w:rsid w:val="00AB517B"/>
    <w:rsid w:val="00AB5701"/>
    <w:rsid w:val="00AB5CD2"/>
    <w:rsid w:val="00AB5D4B"/>
    <w:rsid w:val="00AB6153"/>
    <w:rsid w:val="00AB6448"/>
    <w:rsid w:val="00AB6DF5"/>
    <w:rsid w:val="00AB6EF4"/>
    <w:rsid w:val="00AB71ED"/>
    <w:rsid w:val="00AC061B"/>
    <w:rsid w:val="00AC0639"/>
    <w:rsid w:val="00AC0673"/>
    <w:rsid w:val="00AC0713"/>
    <w:rsid w:val="00AC0800"/>
    <w:rsid w:val="00AC1364"/>
    <w:rsid w:val="00AC21FA"/>
    <w:rsid w:val="00AC2401"/>
    <w:rsid w:val="00AC310A"/>
    <w:rsid w:val="00AC36EE"/>
    <w:rsid w:val="00AC399A"/>
    <w:rsid w:val="00AC427E"/>
    <w:rsid w:val="00AC43FD"/>
    <w:rsid w:val="00AC4436"/>
    <w:rsid w:val="00AC507B"/>
    <w:rsid w:val="00AC517E"/>
    <w:rsid w:val="00AC5ED4"/>
    <w:rsid w:val="00AC6342"/>
    <w:rsid w:val="00AC6889"/>
    <w:rsid w:val="00AC6975"/>
    <w:rsid w:val="00AC6E0F"/>
    <w:rsid w:val="00AD0464"/>
    <w:rsid w:val="00AD0B5C"/>
    <w:rsid w:val="00AD1915"/>
    <w:rsid w:val="00AD1D5D"/>
    <w:rsid w:val="00AD36C7"/>
    <w:rsid w:val="00AD392A"/>
    <w:rsid w:val="00AD4192"/>
    <w:rsid w:val="00AD656A"/>
    <w:rsid w:val="00AD68F6"/>
    <w:rsid w:val="00AD6F37"/>
    <w:rsid w:val="00AD71AF"/>
    <w:rsid w:val="00AD75EA"/>
    <w:rsid w:val="00AD7776"/>
    <w:rsid w:val="00AE044F"/>
    <w:rsid w:val="00AE0F28"/>
    <w:rsid w:val="00AE192E"/>
    <w:rsid w:val="00AE1C58"/>
    <w:rsid w:val="00AE21FA"/>
    <w:rsid w:val="00AE42F8"/>
    <w:rsid w:val="00AE4307"/>
    <w:rsid w:val="00AE4363"/>
    <w:rsid w:val="00AE4F3B"/>
    <w:rsid w:val="00AE599F"/>
    <w:rsid w:val="00AE6A79"/>
    <w:rsid w:val="00AF2E16"/>
    <w:rsid w:val="00AF32DC"/>
    <w:rsid w:val="00AF35B9"/>
    <w:rsid w:val="00AF39AD"/>
    <w:rsid w:val="00AF41C6"/>
    <w:rsid w:val="00AF4EF9"/>
    <w:rsid w:val="00AF59EC"/>
    <w:rsid w:val="00AF5AA8"/>
    <w:rsid w:val="00AF5BC6"/>
    <w:rsid w:val="00AF5D23"/>
    <w:rsid w:val="00AF64CE"/>
    <w:rsid w:val="00AF689E"/>
    <w:rsid w:val="00AF73E1"/>
    <w:rsid w:val="00AF7602"/>
    <w:rsid w:val="00B00050"/>
    <w:rsid w:val="00B00EC2"/>
    <w:rsid w:val="00B01D8F"/>
    <w:rsid w:val="00B01F7B"/>
    <w:rsid w:val="00B02B83"/>
    <w:rsid w:val="00B02ED8"/>
    <w:rsid w:val="00B02FEA"/>
    <w:rsid w:val="00B031C0"/>
    <w:rsid w:val="00B035A1"/>
    <w:rsid w:val="00B037B8"/>
    <w:rsid w:val="00B0451B"/>
    <w:rsid w:val="00B04E76"/>
    <w:rsid w:val="00B056A5"/>
    <w:rsid w:val="00B05E2D"/>
    <w:rsid w:val="00B05E8D"/>
    <w:rsid w:val="00B071EF"/>
    <w:rsid w:val="00B102A7"/>
    <w:rsid w:val="00B10FFE"/>
    <w:rsid w:val="00B11D5F"/>
    <w:rsid w:val="00B1248E"/>
    <w:rsid w:val="00B125F1"/>
    <w:rsid w:val="00B13947"/>
    <w:rsid w:val="00B13F8E"/>
    <w:rsid w:val="00B14891"/>
    <w:rsid w:val="00B149A9"/>
    <w:rsid w:val="00B14B38"/>
    <w:rsid w:val="00B14F99"/>
    <w:rsid w:val="00B151E9"/>
    <w:rsid w:val="00B15597"/>
    <w:rsid w:val="00B15961"/>
    <w:rsid w:val="00B16338"/>
    <w:rsid w:val="00B17EE4"/>
    <w:rsid w:val="00B202C0"/>
    <w:rsid w:val="00B21236"/>
    <w:rsid w:val="00B215AF"/>
    <w:rsid w:val="00B21992"/>
    <w:rsid w:val="00B21E82"/>
    <w:rsid w:val="00B222E1"/>
    <w:rsid w:val="00B22520"/>
    <w:rsid w:val="00B227AE"/>
    <w:rsid w:val="00B231EA"/>
    <w:rsid w:val="00B23523"/>
    <w:rsid w:val="00B236D7"/>
    <w:rsid w:val="00B24126"/>
    <w:rsid w:val="00B2470B"/>
    <w:rsid w:val="00B25AFF"/>
    <w:rsid w:val="00B25CEB"/>
    <w:rsid w:val="00B260BA"/>
    <w:rsid w:val="00B26303"/>
    <w:rsid w:val="00B275B1"/>
    <w:rsid w:val="00B27C0F"/>
    <w:rsid w:val="00B27F6D"/>
    <w:rsid w:val="00B300E4"/>
    <w:rsid w:val="00B306A6"/>
    <w:rsid w:val="00B30BCE"/>
    <w:rsid w:val="00B30C94"/>
    <w:rsid w:val="00B30D09"/>
    <w:rsid w:val="00B3148B"/>
    <w:rsid w:val="00B31A23"/>
    <w:rsid w:val="00B32022"/>
    <w:rsid w:val="00B3209E"/>
    <w:rsid w:val="00B32E2F"/>
    <w:rsid w:val="00B3300C"/>
    <w:rsid w:val="00B33894"/>
    <w:rsid w:val="00B339D4"/>
    <w:rsid w:val="00B33BCE"/>
    <w:rsid w:val="00B348A7"/>
    <w:rsid w:val="00B34A09"/>
    <w:rsid w:val="00B35961"/>
    <w:rsid w:val="00B359FD"/>
    <w:rsid w:val="00B35DBC"/>
    <w:rsid w:val="00B374A9"/>
    <w:rsid w:val="00B37B1E"/>
    <w:rsid w:val="00B37DFF"/>
    <w:rsid w:val="00B40266"/>
    <w:rsid w:val="00B40873"/>
    <w:rsid w:val="00B416B5"/>
    <w:rsid w:val="00B41B2E"/>
    <w:rsid w:val="00B41BF6"/>
    <w:rsid w:val="00B42325"/>
    <w:rsid w:val="00B425DB"/>
    <w:rsid w:val="00B42CD7"/>
    <w:rsid w:val="00B42E25"/>
    <w:rsid w:val="00B43163"/>
    <w:rsid w:val="00B438DB"/>
    <w:rsid w:val="00B44E02"/>
    <w:rsid w:val="00B46C3C"/>
    <w:rsid w:val="00B46F5A"/>
    <w:rsid w:val="00B4749A"/>
    <w:rsid w:val="00B50213"/>
    <w:rsid w:val="00B5021E"/>
    <w:rsid w:val="00B50250"/>
    <w:rsid w:val="00B505D3"/>
    <w:rsid w:val="00B5099F"/>
    <w:rsid w:val="00B509E4"/>
    <w:rsid w:val="00B50CDE"/>
    <w:rsid w:val="00B5143B"/>
    <w:rsid w:val="00B5145F"/>
    <w:rsid w:val="00B519D5"/>
    <w:rsid w:val="00B51C24"/>
    <w:rsid w:val="00B51F21"/>
    <w:rsid w:val="00B526E7"/>
    <w:rsid w:val="00B52845"/>
    <w:rsid w:val="00B52C77"/>
    <w:rsid w:val="00B52F14"/>
    <w:rsid w:val="00B52FA6"/>
    <w:rsid w:val="00B52FC1"/>
    <w:rsid w:val="00B53381"/>
    <w:rsid w:val="00B53677"/>
    <w:rsid w:val="00B538B0"/>
    <w:rsid w:val="00B53B24"/>
    <w:rsid w:val="00B53D5A"/>
    <w:rsid w:val="00B54262"/>
    <w:rsid w:val="00B55753"/>
    <w:rsid w:val="00B55A0E"/>
    <w:rsid w:val="00B56752"/>
    <w:rsid w:val="00B5701D"/>
    <w:rsid w:val="00B576A4"/>
    <w:rsid w:val="00B5785D"/>
    <w:rsid w:val="00B578C4"/>
    <w:rsid w:val="00B605B8"/>
    <w:rsid w:val="00B613F8"/>
    <w:rsid w:val="00B621FB"/>
    <w:rsid w:val="00B62817"/>
    <w:rsid w:val="00B62B64"/>
    <w:rsid w:val="00B62D90"/>
    <w:rsid w:val="00B63E22"/>
    <w:rsid w:val="00B6403F"/>
    <w:rsid w:val="00B641FA"/>
    <w:rsid w:val="00B6491B"/>
    <w:rsid w:val="00B64A81"/>
    <w:rsid w:val="00B65477"/>
    <w:rsid w:val="00B66327"/>
    <w:rsid w:val="00B664D1"/>
    <w:rsid w:val="00B66EDF"/>
    <w:rsid w:val="00B671FF"/>
    <w:rsid w:val="00B67290"/>
    <w:rsid w:val="00B67C9E"/>
    <w:rsid w:val="00B7000F"/>
    <w:rsid w:val="00B70142"/>
    <w:rsid w:val="00B71183"/>
    <w:rsid w:val="00B71819"/>
    <w:rsid w:val="00B7185F"/>
    <w:rsid w:val="00B71FC1"/>
    <w:rsid w:val="00B72370"/>
    <w:rsid w:val="00B72DE2"/>
    <w:rsid w:val="00B73F12"/>
    <w:rsid w:val="00B74AC2"/>
    <w:rsid w:val="00B7513B"/>
    <w:rsid w:val="00B75995"/>
    <w:rsid w:val="00B76156"/>
    <w:rsid w:val="00B76B06"/>
    <w:rsid w:val="00B77C29"/>
    <w:rsid w:val="00B8081D"/>
    <w:rsid w:val="00B80F8B"/>
    <w:rsid w:val="00B8136A"/>
    <w:rsid w:val="00B81DD6"/>
    <w:rsid w:val="00B82131"/>
    <w:rsid w:val="00B8247E"/>
    <w:rsid w:val="00B825FD"/>
    <w:rsid w:val="00B82EA0"/>
    <w:rsid w:val="00B82F12"/>
    <w:rsid w:val="00B8350B"/>
    <w:rsid w:val="00B83927"/>
    <w:rsid w:val="00B84899"/>
    <w:rsid w:val="00B84EC1"/>
    <w:rsid w:val="00B85444"/>
    <w:rsid w:val="00B85B87"/>
    <w:rsid w:val="00B86A15"/>
    <w:rsid w:val="00B86F04"/>
    <w:rsid w:val="00B87156"/>
    <w:rsid w:val="00B9059D"/>
    <w:rsid w:val="00B90A4B"/>
    <w:rsid w:val="00B90B3B"/>
    <w:rsid w:val="00B90F1E"/>
    <w:rsid w:val="00B915C7"/>
    <w:rsid w:val="00B91968"/>
    <w:rsid w:val="00B9214B"/>
    <w:rsid w:val="00B9272F"/>
    <w:rsid w:val="00B92AE3"/>
    <w:rsid w:val="00B92EEC"/>
    <w:rsid w:val="00B9322B"/>
    <w:rsid w:val="00B93D46"/>
    <w:rsid w:val="00B93F40"/>
    <w:rsid w:val="00B95B58"/>
    <w:rsid w:val="00B96175"/>
    <w:rsid w:val="00B964A0"/>
    <w:rsid w:val="00B964AB"/>
    <w:rsid w:val="00B96B43"/>
    <w:rsid w:val="00B97229"/>
    <w:rsid w:val="00B9740C"/>
    <w:rsid w:val="00B978F9"/>
    <w:rsid w:val="00B97EE6"/>
    <w:rsid w:val="00BA01F0"/>
    <w:rsid w:val="00BA10F7"/>
    <w:rsid w:val="00BA2192"/>
    <w:rsid w:val="00BA2566"/>
    <w:rsid w:val="00BA2B9F"/>
    <w:rsid w:val="00BA2F83"/>
    <w:rsid w:val="00BA3074"/>
    <w:rsid w:val="00BA4652"/>
    <w:rsid w:val="00BA477A"/>
    <w:rsid w:val="00BA48DA"/>
    <w:rsid w:val="00BA4EEE"/>
    <w:rsid w:val="00BA548E"/>
    <w:rsid w:val="00BA638C"/>
    <w:rsid w:val="00BA6A10"/>
    <w:rsid w:val="00BA6A95"/>
    <w:rsid w:val="00BA6F77"/>
    <w:rsid w:val="00BA7205"/>
    <w:rsid w:val="00BA72F9"/>
    <w:rsid w:val="00BA745F"/>
    <w:rsid w:val="00BB057C"/>
    <w:rsid w:val="00BB1E01"/>
    <w:rsid w:val="00BB23CB"/>
    <w:rsid w:val="00BB294E"/>
    <w:rsid w:val="00BB2B17"/>
    <w:rsid w:val="00BB2D96"/>
    <w:rsid w:val="00BB300C"/>
    <w:rsid w:val="00BB3024"/>
    <w:rsid w:val="00BB3C8A"/>
    <w:rsid w:val="00BB42B7"/>
    <w:rsid w:val="00BB45A2"/>
    <w:rsid w:val="00BB45AC"/>
    <w:rsid w:val="00BB465E"/>
    <w:rsid w:val="00BB4941"/>
    <w:rsid w:val="00BB49D9"/>
    <w:rsid w:val="00BB5295"/>
    <w:rsid w:val="00BB65C5"/>
    <w:rsid w:val="00BC0006"/>
    <w:rsid w:val="00BC0B06"/>
    <w:rsid w:val="00BC0B9A"/>
    <w:rsid w:val="00BC0D84"/>
    <w:rsid w:val="00BC0F1D"/>
    <w:rsid w:val="00BC1C2B"/>
    <w:rsid w:val="00BC2782"/>
    <w:rsid w:val="00BC2C6E"/>
    <w:rsid w:val="00BC2F5F"/>
    <w:rsid w:val="00BC313F"/>
    <w:rsid w:val="00BC31DB"/>
    <w:rsid w:val="00BC3560"/>
    <w:rsid w:val="00BC36D6"/>
    <w:rsid w:val="00BC38F5"/>
    <w:rsid w:val="00BC396F"/>
    <w:rsid w:val="00BC39E6"/>
    <w:rsid w:val="00BC5365"/>
    <w:rsid w:val="00BC5966"/>
    <w:rsid w:val="00BC5DD9"/>
    <w:rsid w:val="00BC5DF7"/>
    <w:rsid w:val="00BC653E"/>
    <w:rsid w:val="00BC6D96"/>
    <w:rsid w:val="00BD02B8"/>
    <w:rsid w:val="00BD09DC"/>
    <w:rsid w:val="00BD0BB0"/>
    <w:rsid w:val="00BD12E3"/>
    <w:rsid w:val="00BD21DA"/>
    <w:rsid w:val="00BD21F8"/>
    <w:rsid w:val="00BD2378"/>
    <w:rsid w:val="00BD240C"/>
    <w:rsid w:val="00BD251A"/>
    <w:rsid w:val="00BD26D5"/>
    <w:rsid w:val="00BD292A"/>
    <w:rsid w:val="00BD2AE5"/>
    <w:rsid w:val="00BD2C9A"/>
    <w:rsid w:val="00BD3E4D"/>
    <w:rsid w:val="00BD5A97"/>
    <w:rsid w:val="00BD64B8"/>
    <w:rsid w:val="00BD67D2"/>
    <w:rsid w:val="00BD687A"/>
    <w:rsid w:val="00BD7598"/>
    <w:rsid w:val="00BD7C67"/>
    <w:rsid w:val="00BD7C7C"/>
    <w:rsid w:val="00BE0519"/>
    <w:rsid w:val="00BE0D0C"/>
    <w:rsid w:val="00BE1549"/>
    <w:rsid w:val="00BE16A7"/>
    <w:rsid w:val="00BE1F9A"/>
    <w:rsid w:val="00BE21F5"/>
    <w:rsid w:val="00BE27AE"/>
    <w:rsid w:val="00BE2C3D"/>
    <w:rsid w:val="00BE3858"/>
    <w:rsid w:val="00BE453E"/>
    <w:rsid w:val="00BE4A26"/>
    <w:rsid w:val="00BE4BA8"/>
    <w:rsid w:val="00BE4C22"/>
    <w:rsid w:val="00BE5A6B"/>
    <w:rsid w:val="00BE5F2F"/>
    <w:rsid w:val="00BE60A7"/>
    <w:rsid w:val="00BE6593"/>
    <w:rsid w:val="00BE69CC"/>
    <w:rsid w:val="00BE737B"/>
    <w:rsid w:val="00BF023A"/>
    <w:rsid w:val="00BF08F1"/>
    <w:rsid w:val="00BF0DFA"/>
    <w:rsid w:val="00BF120A"/>
    <w:rsid w:val="00BF129A"/>
    <w:rsid w:val="00BF1D91"/>
    <w:rsid w:val="00BF2254"/>
    <w:rsid w:val="00BF24FA"/>
    <w:rsid w:val="00BF3AAC"/>
    <w:rsid w:val="00BF416E"/>
    <w:rsid w:val="00BF52A3"/>
    <w:rsid w:val="00BF5343"/>
    <w:rsid w:val="00BF592C"/>
    <w:rsid w:val="00BF697A"/>
    <w:rsid w:val="00BF7026"/>
    <w:rsid w:val="00BF7A73"/>
    <w:rsid w:val="00C00097"/>
    <w:rsid w:val="00C0131A"/>
    <w:rsid w:val="00C034D9"/>
    <w:rsid w:val="00C037CE"/>
    <w:rsid w:val="00C038A1"/>
    <w:rsid w:val="00C03A2E"/>
    <w:rsid w:val="00C03E46"/>
    <w:rsid w:val="00C049CB"/>
    <w:rsid w:val="00C04AAC"/>
    <w:rsid w:val="00C04E9E"/>
    <w:rsid w:val="00C05494"/>
    <w:rsid w:val="00C054CF"/>
    <w:rsid w:val="00C05765"/>
    <w:rsid w:val="00C05C18"/>
    <w:rsid w:val="00C05E7D"/>
    <w:rsid w:val="00C07548"/>
    <w:rsid w:val="00C07990"/>
    <w:rsid w:val="00C07D51"/>
    <w:rsid w:val="00C07F31"/>
    <w:rsid w:val="00C07FAB"/>
    <w:rsid w:val="00C10986"/>
    <w:rsid w:val="00C10BFC"/>
    <w:rsid w:val="00C10CAA"/>
    <w:rsid w:val="00C1104D"/>
    <w:rsid w:val="00C11342"/>
    <w:rsid w:val="00C116F6"/>
    <w:rsid w:val="00C1199B"/>
    <w:rsid w:val="00C119CA"/>
    <w:rsid w:val="00C11C0E"/>
    <w:rsid w:val="00C120FE"/>
    <w:rsid w:val="00C1213B"/>
    <w:rsid w:val="00C121BB"/>
    <w:rsid w:val="00C134F4"/>
    <w:rsid w:val="00C1379A"/>
    <w:rsid w:val="00C137B9"/>
    <w:rsid w:val="00C15087"/>
    <w:rsid w:val="00C151BA"/>
    <w:rsid w:val="00C15E75"/>
    <w:rsid w:val="00C15EC0"/>
    <w:rsid w:val="00C162D3"/>
    <w:rsid w:val="00C170EF"/>
    <w:rsid w:val="00C1758D"/>
    <w:rsid w:val="00C17752"/>
    <w:rsid w:val="00C17A20"/>
    <w:rsid w:val="00C17BBF"/>
    <w:rsid w:val="00C20CFE"/>
    <w:rsid w:val="00C20FAC"/>
    <w:rsid w:val="00C2134C"/>
    <w:rsid w:val="00C21EE1"/>
    <w:rsid w:val="00C222B8"/>
    <w:rsid w:val="00C22397"/>
    <w:rsid w:val="00C228A7"/>
    <w:rsid w:val="00C228AA"/>
    <w:rsid w:val="00C22B4F"/>
    <w:rsid w:val="00C23712"/>
    <w:rsid w:val="00C23C56"/>
    <w:rsid w:val="00C23E98"/>
    <w:rsid w:val="00C2439D"/>
    <w:rsid w:val="00C243C9"/>
    <w:rsid w:val="00C249F2"/>
    <w:rsid w:val="00C24B9F"/>
    <w:rsid w:val="00C24C15"/>
    <w:rsid w:val="00C24CF6"/>
    <w:rsid w:val="00C26B86"/>
    <w:rsid w:val="00C26BF1"/>
    <w:rsid w:val="00C26FD4"/>
    <w:rsid w:val="00C275CD"/>
    <w:rsid w:val="00C30479"/>
    <w:rsid w:val="00C30491"/>
    <w:rsid w:val="00C30C46"/>
    <w:rsid w:val="00C31066"/>
    <w:rsid w:val="00C31696"/>
    <w:rsid w:val="00C32F68"/>
    <w:rsid w:val="00C33002"/>
    <w:rsid w:val="00C3316C"/>
    <w:rsid w:val="00C33651"/>
    <w:rsid w:val="00C33934"/>
    <w:rsid w:val="00C340D6"/>
    <w:rsid w:val="00C342E7"/>
    <w:rsid w:val="00C34740"/>
    <w:rsid w:val="00C34A94"/>
    <w:rsid w:val="00C35CDB"/>
    <w:rsid w:val="00C35F7A"/>
    <w:rsid w:val="00C364BB"/>
    <w:rsid w:val="00C36A1A"/>
    <w:rsid w:val="00C36FD7"/>
    <w:rsid w:val="00C37BC1"/>
    <w:rsid w:val="00C403F9"/>
    <w:rsid w:val="00C409AD"/>
    <w:rsid w:val="00C40ACD"/>
    <w:rsid w:val="00C40E03"/>
    <w:rsid w:val="00C40EC5"/>
    <w:rsid w:val="00C41E01"/>
    <w:rsid w:val="00C42A88"/>
    <w:rsid w:val="00C43206"/>
    <w:rsid w:val="00C439B9"/>
    <w:rsid w:val="00C44894"/>
    <w:rsid w:val="00C449C1"/>
    <w:rsid w:val="00C44ECE"/>
    <w:rsid w:val="00C45B9F"/>
    <w:rsid w:val="00C461B3"/>
    <w:rsid w:val="00C47512"/>
    <w:rsid w:val="00C47602"/>
    <w:rsid w:val="00C478B1"/>
    <w:rsid w:val="00C47D19"/>
    <w:rsid w:val="00C51195"/>
    <w:rsid w:val="00C52001"/>
    <w:rsid w:val="00C526C5"/>
    <w:rsid w:val="00C52DDE"/>
    <w:rsid w:val="00C53B24"/>
    <w:rsid w:val="00C53F71"/>
    <w:rsid w:val="00C5425E"/>
    <w:rsid w:val="00C555F0"/>
    <w:rsid w:val="00C5568E"/>
    <w:rsid w:val="00C556B3"/>
    <w:rsid w:val="00C55988"/>
    <w:rsid w:val="00C56378"/>
    <w:rsid w:val="00C57612"/>
    <w:rsid w:val="00C60A2E"/>
    <w:rsid w:val="00C639F1"/>
    <w:rsid w:val="00C640B1"/>
    <w:rsid w:val="00C65675"/>
    <w:rsid w:val="00C65721"/>
    <w:rsid w:val="00C65A43"/>
    <w:rsid w:val="00C65A57"/>
    <w:rsid w:val="00C65F87"/>
    <w:rsid w:val="00C6619B"/>
    <w:rsid w:val="00C6671A"/>
    <w:rsid w:val="00C66930"/>
    <w:rsid w:val="00C67352"/>
    <w:rsid w:val="00C67C23"/>
    <w:rsid w:val="00C67CAE"/>
    <w:rsid w:val="00C7059F"/>
    <w:rsid w:val="00C70ACB"/>
    <w:rsid w:val="00C70B59"/>
    <w:rsid w:val="00C70F1E"/>
    <w:rsid w:val="00C71247"/>
    <w:rsid w:val="00C71278"/>
    <w:rsid w:val="00C71E4C"/>
    <w:rsid w:val="00C71E4E"/>
    <w:rsid w:val="00C720EF"/>
    <w:rsid w:val="00C7241C"/>
    <w:rsid w:val="00C7362B"/>
    <w:rsid w:val="00C73766"/>
    <w:rsid w:val="00C73BBE"/>
    <w:rsid w:val="00C73F19"/>
    <w:rsid w:val="00C744F2"/>
    <w:rsid w:val="00C74B96"/>
    <w:rsid w:val="00C758CF"/>
    <w:rsid w:val="00C76A54"/>
    <w:rsid w:val="00C77AE3"/>
    <w:rsid w:val="00C80536"/>
    <w:rsid w:val="00C817EA"/>
    <w:rsid w:val="00C824E6"/>
    <w:rsid w:val="00C834A4"/>
    <w:rsid w:val="00C83BDE"/>
    <w:rsid w:val="00C83E09"/>
    <w:rsid w:val="00C846D2"/>
    <w:rsid w:val="00C84CC7"/>
    <w:rsid w:val="00C84DFA"/>
    <w:rsid w:val="00C85445"/>
    <w:rsid w:val="00C856AC"/>
    <w:rsid w:val="00C85A52"/>
    <w:rsid w:val="00C85C50"/>
    <w:rsid w:val="00C85D3F"/>
    <w:rsid w:val="00C8678B"/>
    <w:rsid w:val="00C86CD5"/>
    <w:rsid w:val="00C90291"/>
    <w:rsid w:val="00C90C48"/>
    <w:rsid w:val="00C911FC"/>
    <w:rsid w:val="00C915B0"/>
    <w:rsid w:val="00C91617"/>
    <w:rsid w:val="00C91E14"/>
    <w:rsid w:val="00C93894"/>
    <w:rsid w:val="00C94175"/>
    <w:rsid w:val="00C94E0F"/>
    <w:rsid w:val="00C9544A"/>
    <w:rsid w:val="00C957A1"/>
    <w:rsid w:val="00C95C43"/>
    <w:rsid w:val="00C97E19"/>
    <w:rsid w:val="00CA0523"/>
    <w:rsid w:val="00CA0B8D"/>
    <w:rsid w:val="00CA1738"/>
    <w:rsid w:val="00CA188A"/>
    <w:rsid w:val="00CA1BF1"/>
    <w:rsid w:val="00CA2852"/>
    <w:rsid w:val="00CA2D88"/>
    <w:rsid w:val="00CA3126"/>
    <w:rsid w:val="00CA3330"/>
    <w:rsid w:val="00CA33FD"/>
    <w:rsid w:val="00CA3C6D"/>
    <w:rsid w:val="00CA551D"/>
    <w:rsid w:val="00CA5950"/>
    <w:rsid w:val="00CA5B0F"/>
    <w:rsid w:val="00CA5FFE"/>
    <w:rsid w:val="00CA76FB"/>
    <w:rsid w:val="00CA7EAA"/>
    <w:rsid w:val="00CB0C67"/>
    <w:rsid w:val="00CB0E86"/>
    <w:rsid w:val="00CB1454"/>
    <w:rsid w:val="00CB167D"/>
    <w:rsid w:val="00CB1BBB"/>
    <w:rsid w:val="00CB1FE6"/>
    <w:rsid w:val="00CB29A2"/>
    <w:rsid w:val="00CB2AA7"/>
    <w:rsid w:val="00CB32FE"/>
    <w:rsid w:val="00CB3629"/>
    <w:rsid w:val="00CB3A0E"/>
    <w:rsid w:val="00CB43D5"/>
    <w:rsid w:val="00CB4656"/>
    <w:rsid w:val="00CB4881"/>
    <w:rsid w:val="00CB4DC7"/>
    <w:rsid w:val="00CB4E9F"/>
    <w:rsid w:val="00CB50B1"/>
    <w:rsid w:val="00CB5307"/>
    <w:rsid w:val="00CB563E"/>
    <w:rsid w:val="00CB5732"/>
    <w:rsid w:val="00CB61D4"/>
    <w:rsid w:val="00CB644C"/>
    <w:rsid w:val="00CB66ED"/>
    <w:rsid w:val="00CB6868"/>
    <w:rsid w:val="00CB6CFA"/>
    <w:rsid w:val="00CB6F5B"/>
    <w:rsid w:val="00CB7047"/>
    <w:rsid w:val="00CB78EA"/>
    <w:rsid w:val="00CC010B"/>
    <w:rsid w:val="00CC0303"/>
    <w:rsid w:val="00CC0364"/>
    <w:rsid w:val="00CC08E8"/>
    <w:rsid w:val="00CC10C4"/>
    <w:rsid w:val="00CC1865"/>
    <w:rsid w:val="00CC26CE"/>
    <w:rsid w:val="00CC2FDC"/>
    <w:rsid w:val="00CC4811"/>
    <w:rsid w:val="00CC4A37"/>
    <w:rsid w:val="00CC4ABD"/>
    <w:rsid w:val="00CC4E43"/>
    <w:rsid w:val="00CC4F4C"/>
    <w:rsid w:val="00CC4F52"/>
    <w:rsid w:val="00CC55C7"/>
    <w:rsid w:val="00CC6B0F"/>
    <w:rsid w:val="00CC6CC4"/>
    <w:rsid w:val="00CC6F4E"/>
    <w:rsid w:val="00CC7D1B"/>
    <w:rsid w:val="00CC7E0E"/>
    <w:rsid w:val="00CC7EF3"/>
    <w:rsid w:val="00CC7FAD"/>
    <w:rsid w:val="00CD2971"/>
    <w:rsid w:val="00CD3700"/>
    <w:rsid w:val="00CD3AB5"/>
    <w:rsid w:val="00CD3C92"/>
    <w:rsid w:val="00CD4A67"/>
    <w:rsid w:val="00CD5365"/>
    <w:rsid w:val="00CD5C3D"/>
    <w:rsid w:val="00CD608A"/>
    <w:rsid w:val="00CD65CD"/>
    <w:rsid w:val="00CD6ED5"/>
    <w:rsid w:val="00CD6F4B"/>
    <w:rsid w:val="00CD7204"/>
    <w:rsid w:val="00CE0BFA"/>
    <w:rsid w:val="00CE1018"/>
    <w:rsid w:val="00CE111D"/>
    <w:rsid w:val="00CE15F4"/>
    <w:rsid w:val="00CE2C4B"/>
    <w:rsid w:val="00CE2EAE"/>
    <w:rsid w:val="00CE30CE"/>
    <w:rsid w:val="00CE3146"/>
    <w:rsid w:val="00CE35DA"/>
    <w:rsid w:val="00CE35E8"/>
    <w:rsid w:val="00CE36BA"/>
    <w:rsid w:val="00CE43C8"/>
    <w:rsid w:val="00CE4AC7"/>
    <w:rsid w:val="00CE5017"/>
    <w:rsid w:val="00CE52C0"/>
    <w:rsid w:val="00CE5B69"/>
    <w:rsid w:val="00CE5C61"/>
    <w:rsid w:val="00CE5CD6"/>
    <w:rsid w:val="00CE5FD0"/>
    <w:rsid w:val="00CE6148"/>
    <w:rsid w:val="00CE65F9"/>
    <w:rsid w:val="00CE792F"/>
    <w:rsid w:val="00CF0125"/>
    <w:rsid w:val="00CF099E"/>
    <w:rsid w:val="00CF1576"/>
    <w:rsid w:val="00CF247C"/>
    <w:rsid w:val="00CF26CB"/>
    <w:rsid w:val="00CF30EB"/>
    <w:rsid w:val="00CF3133"/>
    <w:rsid w:val="00CF37FD"/>
    <w:rsid w:val="00CF4353"/>
    <w:rsid w:val="00CF46DB"/>
    <w:rsid w:val="00CF49A3"/>
    <w:rsid w:val="00CF6044"/>
    <w:rsid w:val="00CF6996"/>
    <w:rsid w:val="00CF6ECD"/>
    <w:rsid w:val="00CF6FE3"/>
    <w:rsid w:val="00CF72F1"/>
    <w:rsid w:val="00D0052F"/>
    <w:rsid w:val="00D0061D"/>
    <w:rsid w:val="00D014C2"/>
    <w:rsid w:val="00D019BE"/>
    <w:rsid w:val="00D01E92"/>
    <w:rsid w:val="00D0202B"/>
    <w:rsid w:val="00D02278"/>
    <w:rsid w:val="00D03DC7"/>
    <w:rsid w:val="00D04C29"/>
    <w:rsid w:val="00D050FB"/>
    <w:rsid w:val="00D0523E"/>
    <w:rsid w:val="00D05389"/>
    <w:rsid w:val="00D054D9"/>
    <w:rsid w:val="00D05510"/>
    <w:rsid w:val="00D0656C"/>
    <w:rsid w:val="00D071BB"/>
    <w:rsid w:val="00D07F75"/>
    <w:rsid w:val="00D07FDC"/>
    <w:rsid w:val="00D07FF0"/>
    <w:rsid w:val="00D1036F"/>
    <w:rsid w:val="00D105E8"/>
    <w:rsid w:val="00D109A1"/>
    <w:rsid w:val="00D10D67"/>
    <w:rsid w:val="00D11153"/>
    <w:rsid w:val="00D11377"/>
    <w:rsid w:val="00D1157A"/>
    <w:rsid w:val="00D134F1"/>
    <w:rsid w:val="00D13722"/>
    <w:rsid w:val="00D14C00"/>
    <w:rsid w:val="00D155FF"/>
    <w:rsid w:val="00D156DF"/>
    <w:rsid w:val="00D15F1A"/>
    <w:rsid w:val="00D16317"/>
    <w:rsid w:val="00D17138"/>
    <w:rsid w:val="00D171E8"/>
    <w:rsid w:val="00D172E9"/>
    <w:rsid w:val="00D20326"/>
    <w:rsid w:val="00D20477"/>
    <w:rsid w:val="00D20679"/>
    <w:rsid w:val="00D207F0"/>
    <w:rsid w:val="00D208D6"/>
    <w:rsid w:val="00D218F0"/>
    <w:rsid w:val="00D2273B"/>
    <w:rsid w:val="00D22A22"/>
    <w:rsid w:val="00D22DB6"/>
    <w:rsid w:val="00D231DE"/>
    <w:rsid w:val="00D2337B"/>
    <w:rsid w:val="00D2353F"/>
    <w:rsid w:val="00D23B73"/>
    <w:rsid w:val="00D23DBB"/>
    <w:rsid w:val="00D248F1"/>
    <w:rsid w:val="00D267E5"/>
    <w:rsid w:val="00D26A8A"/>
    <w:rsid w:val="00D26B33"/>
    <w:rsid w:val="00D26BFC"/>
    <w:rsid w:val="00D274AF"/>
    <w:rsid w:val="00D275E9"/>
    <w:rsid w:val="00D27D73"/>
    <w:rsid w:val="00D305E4"/>
    <w:rsid w:val="00D30876"/>
    <w:rsid w:val="00D320A3"/>
    <w:rsid w:val="00D326F5"/>
    <w:rsid w:val="00D32B31"/>
    <w:rsid w:val="00D32E3D"/>
    <w:rsid w:val="00D3350A"/>
    <w:rsid w:val="00D34005"/>
    <w:rsid w:val="00D34132"/>
    <w:rsid w:val="00D346A8"/>
    <w:rsid w:val="00D34E78"/>
    <w:rsid w:val="00D36DB6"/>
    <w:rsid w:val="00D36F75"/>
    <w:rsid w:val="00D37F1E"/>
    <w:rsid w:val="00D40135"/>
    <w:rsid w:val="00D40344"/>
    <w:rsid w:val="00D40605"/>
    <w:rsid w:val="00D40DE7"/>
    <w:rsid w:val="00D40FF2"/>
    <w:rsid w:val="00D41C29"/>
    <w:rsid w:val="00D423D7"/>
    <w:rsid w:val="00D435C3"/>
    <w:rsid w:val="00D436AF"/>
    <w:rsid w:val="00D43734"/>
    <w:rsid w:val="00D43C84"/>
    <w:rsid w:val="00D43F7D"/>
    <w:rsid w:val="00D43FBF"/>
    <w:rsid w:val="00D45087"/>
    <w:rsid w:val="00D45A12"/>
    <w:rsid w:val="00D468CA"/>
    <w:rsid w:val="00D476B2"/>
    <w:rsid w:val="00D4783D"/>
    <w:rsid w:val="00D47A62"/>
    <w:rsid w:val="00D47DAD"/>
    <w:rsid w:val="00D47E05"/>
    <w:rsid w:val="00D5086B"/>
    <w:rsid w:val="00D50C45"/>
    <w:rsid w:val="00D51CEE"/>
    <w:rsid w:val="00D52345"/>
    <w:rsid w:val="00D52982"/>
    <w:rsid w:val="00D52AA6"/>
    <w:rsid w:val="00D54477"/>
    <w:rsid w:val="00D55019"/>
    <w:rsid w:val="00D558F1"/>
    <w:rsid w:val="00D55AB2"/>
    <w:rsid w:val="00D56463"/>
    <w:rsid w:val="00D56701"/>
    <w:rsid w:val="00D56719"/>
    <w:rsid w:val="00D57327"/>
    <w:rsid w:val="00D57752"/>
    <w:rsid w:val="00D605A3"/>
    <w:rsid w:val="00D60CA1"/>
    <w:rsid w:val="00D61970"/>
    <w:rsid w:val="00D61C8F"/>
    <w:rsid w:val="00D625BD"/>
    <w:rsid w:val="00D62789"/>
    <w:rsid w:val="00D640EE"/>
    <w:rsid w:val="00D643ED"/>
    <w:rsid w:val="00D6524B"/>
    <w:rsid w:val="00D66237"/>
    <w:rsid w:val="00D66D20"/>
    <w:rsid w:val="00D67388"/>
    <w:rsid w:val="00D7123C"/>
    <w:rsid w:val="00D71311"/>
    <w:rsid w:val="00D71B93"/>
    <w:rsid w:val="00D71DBF"/>
    <w:rsid w:val="00D72ABA"/>
    <w:rsid w:val="00D73138"/>
    <w:rsid w:val="00D7333A"/>
    <w:rsid w:val="00D7360A"/>
    <w:rsid w:val="00D7380D"/>
    <w:rsid w:val="00D73990"/>
    <w:rsid w:val="00D7464C"/>
    <w:rsid w:val="00D748A6"/>
    <w:rsid w:val="00D7600B"/>
    <w:rsid w:val="00D76181"/>
    <w:rsid w:val="00D76C98"/>
    <w:rsid w:val="00D80AE8"/>
    <w:rsid w:val="00D8318E"/>
    <w:rsid w:val="00D833DE"/>
    <w:rsid w:val="00D83897"/>
    <w:rsid w:val="00D83B1B"/>
    <w:rsid w:val="00D83E3A"/>
    <w:rsid w:val="00D83F9E"/>
    <w:rsid w:val="00D84CE4"/>
    <w:rsid w:val="00D84E3A"/>
    <w:rsid w:val="00D852DA"/>
    <w:rsid w:val="00D8530E"/>
    <w:rsid w:val="00D86583"/>
    <w:rsid w:val="00D86BC6"/>
    <w:rsid w:val="00D870A3"/>
    <w:rsid w:val="00D8735B"/>
    <w:rsid w:val="00D91442"/>
    <w:rsid w:val="00D927EF"/>
    <w:rsid w:val="00D92BCF"/>
    <w:rsid w:val="00D94B88"/>
    <w:rsid w:val="00D95C4C"/>
    <w:rsid w:val="00D974A5"/>
    <w:rsid w:val="00DA02DA"/>
    <w:rsid w:val="00DA02E3"/>
    <w:rsid w:val="00DA0308"/>
    <w:rsid w:val="00DA0D8E"/>
    <w:rsid w:val="00DA176E"/>
    <w:rsid w:val="00DA1842"/>
    <w:rsid w:val="00DA22C6"/>
    <w:rsid w:val="00DA2672"/>
    <w:rsid w:val="00DA28CE"/>
    <w:rsid w:val="00DA2E80"/>
    <w:rsid w:val="00DA302F"/>
    <w:rsid w:val="00DA3940"/>
    <w:rsid w:val="00DA3FEC"/>
    <w:rsid w:val="00DA3FF0"/>
    <w:rsid w:val="00DA4140"/>
    <w:rsid w:val="00DA4702"/>
    <w:rsid w:val="00DA4BAC"/>
    <w:rsid w:val="00DA535C"/>
    <w:rsid w:val="00DA5D3D"/>
    <w:rsid w:val="00DA5F82"/>
    <w:rsid w:val="00DA636F"/>
    <w:rsid w:val="00DA6A84"/>
    <w:rsid w:val="00DA739A"/>
    <w:rsid w:val="00DA76FA"/>
    <w:rsid w:val="00DA7820"/>
    <w:rsid w:val="00DB10B8"/>
    <w:rsid w:val="00DB140A"/>
    <w:rsid w:val="00DB190B"/>
    <w:rsid w:val="00DB1914"/>
    <w:rsid w:val="00DB1D42"/>
    <w:rsid w:val="00DB20B3"/>
    <w:rsid w:val="00DB2940"/>
    <w:rsid w:val="00DB2D48"/>
    <w:rsid w:val="00DB356F"/>
    <w:rsid w:val="00DB3EC5"/>
    <w:rsid w:val="00DB4399"/>
    <w:rsid w:val="00DB6A58"/>
    <w:rsid w:val="00DB751B"/>
    <w:rsid w:val="00DB77C5"/>
    <w:rsid w:val="00DB7A13"/>
    <w:rsid w:val="00DC0060"/>
    <w:rsid w:val="00DC0323"/>
    <w:rsid w:val="00DC04E9"/>
    <w:rsid w:val="00DC087A"/>
    <w:rsid w:val="00DC0A51"/>
    <w:rsid w:val="00DC0BD9"/>
    <w:rsid w:val="00DC1359"/>
    <w:rsid w:val="00DC15DC"/>
    <w:rsid w:val="00DC1697"/>
    <w:rsid w:val="00DC1967"/>
    <w:rsid w:val="00DC1B02"/>
    <w:rsid w:val="00DC1FAD"/>
    <w:rsid w:val="00DC2023"/>
    <w:rsid w:val="00DC2278"/>
    <w:rsid w:val="00DC235B"/>
    <w:rsid w:val="00DC24F0"/>
    <w:rsid w:val="00DC2511"/>
    <w:rsid w:val="00DC2B7B"/>
    <w:rsid w:val="00DC2CD9"/>
    <w:rsid w:val="00DC2E28"/>
    <w:rsid w:val="00DC2EB2"/>
    <w:rsid w:val="00DC33CC"/>
    <w:rsid w:val="00DC35A3"/>
    <w:rsid w:val="00DC3898"/>
    <w:rsid w:val="00DC444E"/>
    <w:rsid w:val="00DC496F"/>
    <w:rsid w:val="00DC4DC9"/>
    <w:rsid w:val="00DC50FA"/>
    <w:rsid w:val="00DC55B5"/>
    <w:rsid w:val="00DC575A"/>
    <w:rsid w:val="00DC6D43"/>
    <w:rsid w:val="00DC7201"/>
    <w:rsid w:val="00DC79FD"/>
    <w:rsid w:val="00DD1195"/>
    <w:rsid w:val="00DD126D"/>
    <w:rsid w:val="00DD1A86"/>
    <w:rsid w:val="00DD23F7"/>
    <w:rsid w:val="00DD3094"/>
    <w:rsid w:val="00DD358B"/>
    <w:rsid w:val="00DD3CC9"/>
    <w:rsid w:val="00DD3EF5"/>
    <w:rsid w:val="00DD3F82"/>
    <w:rsid w:val="00DD4D58"/>
    <w:rsid w:val="00DD5564"/>
    <w:rsid w:val="00DD5ACC"/>
    <w:rsid w:val="00DD6309"/>
    <w:rsid w:val="00DD652E"/>
    <w:rsid w:val="00DD6847"/>
    <w:rsid w:val="00DD75AF"/>
    <w:rsid w:val="00DD7CD4"/>
    <w:rsid w:val="00DD7FD1"/>
    <w:rsid w:val="00DE090B"/>
    <w:rsid w:val="00DE1393"/>
    <w:rsid w:val="00DE2197"/>
    <w:rsid w:val="00DE21BD"/>
    <w:rsid w:val="00DE3D79"/>
    <w:rsid w:val="00DE3F77"/>
    <w:rsid w:val="00DE425F"/>
    <w:rsid w:val="00DE50EE"/>
    <w:rsid w:val="00DE5984"/>
    <w:rsid w:val="00DE5EAD"/>
    <w:rsid w:val="00DE6DA5"/>
    <w:rsid w:val="00DE6DB4"/>
    <w:rsid w:val="00DE70C6"/>
    <w:rsid w:val="00DE7123"/>
    <w:rsid w:val="00DE73BC"/>
    <w:rsid w:val="00DE7428"/>
    <w:rsid w:val="00DE7ABD"/>
    <w:rsid w:val="00DF0C1C"/>
    <w:rsid w:val="00DF0CD1"/>
    <w:rsid w:val="00DF1070"/>
    <w:rsid w:val="00DF2B6D"/>
    <w:rsid w:val="00DF2E91"/>
    <w:rsid w:val="00DF3A6E"/>
    <w:rsid w:val="00DF3C53"/>
    <w:rsid w:val="00DF476E"/>
    <w:rsid w:val="00DF4910"/>
    <w:rsid w:val="00DF5AF0"/>
    <w:rsid w:val="00DF5F63"/>
    <w:rsid w:val="00DF6853"/>
    <w:rsid w:val="00DF6C75"/>
    <w:rsid w:val="00DF7606"/>
    <w:rsid w:val="00E00034"/>
    <w:rsid w:val="00E00699"/>
    <w:rsid w:val="00E0097A"/>
    <w:rsid w:val="00E00D01"/>
    <w:rsid w:val="00E00D1E"/>
    <w:rsid w:val="00E00F09"/>
    <w:rsid w:val="00E021DA"/>
    <w:rsid w:val="00E034E3"/>
    <w:rsid w:val="00E03550"/>
    <w:rsid w:val="00E04170"/>
    <w:rsid w:val="00E046B9"/>
    <w:rsid w:val="00E04F4A"/>
    <w:rsid w:val="00E05C9C"/>
    <w:rsid w:val="00E05FF8"/>
    <w:rsid w:val="00E07363"/>
    <w:rsid w:val="00E079BB"/>
    <w:rsid w:val="00E07BBE"/>
    <w:rsid w:val="00E10530"/>
    <w:rsid w:val="00E105DF"/>
    <w:rsid w:val="00E106E9"/>
    <w:rsid w:val="00E10A51"/>
    <w:rsid w:val="00E10D4C"/>
    <w:rsid w:val="00E1141F"/>
    <w:rsid w:val="00E11BD5"/>
    <w:rsid w:val="00E13EC4"/>
    <w:rsid w:val="00E14246"/>
    <w:rsid w:val="00E14E02"/>
    <w:rsid w:val="00E150F8"/>
    <w:rsid w:val="00E16743"/>
    <w:rsid w:val="00E16E6B"/>
    <w:rsid w:val="00E16F03"/>
    <w:rsid w:val="00E17A7E"/>
    <w:rsid w:val="00E17C2E"/>
    <w:rsid w:val="00E204A8"/>
    <w:rsid w:val="00E20FAD"/>
    <w:rsid w:val="00E21241"/>
    <w:rsid w:val="00E2184C"/>
    <w:rsid w:val="00E21AD9"/>
    <w:rsid w:val="00E21FFC"/>
    <w:rsid w:val="00E22554"/>
    <w:rsid w:val="00E22579"/>
    <w:rsid w:val="00E225B8"/>
    <w:rsid w:val="00E225E3"/>
    <w:rsid w:val="00E22D0C"/>
    <w:rsid w:val="00E23932"/>
    <w:rsid w:val="00E23D56"/>
    <w:rsid w:val="00E23EAF"/>
    <w:rsid w:val="00E2409B"/>
    <w:rsid w:val="00E2421C"/>
    <w:rsid w:val="00E243C8"/>
    <w:rsid w:val="00E245ED"/>
    <w:rsid w:val="00E24CA3"/>
    <w:rsid w:val="00E24F70"/>
    <w:rsid w:val="00E24FF1"/>
    <w:rsid w:val="00E25C55"/>
    <w:rsid w:val="00E265EC"/>
    <w:rsid w:val="00E26970"/>
    <w:rsid w:val="00E30ED0"/>
    <w:rsid w:val="00E32BB0"/>
    <w:rsid w:val="00E3301E"/>
    <w:rsid w:val="00E33160"/>
    <w:rsid w:val="00E33B26"/>
    <w:rsid w:val="00E3426E"/>
    <w:rsid w:val="00E35BFB"/>
    <w:rsid w:val="00E361B9"/>
    <w:rsid w:val="00E3689B"/>
    <w:rsid w:val="00E377DC"/>
    <w:rsid w:val="00E412A4"/>
    <w:rsid w:val="00E4132A"/>
    <w:rsid w:val="00E42BE4"/>
    <w:rsid w:val="00E42E5A"/>
    <w:rsid w:val="00E43942"/>
    <w:rsid w:val="00E440EC"/>
    <w:rsid w:val="00E45768"/>
    <w:rsid w:val="00E45D12"/>
    <w:rsid w:val="00E45FFF"/>
    <w:rsid w:val="00E46128"/>
    <w:rsid w:val="00E46367"/>
    <w:rsid w:val="00E464F7"/>
    <w:rsid w:val="00E46984"/>
    <w:rsid w:val="00E46F42"/>
    <w:rsid w:val="00E46FF5"/>
    <w:rsid w:val="00E504E4"/>
    <w:rsid w:val="00E5084E"/>
    <w:rsid w:val="00E50F64"/>
    <w:rsid w:val="00E5129A"/>
    <w:rsid w:val="00E52468"/>
    <w:rsid w:val="00E52F02"/>
    <w:rsid w:val="00E5301A"/>
    <w:rsid w:val="00E53465"/>
    <w:rsid w:val="00E537B7"/>
    <w:rsid w:val="00E53B32"/>
    <w:rsid w:val="00E53D95"/>
    <w:rsid w:val="00E5412B"/>
    <w:rsid w:val="00E546CF"/>
    <w:rsid w:val="00E54844"/>
    <w:rsid w:val="00E55821"/>
    <w:rsid w:val="00E55A3C"/>
    <w:rsid w:val="00E56281"/>
    <w:rsid w:val="00E56EF3"/>
    <w:rsid w:val="00E57ACF"/>
    <w:rsid w:val="00E57E8E"/>
    <w:rsid w:val="00E60857"/>
    <w:rsid w:val="00E6100F"/>
    <w:rsid w:val="00E6185C"/>
    <w:rsid w:val="00E61B91"/>
    <w:rsid w:val="00E62CB9"/>
    <w:rsid w:val="00E62D73"/>
    <w:rsid w:val="00E6407A"/>
    <w:rsid w:val="00E64342"/>
    <w:rsid w:val="00E645E9"/>
    <w:rsid w:val="00E6524E"/>
    <w:rsid w:val="00E65762"/>
    <w:rsid w:val="00E65F1B"/>
    <w:rsid w:val="00E6610F"/>
    <w:rsid w:val="00E664E2"/>
    <w:rsid w:val="00E667B6"/>
    <w:rsid w:val="00E66D6F"/>
    <w:rsid w:val="00E66F7A"/>
    <w:rsid w:val="00E6705C"/>
    <w:rsid w:val="00E67193"/>
    <w:rsid w:val="00E7029C"/>
    <w:rsid w:val="00E70561"/>
    <w:rsid w:val="00E70D73"/>
    <w:rsid w:val="00E71723"/>
    <w:rsid w:val="00E72486"/>
    <w:rsid w:val="00E72B65"/>
    <w:rsid w:val="00E733C1"/>
    <w:rsid w:val="00E742CC"/>
    <w:rsid w:val="00E743B5"/>
    <w:rsid w:val="00E74647"/>
    <w:rsid w:val="00E74733"/>
    <w:rsid w:val="00E747E9"/>
    <w:rsid w:val="00E76036"/>
    <w:rsid w:val="00E76989"/>
    <w:rsid w:val="00E76C4A"/>
    <w:rsid w:val="00E77075"/>
    <w:rsid w:val="00E775AC"/>
    <w:rsid w:val="00E77B7B"/>
    <w:rsid w:val="00E77F85"/>
    <w:rsid w:val="00E8018D"/>
    <w:rsid w:val="00E80263"/>
    <w:rsid w:val="00E81290"/>
    <w:rsid w:val="00E812E3"/>
    <w:rsid w:val="00E821B3"/>
    <w:rsid w:val="00E82311"/>
    <w:rsid w:val="00E825F2"/>
    <w:rsid w:val="00E82CC2"/>
    <w:rsid w:val="00E82FE4"/>
    <w:rsid w:val="00E8344C"/>
    <w:rsid w:val="00E8353B"/>
    <w:rsid w:val="00E8400E"/>
    <w:rsid w:val="00E84861"/>
    <w:rsid w:val="00E84DC3"/>
    <w:rsid w:val="00E86F36"/>
    <w:rsid w:val="00E8711D"/>
    <w:rsid w:val="00E8726D"/>
    <w:rsid w:val="00E877B9"/>
    <w:rsid w:val="00E87AA3"/>
    <w:rsid w:val="00E87D69"/>
    <w:rsid w:val="00E9087B"/>
    <w:rsid w:val="00E9210E"/>
    <w:rsid w:val="00E9258D"/>
    <w:rsid w:val="00E93735"/>
    <w:rsid w:val="00E94895"/>
    <w:rsid w:val="00E94A43"/>
    <w:rsid w:val="00E94FFE"/>
    <w:rsid w:val="00E95F8E"/>
    <w:rsid w:val="00E960E4"/>
    <w:rsid w:val="00E9627C"/>
    <w:rsid w:val="00E974E2"/>
    <w:rsid w:val="00E97DDB"/>
    <w:rsid w:val="00EA0BAD"/>
    <w:rsid w:val="00EA184B"/>
    <w:rsid w:val="00EA1A76"/>
    <w:rsid w:val="00EA23A8"/>
    <w:rsid w:val="00EA2824"/>
    <w:rsid w:val="00EA2871"/>
    <w:rsid w:val="00EA318D"/>
    <w:rsid w:val="00EA39D1"/>
    <w:rsid w:val="00EA4610"/>
    <w:rsid w:val="00EA5C3E"/>
    <w:rsid w:val="00EA6787"/>
    <w:rsid w:val="00EA7A39"/>
    <w:rsid w:val="00EB026A"/>
    <w:rsid w:val="00EB0C07"/>
    <w:rsid w:val="00EB12B7"/>
    <w:rsid w:val="00EB17E8"/>
    <w:rsid w:val="00EB2DCF"/>
    <w:rsid w:val="00EB3647"/>
    <w:rsid w:val="00EB4446"/>
    <w:rsid w:val="00EB4487"/>
    <w:rsid w:val="00EB4843"/>
    <w:rsid w:val="00EB4DE9"/>
    <w:rsid w:val="00EB5512"/>
    <w:rsid w:val="00EB5703"/>
    <w:rsid w:val="00EB5774"/>
    <w:rsid w:val="00EB5C01"/>
    <w:rsid w:val="00EB5C08"/>
    <w:rsid w:val="00EB5E59"/>
    <w:rsid w:val="00EB613F"/>
    <w:rsid w:val="00EB72A8"/>
    <w:rsid w:val="00EB7495"/>
    <w:rsid w:val="00EB75C8"/>
    <w:rsid w:val="00EB7650"/>
    <w:rsid w:val="00EB76CD"/>
    <w:rsid w:val="00EB7CF9"/>
    <w:rsid w:val="00EC0763"/>
    <w:rsid w:val="00EC0891"/>
    <w:rsid w:val="00EC0C27"/>
    <w:rsid w:val="00EC0E6B"/>
    <w:rsid w:val="00EC0FEC"/>
    <w:rsid w:val="00EC19F0"/>
    <w:rsid w:val="00EC1F0E"/>
    <w:rsid w:val="00EC24D5"/>
    <w:rsid w:val="00EC2566"/>
    <w:rsid w:val="00EC2C81"/>
    <w:rsid w:val="00EC2FA0"/>
    <w:rsid w:val="00EC30A4"/>
    <w:rsid w:val="00EC33ED"/>
    <w:rsid w:val="00EC3A26"/>
    <w:rsid w:val="00EC3FC7"/>
    <w:rsid w:val="00EC40D9"/>
    <w:rsid w:val="00EC4A0A"/>
    <w:rsid w:val="00EC4BB6"/>
    <w:rsid w:val="00EC5AA4"/>
    <w:rsid w:val="00EC6066"/>
    <w:rsid w:val="00EC60A0"/>
    <w:rsid w:val="00EC6211"/>
    <w:rsid w:val="00EC62CC"/>
    <w:rsid w:val="00EC63E5"/>
    <w:rsid w:val="00EC6553"/>
    <w:rsid w:val="00EC6FC4"/>
    <w:rsid w:val="00EC7522"/>
    <w:rsid w:val="00EC77CA"/>
    <w:rsid w:val="00ED0175"/>
    <w:rsid w:val="00ED0241"/>
    <w:rsid w:val="00ED0EF6"/>
    <w:rsid w:val="00ED26E3"/>
    <w:rsid w:val="00ED2F47"/>
    <w:rsid w:val="00ED355A"/>
    <w:rsid w:val="00ED4078"/>
    <w:rsid w:val="00ED46B5"/>
    <w:rsid w:val="00ED4B0A"/>
    <w:rsid w:val="00ED4CCA"/>
    <w:rsid w:val="00ED50F5"/>
    <w:rsid w:val="00ED5684"/>
    <w:rsid w:val="00ED63AB"/>
    <w:rsid w:val="00ED7C9E"/>
    <w:rsid w:val="00ED7F4F"/>
    <w:rsid w:val="00EE0356"/>
    <w:rsid w:val="00EE14E7"/>
    <w:rsid w:val="00EE1AFE"/>
    <w:rsid w:val="00EE23EE"/>
    <w:rsid w:val="00EE2847"/>
    <w:rsid w:val="00EE284F"/>
    <w:rsid w:val="00EE292D"/>
    <w:rsid w:val="00EE381A"/>
    <w:rsid w:val="00EE4D34"/>
    <w:rsid w:val="00EE500F"/>
    <w:rsid w:val="00EE5258"/>
    <w:rsid w:val="00EE5363"/>
    <w:rsid w:val="00EE5439"/>
    <w:rsid w:val="00EE5987"/>
    <w:rsid w:val="00EE5AD7"/>
    <w:rsid w:val="00EE6597"/>
    <w:rsid w:val="00EE65C5"/>
    <w:rsid w:val="00EE6986"/>
    <w:rsid w:val="00EE6B77"/>
    <w:rsid w:val="00EE7556"/>
    <w:rsid w:val="00EE75E4"/>
    <w:rsid w:val="00EE7973"/>
    <w:rsid w:val="00EE7B3B"/>
    <w:rsid w:val="00EE7C20"/>
    <w:rsid w:val="00EE7D68"/>
    <w:rsid w:val="00EF0049"/>
    <w:rsid w:val="00EF0C72"/>
    <w:rsid w:val="00EF1494"/>
    <w:rsid w:val="00EF1B4C"/>
    <w:rsid w:val="00EF1F72"/>
    <w:rsid w:val="00EF2A20"/>
    <w:rsid w:val="00EF31CB"/>
    <w:rsid w:val="00EF3430"/>
    <w:rsid w:val="00EF499F"/>
    <w:rsid w:val="00EF5C70"/>
    <w:rsid w:val="00EF5D4F"/>
    <w:rsid w:val="00EF631D"/>
    <w:rsid w:val="00EF68D1"/>
    <w:rsid w:val="00EF6925"/>
    <w:rsid w:val="00F00190"/>
    <w:rsid w:val="00F004E5"/>
    <w:rsid w:val="00F012A9"/>
    <w:rsid w:val="00F012E9"/>
    <w:rsid w:val="00F01738"/>
    <w:rsid w:val="00F01894"/>
    <w:rsid w:val="00F01A11"/>
    <w:rsid w:val="00F0284D"/>
    <w:rsid w:val="00F02B65"/>
    <w:rsid w:val="00F02C22"/>
    <w:rsid w:val="00F042F6"/>
    <w:rsid w:val="00F054DC"/>
    <w:rsid w:val="00F0556A"/>
    <w:rsid w:val="00F05961"/>
    <w:rsid w:val="00F06117"/>
    <w:rsid w:val="00F06216"/>
    <w:rsid w:val="00F06311"/>
    <w:rsid w:val="00F06C82"/>
    <w:rsid w:val="00F07DDA"/>
    <w:rsid w:val="00F1134D"/>
    <w:rsid w:val="00F11A23"/>
    <w:rsid w:val="00F11D7F"/>
    <w:rsid w:val="00F12318"/>
    <w:rsid w:val="00F125CA"/>
    <w:rsid w:val="00F1270C"/>
    <w:rsid w:val="00F12F2E"/>
    <w:rsid w:val="00F13423"/>
    <w:rsid w:val="00F13B6C"/>
    <w:rsid w:val="00F14D6F"/>
    <w:rsid w:val="00F15037"/>
    <w:rsid w:val="00F154A7"/>
    <w:rsid w:val="00F15582"/>
    <w:rsid w:val="00F16069"/>
    <w:rsid w:val="00F16A2B"/>
    <w:rsid w:val="00F1706D"/>
    <w:rsid w:val="00F20044"/>
    <w:rsid w:val="00F20769"/>
    <w:rsid w:val="00F20CAF"/>
    <w:rsid w:val="00F213B4"/>
    <w:rsid w:val="00F214B7"/>
    <w:rsid w:val="00F215F7"/>
    <w:rsid w:val="00F22434"/>
    <w:rsid w:val="00F22578"/>
    <w:rsid w:val="00F22779"/>
    <w:rsid w:val="00F22882"/>
    <w:rsid w:val="00F230C9"/>
    <w:rsid w:val="00F23297"/>
    <w:rsid w:val="00F23B99"/>
    <w:rsid w:val="00F243F5"/>
    <w:rsid w:val="00F249DC"/>
    <w:rsid w:val="00F255D0"/>
    <w:rsid w:val="00F25615"/>
    <w:rsid w:val="00F256A9"/>
    <w:rsid w:val="00F25C4F"/>
    <w:rsid w:val="00F26A1F"/>
    <w:rsid w:val="00F271A2"/>
    <w:rsid w:val="00F27202"/>
    <w:rsid w:val="00F27217"/>
    <w:rsid w:val="00F30C52"/>
    <w:rsid w:val="00F30F0B"/>
    <w:rsid w:val="00F3235D"/>
    <w:rsid w:val="00F32441"/>
    <w:rsid w:val="00F33026"/>
    <w:rsid w:val="00F333A1"/>
    <w:rsid w:val="00F34002"/>
    <w:rsid w:val="00F34DF7"/>
    <w:rsid w:val="00F3502A"/>
    <w:rsid w:val="00F350B4"/>
    <w:rsid w:val="00F35B06"/>
    <w:rsid w:val="00F35B62"/>
    <w:rsid w:val="00F35CF2"/>
    <w:rsid w:val="00F3604C"/>
    <w:rsid w:val="00F365C7"/>
    <w:rsid w:val="00F369D2"/>
    <w:rsid w:val="00F40455"/>
    <w:rsid w:val="00F40907"/>
    <w:rsid w:val="00F41512"/>
    <w:rsid w:val="00F41D1D"/>
    <w:rsid w:val="00F420E9"/>
    <w:rsid w:val="00F424D5"/>
    <w:rsid w:val="00F42686"/>
    <w:rsid w:val="00F42692"/>
    <w:rsid w:val="00F42F8C"/>
    <w:rsid w:val="00F438FC"/>
    <w:rsid w:val="00F43936"/>
    <w:rsid w:val="00F441B4"/>
    <w:rsid w:val="00F4421B"/>
    <w:rsid w:val="00F442ED"/>
    <w:rsid w:val="00F44F38"/>
    <w:rsid w:val="00F45AD5"/>
    <w:rsid w:val="00F45B74"/>
    <w:rsid w:val="00F45B9E"/>
    <w:rsid w:val="00F45CAA"/>
    <w:rsid w:val="00F464D8"/>
    <w:rsid w:val="00F465F4"/>
    <w:rsid w:val="00F467B5"/>
    <w:rsid w:val="00F46BE6"/>
    <w:rsid w:val="00F470D2"/>
    <w:rsid w:val="00F4791E"/>
    <w:rsid w:val="00F50325"/>
    <w:rsid w:val="00F51623"/>
    <w:rsid w:val="00F51C0F"/>
    <w:rsid w:val="00F52501"/>
    <w:rsid w:val="00F526AA"/>
    <w:rsid w:val="00F5279D"/>
    <w:rsid w:val="00F528ED"/>
    <w:rsid w:val="00F53284"/>
    <w:rsid w:val="00F53405"/>
    <w:rsid w:val="00F53CFD"/>
    <w:rsid w:val="00F548A5"/>
    <w:rsid w:val="00F54A06"/>
    <w:rsid w:val="00F552EC"/>
    <w:rsid w:val="00F555E0"/>
    <w:rsid w:val="00F55F47"/>
    <w:rsid w:val="00F572DE"/>
    <w:rsid w:val="00F573CA"/>
    <w:rsid w:val="00F57E5A"/>
    <w:rsid w:val="00F57EBD"/>
    <w:rsid w:val="00F6005B"/>
    <w:rsid w:val="00F600C1"/>
    <w:rsid w:val="00F6015D"/>
    <w:rsid w:val="00F60D73"/>
    <w:rsid w:val="00F6158E"/>
    <w:rsid w:val="00F61596"/>
    <w:rsid w:val="00F61BC4"/>
    <w:rsid w:val="00F62897"/>
    <w:rsid w:val="00F62C01"/>
    <w:rsid w:val="00F62C38"/>
    <w:rsid w:val="00F62CDD"/>
    <w:rsid w:val="00F62E5E"/>
    <w:rsid w:val="00F62EA6"/>
    <w:rsid w:val="00F62FD0"/>
    <w:rsid w:val="00F63E12"/>
    <w:rsid w:val="00F646B9"/>
    <w:rsid w:val="00F64732"/>
    <w:rsid w:val="00F64C82"/>
    <w:rsid w:val="00F6528B"/>
    <w:rsid w:val="00F65833"/>
    <w:rsid w:val="00F65B57"/>
    <w:rsid w:val="00F664CA"/>
    <w:rsid w:val="00F667B4"/>
    <w:rsid w:val="00F668CE"/>
    <w:rsid w:val="00F6744A"/>
    <w:rsid w:val="00F67698"/>
    <w:rsid w:val="00F70013"/>
    <w:rsid w:val="00F70279"/>
    <w:rsid w:val="00F7083E"/>
    <w:rsid w:val="00F7190D"/>
    <w:rsid w:val="00F72007"/>
    <w:rsid w:val="00F72331"/>
    <w:rsid w:val="00F7357B"/>
    <w:rsid w:val="00F739BB"/>
    <w:rsid w:val="00F7485E"/>
    <w:rsid w:val="00F748D0"/>
    <w:rsid w:val="00F74E46"/>
    <w:rsid w:val="00F74F84"/>
    <w:rsid w:val="00F7541B"/>
    <w:rsid w:val="00F75425"/>
    <w:rsid w:val="00F7552B"/>
    <w:rsid w:val="00F75A56"/>
    <w:rsid w:val="00F75C64"/>
    <w:rsid w:val="00F75CB6"/>
    <w:rsid w:val="00F77131"/>
    <w:rsid w:val="00F77A72"/>
    <w:rsid w:val="00F77C02"/>
    <w:rsid w:val="00F77FDC"/>
    <w:rsid w:val="00F805D9"/>
    <w:rsid w:val="00F810B4"/>
    <w:rsid w:val="00F81F5F"/>
    <w:rsid w:val="00F82377"/>
    <w:rsid w:val="00F8249A"/>
    <w:rsid w:val="00F8373B"/>
    <w:rsid w:val="00F83B35"/>
    <w:rsid w:val="00F83E0A"/>
    <w:rsid w:val="00F846C6"/>
    <w:rsid w:val="00F84C7D"/>
    <w:rsid w:val="00F84D1E"/>
    <w:rsid w:val="00F85396"/>
    <w:rsid w:val="00F8562F"/>
    <w:rsid w:val="00F85704"/>
    <w:rsid w:val="00F85EC5"/>
    <w:rsid w:val="00F86E9C"/>
    <w:rsid w:val="00F8766E"/>
    <w:rsid w:val="00F911F7"/>
    <w:rsid w:val="00F91258"/>
    <w:rsid w:val="00F91D8B"/>
    <w:rsid w:val="00F91F5A"/>
    <w:rsid w:val="00F928C8"/>
    <w:rsid w:val="00F953B6"/>
    <w:rsid w:val="00F95582"/>
    <w:rsid w:val="00F969A8"/>
    <w:rsid w:val="00F96D54"/>
    <w:rsid w:val="00F96ED7"/>
    <w:rsid w:val="00F96F24"/>
    <w:rsid w:val="00F97608"/>
    <w:rsid w:val="00F97A08"/>
    <w:rsid w:val="00F97E94"/>
    <w:rsid w:val="00FA01B3"/>
    <w:rsid w:val="00FA05F2"/>
    <w:rsid w:val="00FA0792"/>
    <w:rsid w:val="00FA0A44"/>
    <w:rsid w:val="00FA0CCA"/>
    <w:rsid w:val="00FA140E"/>
    <w:rsid w:val="00FA1431"/>
    <w:rsid w:val="00FA1C7D"/>
    <w:rsid w:val="00FA1F0C"/>
    <w:rsid w:val="00FA26F3"/>
    <w:rsid w:val="00FA3694"/>
    <w:rsid w:val="00FA416A"/>
    <w:rsid w:val="00FA4280"/>
    <w:rsid w:val="00FA4479"/>
    <w:rsid w:val="00FA4692"/>
    <w:rsid w:val="00FA5380"/>
    <w:rsid w:val="00FA6383"/>
    <w:rsid w:val="00FA66A8"/>
    <w:rsid w:val="00FA66F4"/>
    <w:rsid w:val="00FA73C5"/>
    <w:rsid w:val="00FA766F"/>
    <w:rsid w:val="00FB039C"/>
    <w:rsid w:val="00FB074C"/>
    <w:rsid w:val="00FB2B82"/>
    <w:rsid w:val="00FB3841"/>
    <w:rsid w:val="00FB3A30"/>
    <w:rsid w:val="00FB465A"/>
    <w:rsid w:val="00FB49FB"/>
    <w:rsid w:val="00FB4B12"/>
    <w:rsid w:val="00FB4CED"/>
    <w:rsid w:val="00FB5819"/>
    <w:rsid w:val="00FB5867"/>
    <w:rsid w:val="00FB5CDC"/>
    <w:rsid w:val="00FB5D01"/>
    <w:rsid w:val="00FB63A2"/>
    <w:rsid w:val="00FB6C0D"/>
    <w:rsid w:val="00FB6C4E"/>
    <w:rsid w:val="00FB7016"/>
    <w:rsid w:val="00FB70CC"/>
    <w:rsid w:val="00FB7613"/>
    <w:rsid w:val="00FC035A"/>
    <w:rsid w:val="00FC0E31"/>
    <w:rsid w:val="00FC0E9E"/>
    <w:rsid w:val="00FC10FE"/>
    <w:rsid w:val="00FC112F"/>
    <w:rsid w:val="00FC1279"/>
    <w:rsid w:val="00FC1860"/>
    <w:rsid w:val="00FC35A0"/>
    <w:rsid w:val="00FC3D36"/>
    <w:rsid w:val="00FC4DE2"/>
    <w:rsid w:val="00FC59D7"/>
    <w:rsid w:val="00FC6368"/>
    <w:rsid w:val="00FC7EC0"/>
    <w:rsid w:val="00FD1F0B"/>
    <w:rsid w:val="00FD2B0A"/>
    <w:rsid w:val="00FD2EC6"/>
    <w:rsid w:val="00FD3869"/>
    <w:rsid w:val="00FD3C08"/>
    <w:rsid w:val="00FD3E44"/>
    <w:rsid w:val="00FD4121"/>
    <w:rsid w:val="00FD4866"/>
    <w:rsid w:val="00FD49B2"/>
    <w:rsid w:val="00FD4A1F"/>
    <w:rsid w:val="00FD55F3"/>
    <w:rsid w:val="00FD5741"/>
    <w:rsid w:val="00FD5E4A"/>
    <w:rsid w:val="00FD664C"/>
    <w:rsid w:val="00FD6830"/>
    <w:rsid w:val="00FD7E51"/>
    <w:rsid w:val="00FD7FD1"/>
    <w:rsid w:val="00FE1E13"/>
    <w:rsid w:val="00FE24FA"/>
    <w:rsid w:val="00FE4087"/>
    <w:rsid w:val="00FE4D6C"/>
    <w:rsid w:val="00FE55D4"/>
    <w:rsid w:val="00FE692F"/>
    <w:rsid w:val="00FE79CB"/>
    <w:rsid w:val="00FF0245"/>
    <w:rsid w:val="00FF0795"/>
    <w:rsid w:val="00FF11BD"/>
    <w:rsid w:val="00FF11F1"/>
    <w:rsid w:val="00FF1633"/>
    <w:rsid w:val="00FF18DA"/>
    <w:rsid w:val="00FF18F5"/>
    <w:rsid w:val="00FF19E2"/>
    <w:rsid w:val="00FF1A6E"/>
    <w:rsid w:val="00FF1FFE"/>
    <w:rsid w:val="00FF37BF"/>
    <w:rsid w:val="00FF3AC4"/>
    <w:rsid w:val="00FF496B"/>
    <w:rsid w:val="00FF57D6"/>
    <w:rsid w:val="00FF5921"/>
    <w:rsid w:val="00FF5CC2"/>
    <w:rsid w:val="00FF5F02"/>
    <w:rsid w:val="00FF6082"/>
    <w:rsid w:val="00FF65A3"/>
    <w:rsid w:val="00FF6AE4"/>
    <w:rsid w:val="00FF77E8"/>
    <w:rsid w:val="00FF7A4D"/>
    <w:rsid w:val="00FF7D0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161609"/>
  <w15:docId w15:val="{FC543A12-AF6C-42EA-9353-8AE0BDCCE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6077"/>
    <w:rPr>
      <w:rFonts w:eastAsia="Calibri"/>
    </w:rPr>
  </w:style>
  <w:style w:type="paragraph" w:styleId="Heading1">
    <w:name w:val="heading 1"/>
    <w:basedOn w:val="Normal"/>
    <w:next w:val="Normal"/>
    <w:pPr>
      <w:keepNext/>
      <w:keepLines/>
      <w:spacing w:before="480" w:after="120"/>
      <w:outlineLvl w:val="0"/>
    </w:pPr>
    <w:rPr>
      <w:b/>
      <w:sz w:val="48"/>
      <w:szCs w:val="48"/>
    </w:rPr>
  </w:style>
  <w:style w:type="paragraph" w:styleId="Heading2">
    <w:name w:val="heading 2"/>
    <w:basedOn w:val="Normal"/>
    <w:next w:val="Normal"/>
    <w:pPr>
      <w:keepNext/>
      <w:keepLines/>
      <w:spacing w:before="360" w:after="80"/>
      <w:outlineLvl w:val="1"/>
    </w:pPr>
    <w:rPr>
      <w:b/>
      <w:sz w:val="36"/>
      <w:szCs w:val="3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link w:val="TitleChar"/>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Normal"/>
    <w:rsid w:val="008A6077"/>
    <w:pPr>
      <w:spacing w:before="120"/>
      <w:ind w:left="720" w:hanging="720"/>
    </w:pPr>
    <w:rPr>
      <w:rFonts w:eastAsia="Times New Roman"/>
      <w:sz w:val="24"/>
      <w:szCs w:val="24"/>
    </w:rPr>
  </w:style>
  <w:style w:type="paragraph" w:styleId="Header">
    <w:name w:val="header"/>
    <w:basedOn w:val="Normal"/>
    <w:link w:val="HeaderChar"/>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
    <w:rsid w:val="00B120F3"/>
    <w:pPr>
      <w:spacing w:before="120" w:after="360"/>
    </w:pPr>
    <w:rPr>
      <w:rFonts w:eastAsia="Times New Roman"/>
      <w:b/>
      <w:sz w:val="24"/>
      <w:szCs w:val="24"/>
    </w:rPr>
  </w:style>
  <w:style w:type="paragraph" w:customStyle="1" w:styleId="Text">
    <w:name w:val="Text"/>
    <w:basedOn w:val="Normal"/>
    <w:rsid w:val="008A6077"/>
    <w:pPr>
      <w:spacing w:before="120"/>
      <w:ind w:firstLine="720"/>
    </w:pPr>
    <w:rPr>
      <w:rFonts w:eastAsia="Times New Roman"/>
      <w:sz w:val="24"/>
      <w:szCs w:val="24"/>
    </w:rPr>
  </w:style>
  <w:style w:type="paragraph" w:customStyle="1" w:styleId="FigureorTableCaption">
    <w:name w:val="Figure or Table Caption"/>
    <w:basedOn w:val="Normal"/>
    <w:rsid w:val="008A6077"/>
    <w:pPr>
      <w:keepNext/>
      <w:spacing w:before="240"/>
      <w:outlineLvl w:val="0"/>
    </w:pPr>
    <w:rPr>
      <w:rFonts w:eastAsia="Times New Roman"/>
      <w:kern w:val="28"/>
      <w:sz w:val="24"/>
      <w:szCs w:val="24"/>
    </w:rPr>
  </w:style>
  <w:style w:type="character" w:customStyle="1" w:styleId="HeaderChar">
    <w:name w:val="Header Char"/>
    <w:basedOn w:val="DefaultParagraphFont"/>
    <w:link w:val="Header"/>
    <w:uiPriority w:val="99"/>
    <w:rsid w:val="000379AB"/>
    <w:rPr>
      <w:rFonts w:ascii="Times New Roman" w:eastAsia="Calibri" w:hAnsi="Times New Roman" w:cs="Times New Roman"/>
      <w:sz w:val="20"/>
      <w:szCs w:val="20"/>
    </w:rPr>
  </w:style>
  <w:style w:type="character" w:styleId="Hyperlink">
    <w:name w:val="Hyperlink"/>
    <w:rsid w:val="008A6077"/>
    <w:rPr>
      <w:color w:val="0000FF"/>
      <w:u w:val="single"/>
    </w:rPr>
  </w:style>
  <w:style w:type="paragraph" w:customStyle="1" w:styleId="Heading-Main">
    <w:name w:val="Heading-Main"/>
    <w:basedOn w:val="Normal"/>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Normal"/>
    <w:rsid w:val="008A6077"/>
    <w:pPr>
      <w:spacing w:before="120"/>
    </w:pPr>
    <w:rPr>
      <w:rFonts w:eastAsia="Times New Roman"/>
      <w:sz w:val="24"/>
      <w:szCs w:val="24"/>
    </w:rPr>
  </w:style>
  <w:style w:type="paragraph" w:customStyle="1" w:styleId="Abstract">
    <w:name w:val="Abstract"/>
    <w:basedOn w:val="Normal"/>
    <w:qFormat/>
    <w:rsid w:val="00400425"/>
    <w:pPr>
      <w:spacing w:before="120"/>
    </w:pPr>
    <w:rPr>
      <w:rFonts w:eastAsia="Times New Roman"/>
      <w:sz w:val="24"/>
      <w:szCs w:val="24"/>
    </w:rPr>
  </w:style>
  <w:style w:type="character" w:customStyle="1" w:styleId="TitleChar">
    <w:name w:val="Title Char"/>
    <w:basedOn w:val="DefaultParagraphFont"/>
    <w:link w:val="Title"/>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Normal"/>
    <w:qFormat/>
    <w:rsid w:val="0037466A"/>
    <w:pPr>
      <w:spacing w:before="240" w:after="240"/>
    </w:pPr>
    <w:rPr>
      <w:color w:val="00B0F0"/>
    </w:rPr>
  </w:style>
  <w:style w:type="paragraph" w:styleId="NormalWeb">
    <w:name w:val="Normal (Web)"/>
    <w:basedOn w:val="Normal"/>
    <w:uiPriority w:val="99"/>
    <w:semiHidden/>
    <w:unhideWhenUsed/>
    <w:rsid w:val="002F3B11"/>
    <w:rPr>
      <w:sz w:val="24"/>
      <w:szCs w:val="24"/>
    </w:rPr>
  </w:style>
  <w:style w:type="paragraph" w:styleId="Footer">
    <w:name w:val="footer"/>
    <w:basedOn w:val="Normal"/>
    <w:link w:val="FooterChar"/>
    <w:uiPriority w:val="99"/>
    <w:unhideWhenUsed/>
    <w:rsid w:val="000379AB"/>
    <w:pPr>
      <w:tabs>
        <w:tab w:val="center" w:pos="4680"/>
        <w:tab w:val="right" w:pos="9360"/>
      </w:tabs>
    </w:pPr>
  </w:style>
  <w:style w:type="character" w:customStyle="1" w:styleId="FooterChar">
    <w:name w:val="Footer Char"/>
    <w:basedOn w:val="DefaultParagraphFont"/>
    <w:link w:val="Footer"/>
    <w:uiPriority w:val="99"/>
    <w:rsid w:val="000379AB"/>
    <w:rPr>
      <w:rFonts w:ascii="Times New Roman" w:eastAsia="Calibri" w:hAnsi="Times New Roman" w:cs="Times New Roman"/>
      <w:sz w:val="20"/>
      <w:szCs w:val="20"/>
    </w:rPr>
  </w:style>
  <w:style w:type="paragraph" w:styleId="ListParagraph">
    <w:name w:val="List Paragraph"/>
    <w:basedOn w:val="Normal"/>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customStyle="1" w:styleId="MenoPendente1">
    <w:name w:val="Menção Pendente1"/>
    <w:basedOn w:val="DefaultParagraphFont"/>
    <w:uiPriority w:val="99"/>
    <w:rsid w:val="00B81C79"/>
    <w:rPr>
      <w:color w:val="808080"/>
      <w:shd w:val="clear" w:color="auto" w:fill="E6E6E6"/>
    </w:rPr>
  </w:style>
  <w:style w:type="paragraph" w:styleId="BalloonText">
    <w:name w:val="Balloon Text"/>
    <w:basedOn w:val="Normal"/>
    <w:link w:val="BalloonTextChar"/>
    <w:uiPriority w:val="99"/>
    <w:semiHidden/>
    <w:unhideWhenUsed/>
    <w:rsid w:val="007B4B9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4B93"/>
    <w:rPr>
      <w:rFonts w:ascii="Segoe UI" w:eastAsia="Calibri" w:hAnsi="Segoe UI" w:cs="Segoe UI"/>
      <w:sz w:val="18"/>
      <w:szCs w:val="18"/>
    </w:rPr>
  </w:style>
  <w:style w:type="character" w:styleId="Emphasis">
    <w:name w:val="Emphasis"/>
    <w:basedOn w:val="DefaultParagraphFont"/>
    <w:uiPriority w:val="20"/>
    <w:qFormat/>
    <w:rsid w:val="007B4B93"/>
    <w:rPr>
      <w:i/>
      <w:iCs/>
    </w:rPr>
  </w:style>
  <w:style w:type="character" w:styleId="FollowedHyperlink">
    <w:name w:val="FollowedHyperlink"/>
    <w:basedOn w:val="DefaultParagraphFont"/>
    <w:uiPriority w:val="99"/>
    <w:semiHidden/>
    <w:unhideWhenUsed/>
    <w:rsid w:val="00F45E57"/>
    <w:rPr>
      <w:color w:val="954F72" w:themeColor="followedHyperlink"/>
      <w:u w:val="single"/>
    </w:rPr>
  </w:style>
  <w:style w:type="character" w:styleId="LineNumber">
    <w:name w:val="line number"/>
    <w:basedOn w:val="DefaultParagraphFont"/>
    <w:uiPriority w:val="99"/>
    <w:semiHidden/>
    <w:unhideWhenUsed/>
    <w:rsid w:val="00BD47BB"/>
  </w:style>
  <w:style w:type="character" w:styleId="CommentReference">
    <w:name w:val="annotation reference"/>
    <w:basedOn w:val="DefaultParagraphFont"/>
    <w:uiPriority w:val="99"/>
    <w:semiHidden/>
    <w:unhideWhenUsed/>
    <w:rsid w:val="00A92557"/>
    <w:rPr>
      <w:sz w:val="16"/>
      <w:szCs w:val="16"/>
    </w:rPr>
  </w:style>
  <w:style w:type="paragraph" w:styleId="CommentText">
    <w:name w:val="annotation text"/>
    <w:basedOn w:val="Normal"/>
    <w:link w:val="CommentTextChar"/>
    <w:uiPriority w:val="99"/>
    <w:unhideWhenUsed/>
    <w:rsid w:val="00A92557"/>
  </w:style>
  <w:style w:type="character" w:customStyle="1" w:styleId="CommentTextChar">
    <w:name w:val="Comment Text Char"/>
    <w:basedOn w:val="DefaultParagraphFont"/>
    <w:link w:val="CommentText"/>
    <w:uiPriority w:val="99"/>
    <w:rsid w:val="00A92557"/>
    <w:rPr>
      <w:rFonts w:ascii="Times New Roman" w:eastAsia="Calibri"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A92557"/>
    <w:rPr>
      <w:b/>
      <w:bCs/>
    </w:rPr>
  </w:style>
  <w:style w:type="character" w:customStyle="1" w:styleId="CommentSubjectChar">
    <w:name w:val="Comment Subject Char"/>
    <w:basedOn w:val="CommentTextChar"/>
    <w:link w:val="CommentSubject"/>
    <w:uiPriority w:val="99"/>
    <w:semiHidden/>
    <w:rsid w:val="00A92557"/>
    <w:rPr>
      <w:rFonts w:ascii="Times New Roman" w:eastAsia="Calibri" w:hAnsi="Times New Roman" w:cs="Times New Roman"/>
      <w:b/>
      <w:bCs/>
      <w:sz w:val="20"/>
      <w:szCs w:val="20"/>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paragraph" w:styleId="Revision">
    <w:name w:val="Revision"/>
    <w:hidden/>
    <w:uiPriority w:val="99"/>
    <w:semiHidden/>
    <w:rsid w:val="00386277"/>
    <w:rPr>
      <w:rFonts w:eastAsia="Calibri"/>
    </w:rPr>
  </w:style>
  <w:style w:type="table" w:styleId="TableGrid">
    <w:name w:val="Table Grid"/>
    <w:basedOn w:val="TableNormal"/>
    <w:uiPriority w:val="39"/>
    <w:rsid w:val="00B21992"/>
    <w:rPr>
      <w:rFonts w:asciiTheme="minorHAnsi" w:eastAsiaTheme="minorHAnsi" w:hAnsiTheme="minorHAnsi" w:cstheme="minorBidi"/>
      <w:sz w:val="22"/>
      <w:szCs w:val="22"/>
      <w:lang w:val="pt-B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35CDB"/>
  </w:style>
  <w:style w:type="character" w:styleId="UnresolvedMention">
    <w:name w:val="Unresolved Mention"/>
    <w:basedOn w:val="DefaultParagraphFont"/>
    <w:uiPriority w:val="99"/>
    <w:semiHidden/>
    <w:unhideWhenUsed/>
    <w:rsid w:val="00DE7428"/>
    <w:rPr>
      <w:color w:val="605E5C"/>
      <w:shd w:val="clear" w:color="auto" w:fill="E1DFDD"/>
    </w:rPr>
  </w:style>
  <w:style w:type="paragraph" w:customStyle="1" w:styleId="pf0">
    <w:name w:val="pf0"/>
    <w:basedOn w:val="Normal"/>
    <w:rsid w:val="00D84CE4"/>
    <w:pPr>
      <w:spacing w:before="100" w:beforeAutospacing="1" w:after="100" w:afterAutospacing="1"/>
    </w:pPr>
    <w:rPr>
      <w:rFonts w:eastAsia="Times New Roman"/>
      <w:sz w:val="24"/>
      <w:szCs w:val="24"/>
      <w:lang w:val="pt-BR"/>
    </w:rPr>
  </w:style>
  <w:style w:type="character" w:customStyle="1" w:styleId="cf01">
    <w:name w:val="cf01"/>
    <w:basedOn w:val="DefaultParagraphFont"/>
    <w:rsid w:val="00D84CE4"/>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407455">
      <w:bodyDiv w:val="1"/>
      <w:marLeft w:val="0"/>
      <w:marRight w:val="0"/>
      <w:marTop w:val="0"/>
      <w:marBottom w:val="0"/>
      <w:divBdr>
        <w:top w:val="none" w:sz="0" w:space="0" w:color="auto"/>
        <w:left w:val="none" w:sz="0" w:space="0" w:color="auto"/>
        <w:bottom w:val="none" w:sz="0" w:space="0" w:color="auto"/>
        <w:right w:val="none" w:sz="0" w:space="0" w:color="auto"/>
      </w:divBdr>
    </w:div>
    <w:div w:id="59641024">
      <w:bodyDiv w:val="1"/>
      <w:marLeft w:val="0"/>
      <w:marRight w:val="0"/>
      <w:marTop w:val="0"/>
      <w:marBottom w:val="0"/>
      <w:divBdr>
        <w:top w:val="none" w:sz="0" w:space="0" w:color="auto"/>
        <w:left w:val="none" w:sz="0" w:space="0" w:color="auto"/>
        <w:bottom w:val="none" w:sz="0" w:space="0" w:color="auto"/>
        <w:right w:val="none" w:sz="0" w:space="0" w:color="auto"/>
      </w:divBdr>
    </w:div>
    <w:div w:id="120852147">
      <w:bodyDiv w:val="1"/>
      <w:marLeft w:val="0"/>
      <w:marRight w:val="0"/>
      <w:marTop w:val="0"/>
      <w:marBottom w:val="0"/>
      <w:divBdr>
        <w:top w:val="none" w:sz="0" w:space="0" w:color="auto"/>
        <w:left w:val="none" w:sz="0" w:space="0" w:color="auto"/>
        <w:bottom w:val="none" w:sz="0" w:space="0" w:color="auto"/>
        <w:right w:val="none" w:sz="0" w:space="0" w:color="auto"/>
      </w:divBdr>
    </w:div>
    <w:div w:id="127170302">
      <w:bodyDiv w:val="1"/>
      <w:marLeft w:val="0"/>
      <w:marRight w:val="0"/>
      <w:marTop w:val="0"/>
      <w:marBottom w:val="0"/>
      <w:divBdr>
        <w:top w:val="none" w:sz="0" w:space="0" w:color="auto"/>
        <w:left w:val="none" w:sz="0" w:space="0" w:color="auto"/>
        <w:bottom w:val="none" w:sz="0" w:space="0" w:color="auto"/>
        <w:right w:val="none" w:sz="0" w:space="0" w:color="auto"/>
      </w:divBdr>
    </w:div>
    <w:div w:id="181212196">
      <w:bodyDiv w:val="1"/>
      <w:marLeft w:val="0"/>
      <w:marRight w:val="0"/>
      <w:marTop w:val="0"/>
      <w:marBottom w:val="0"/>
      <w:divBdr>
        <w:top w:val="none" w:sz="0" w:space="0" w:color="auto"/>
        <w:left w:val="none" w:sz="0" w:space="0" w:color="auto"/>
        <w:bottom w:val="none" w:sz="0" w:space="0" w:color="auto"/>
        <w:right w:val="none" w:sz="0" w:space="0" w:color="auto"/>
      </w:divBdr>
    </w:div>
    <w:div w:id="189074953">
      <w:bodyDiv w:val="1"/>
      <w:marLeft w:val="0"/>
      <w:marRight w:val="0"/>
      <w:marTop w:val="0"/>
      <w:marBottom w:val="0"/>
      <w:divBdr>
        <w:top w:val="none" w:sz="0" w:space="0" w:color="auto"/>
        <w:left w:val="none" w:sz="0" w:space="0" w:color="auto"/>
        <w:bottom w:val="none" w:sz="0" w:space="0" w:color="auto"/>
        <w:right w:val="none" w:sz="0" w:space="0" w:color="auto"/>
      </w:divBdr>
    </w:div>
    <w:div w:id="202060650">
      <w:bodyDiv w:val="1"/>
      <w:marLeft w:val="0"/>
      <w:marRight w:val="0"/>
      <w:marTop w:val="0"/>
      <w:marBottom w:val="0"/>
      <w:divBdr>
        <w:top w:val="none" w:sz="0" w:space="0" w:color="auto"/>
        <w:left w:val="none" w:sz="0" w:space="0" w:color="auto"/>
        <w:bottom w:val="none" w:sz="0" w:space="0" w:color="auto"/>
        <w:right w:val="none" w:sz="0" w:space="0" w:color="auto"/>
      </w:divBdr>
    </w:div>
    <w:div w:id="225458302">
      <w:bodyDiv w:val="1"/>
      <w:marLeft w:val="0"/>
      <w:marRight w:val="0"/>
      <w:marTop w:val="0"/>
      <w:marBottom w:val="0"/>
      <w:divBdr>
        <w:top w:val="none" w:sz="0" w:space="0" w:color="auto"/>
        <w:left w:val="none" w:sz="0" w:space="0" w:color="auto"/>
        <w:bottom w:val="none" w:sz="0" w:space="0" w:color="auto"/>
        <w:right w:val="none" w:sz="0" w:space="0" w:color="auto"/>
      </w:divBdr>
    </w:div>
    <w:div w:id="236868947">
      <w:bodyDiv w:val="1"/>
      <w:marLeft w:val="0"/>
      <w:marRight w:val="0"/>
      <w:marTop w:val="0"/>
      <w:marBottom w:val="0"/>
      <w:divBdr>
        <w:top w:val="none" w:sz="0" w:space="0" w:color="auto"/>
        <w:left w:val="none" w:sz="0" w:space="0" w:color="auto"/>
        <w:bottom w:val="none" w:sz="0" w:space="0" w:color="auto"/>
        <w:right w:val="none" w:sz="0" w:space="0" w:color="auto"/>
      </w:divBdr>
      <w:divsChild>
        <w:div w:id="1739746235">
          <w:marLeft w:val="0"/>
          <w:marRight w:val="0"/>
          <w:marTop w:val="0"/>
          <w:marBottom w:val="0"/>
          <w:divBdr>
            <w:top w:val="none" w:sz="0" w:space="0" w:color="auto"/>
            <w:left w:val="none" w:sz="0" w:space="0" w:color="auto"/>
            <w:bottom w:val="none" w:sz="0" w:space="0" w:color="auto"/>
            <w:right w:val="none" w:sz="0" w:space="0" w:color="auto"/>
          </w:divBdr>
        </w:div>
      </w:divsChild>
    </w:div>
    <w:div w:id="249120329">
      <w:bodyDiv w:val="1"/>
      <w:marLeft w:val="0"/>
      <w:marRight w:val="0"/>
      <w:marTop w:val="0"/>
      <w:marBottom w:val="0"/>
      <w:divBdr>
        <w:top w:val="none" w:sz="0" w:space="0" w:color="auto"/>
        <w:left w:val="none" w:sz="0" w:space="0" w:color="auto"/>
        <w:bottom w:val="none" w:sz="0" w:space="0" w:color="auto"/>
        <w:right w:val="none" w:sz="0" w:space="0" w:color="auto"/>
      </w:divBdr>
      <w:divsChild>
        <w:div w:id="823084678">
          <w:marLeft w:val="0"/>
          <w:marRight w:val="0"/>
          <w:marTop w:val="0"/>
          <w:marBottom w:val="0"/>
          <w:divBdr>
            <w:top w:val="none" w:sz="0" w:space="0" w:color="auto"/>
            <w:left w:val="none" w:sz="0" w:space="0" w:color="auto"/>
            <w:bottom w:val="none" w:sz="0" w:space="0" w:color="auto"/>
            <w:right w:val="none" w:sz="0" w:space="0" w:color="auto"/>
          </w:divBdr>
          <w:divsChild>
            <w:div w:id="1841197762">
              <w:marLeft w:val="0"/>
              <w:marRight w:val="0"/>
              <w:marTop w:val="0"/>
              <w:marBottom w:val="0"/>
              <w:divBdr>
                <w:top w:val="none" w:sz="0" w:space="0" w:color="auto"/>
                <w:left w:val="none" w:sz="0" w:space="0" w:color="auto"/>
                <w:bottom w:val="none" w:sz="0" w:space="0" w:color="auto"/>
                <w:right w:val="none" w:sz="0" w:space="0" w:color="auto"/>
              </w:divBdr>
              <w:divsChild>
                <w:div w:id="361516057">
                  <w:marLeft w:val="0"/>
                  <w:marRight w:val="0"/>
                  <w:marTop w:val="0"/>
                  <w:marBottom w:val="0"/>
                  <w:divBdr>
                    <w:top w:val="none" w:sz="0" w:space="0" w:color="auto"/>
                    <w:left w:val="none" w:sz="0" w:space="0" w:color="auto"/>
                    <w:bottom w:val="none" w:sz="0" w:space="0" w:color="auto"/>
                    <w:right w:val="none" w:sz="0" w:space="0" w:color="auto"/>
                  </w:divBdr>
                  <w:divsChild>
                    <w:div w:id="1125392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2807212">
      <w:bodyDiv w:val="1"/>
      <w:marLeft w:val="0"/>
      <w:marRight w:val="0"/>
      <w:marTop w:val="0"/>
      <w:marBottom w:val="0"/>
      <w:divBdr>
        <w:top w:val="none" w:sz="0" w:space="0" w:color="auto"/>
        <w:left w:val="none" w:sz="0" w:space="0" w:color="auto"/>
        <w:bottom w:val="none" w:sz="0" w:space="0" w:color="auto"/>
        <w:right w:val="none" w:sz="0" w:space="0" w:color="auto"/>
      </w:divBdr>
      <w:divsChild>
        <w:div w:id="1713580125">
          <w:marLeft w:val="0"/>
          <w:marRight w:val="0"/>
          <w:marTop w:val="0"/>
          <w:marBottom w:val="0"/>
          <w:divBdr>
            <w:top w:val="none" w:sz="0" w:space="0" w:color="auto"/>
            <w:left w:val="none" w:sz="0" w:space="0" w:color="auto"/>
            <w:bottom w:val="none" w:sz="0" w:space="0" w:color="auto"/>
            <w:right w:val="none" w:sz="0" w:space="0" w:color="auto"/>
          </w:divBdr>
        </w:div>
      </w:divsChild>
    </w:div>
    <w:div w:id="316347675">
      <w:bodyDiv w:val="1"/>
      <w:marLeft w:val="0"/>
      <w:marRight w:val="0"/>
      <w:marTop w:val="0"/>
      <w:marBottom w:val="0"/>
      <w:divBdr>
        <w:top w:val="none" w:sz="0" w:space="0" w:color="auto"/>
        <w:left w:val="none" w:sz="0" w:space="0" w:color="auto"/>
        <w:bottom w:val="none" w:sz="0" w:space="0" w:color="auto"/>
        <w:right w:val="none" w:sz="0" w:space="0" w:color="auto"/>
      </w:divBdr>
      <w:divsChild>
        <w:div w:id="1212230302">
          <w:marLeft w:val="0"/>
          <w:marRight w:val="0"/>
          <w:marTop w:val="0"/>
          <w:marBottom w:val="0"/>
          <w:divBdr>
            <w:top w:val="none" w:sz="0" w:space="0" w:color="auto"/>
            <w:left w:val="none" w:sz="0" w:space="0" w:color="auto"/>
            <w:bottom w:val="none" w:sz="0" w:space="0" w:color="auto"/>
            <w:right w:val="none" w:sz="0" w:space="0" w:color="auto"/>
          </w:divBdr>
          <w:divsChild>
            <w:div w:id="1162238614">
              <w:marLeft w:val="0"/>
              <w:marRight w:val="0"/>
              <w:marTop w:val="0"/>
              <w:marBottom w:val="0"/>
              <w:divBdr>
                <w:top w:val="none" w:sz="0" w:space="0" w:color="auto"/>
                <w:left w:val="none" w:sz="0" w:space="0" w:color="auto"/>
                <w:bottom w:val="none" w:sz="0" w:space="0" w:color="auto"/>
                <w:right w:val="none" w:sz="0" w:space="0" w:color="auto"/>
              </w:divBdr>
              <w:divsChild>
                <w:div w:id="1591163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5221039">
      <w:bodyDiv w:val="1"/>
      <w:marLeft w:val="0"/>
      <w:marRight w:val="0"/>
      <w:marTop w:val="0"/>
      <w:marBottom w:val="0"/>
      <w:divBdr>
        <w:top w:val="none" w:sz="0" w:space="0" w:color="auto"/>
        <w:left w:val="none" w:sz="0" w:space="0" w:color="auto"/>
        <w:bottom w:val="none" w:sz="0" w:space="0" w:color="auto"/>
        <w:right w:val="none" w:sz="0" w:space="0" w:color="auto"/>
      </w:divBdr>
      <w:divsChild>
        <w:div w:id="605040090">
          <w:marLeft w:val="0"/>
          <w:marRight w:val="0"/>
          <w:marTop w:val="0"/>
          <w:marBottom w:val="0"/>
          <w:divBdr>
            <w:top w:val="none" w:sz="0" w:space="0" w:color="auto"/>
            <w:left w:val="none" w:sz="0" w:space="0" w:color="auto"/>
            <w:bottom w:val="none" w:sz="0" w:space="0" w:color="auto"/>
            <w:right w:val="none" w:sz="0" w:space="0" w:color="auto"/>
          </w:divBdr>
          <w:divsChild>
            <w:div w:id="133525649">
              <w:marLeft w:val="0"/>
              <w:marRight w:val="0"/>
              <w:marTop w:val="0"/>
              <w:marBottom w:val="0"/>
              <w:divBdr>
                <w:top w:val="none" w:sz="0" w:space="0" w:color="auto"/>
                <w:left w:val="none" w:sz="0" w:space="0" w:color="auto"/>
                <w:bottom w:val="none" w:sz="0" w:space="0" w:color="auto"/>
                <w:right w:val="none" w:sz="0" w:space="0" w:color="auto"/>
              </w:divBdr>
              <w:divsChild>
                <w:div w:id="1173573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2726270">
      <w:bodyDiv w:val="1"/>
      <w:marLeft w:val="0"/>
      <w:marRight w:val="0"/>
      <w:marTop w:val="0"/>
      <w:marBottom w:val="0"/>
      <w:divBdr>
        <w:top w:val="none" w:sz="0" w:space="0" w:color="auto"/>
        <w:left w:val="none" w:sz="0" w:space="0" w:color="auto"/>
        <w:bottom w:val="none" w:sz="0" w:space="0" w:color="auto"/>
        <w:right w:val="none" w:sz="0" w:space="0" w:color="auto"/>
      </w:divBdr>
    </w:div>
    <w:div w:id="456802769">
      <w:bodyDiv w:val="1"/>
      <w:marLeft w:val="0"/>
      <w:marRight w:val="0"/>
      <w:marTop w:val="0"/>
      <w:marBottom w:val="0"/>
      <w:divBdr>
        <w:top w:val="none" w:sz="0" w:space="0" w:color="auto"/>
        <w:left w:val="none" w:sz="0" w:space="0" w:color="auto"/>
        <w:bottom w:val="none" w:sz="0" w:space="0" w:color="auto"/>
        <w:right w:val="none" w:sz="0" w:space="0" w:color="auto"/>
      </w:divBdr>
    </w:div>
    <w:div w:id="496111518">
      <w:bodyDiv w:val="1"/>
      <w:marLeft w:val="0"/>
      <w:marRight w:val="0"/>
      <w:marTop w:val="0"/>
      <w:marBottom w:val="0"/>
      <w:divBdr>
        <w:top w:val="none" w:sz="0" w:space="0" w:color="auto"/>
        <w:left w:val="none" w:sz="0" w:space="0" w:color="auto"/>
        <w:bottom w:val="none" w:sz="0" w:space="0" w:color="auto"/>
        <w:right w:val="none" w:sz="0" w:space="0" w:color="auto"/>
      </w:divBdr>
      <w:divsChild>
        <w:div w:id="357854053">
          <w:marLeft w:val="0"/>
          <w:marRight w:val="0"/>
          <w:marTop w:val="0"/>
          <w:marBottom w:val="0"/>
          <w:divBdr>
            <w:top w:val="none" w:sz="0" w:space="0" w:color="auto"/>
            <w:left w:val="none" w:sz="0" w:space="0" w:color="auto"/>
            <w:bottom w:val="none" w:sz="0" w:space="0" w:color="auto"/>
            <w:right w:val="none" w:sz="0" w:space="0" w:color="auto"/>
          </w:divBdr>
          <w:divsChild>
            <w:div w:id="1949776600">
              <w:marLeft w:val="0"/>
              <w:marRight w:val="0"/>
              <w:marTop w:val="0"/>
              <w:marBottom w:val="0"/>
              <w:divBdr>
                <w:top w:val="none" w:sz="0" w:space="0" w:color="auto"/>
                <w:left w:val="none" w:sz="0" w:space="0" w:color="auto"/>
                <w:bottom w:val="none" w:sz="0" w:space="0" w:color="auto"/>
                <w:right w:val="none" w:sz="0" w:space="0" w:color="auto"/>
              </w:divBdr>
              <w:divsChild>
                <w:div w:id="1242719786">
                  <w:marLeft w:val="0"/>
                  <w:marRight w:val="0"/>
                  <w:marTop w:val="0"/>
                  <w:marBottom w:val="0"/>
                  <w:divBdr>
                    <w:top w:val="none" w:sz="0" w:space="0" w:color="auto"/>
                    <w:left w:val="none" w:sz="0" w:space="0" w:color="auto"/>
                    <w:bottom w:val="none" w:sz="0" w:space="0" w:color="auto"/>
                    <w:right w:val="none" w:sz="0" w:space="0" w:color="auto"/>
                  </w:divBdr>
                  <w:divsChild>
                    <w:div w:id="75578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5194284">
      <w:bodyDiv w:val="1"/>
      <w:marLeft w:val="0"/>
      <w:marRight w:val="0"/>
      <w:marTop w:val="0"/>
      <w:marBottom w:val="0"/>
      <w:divBdr>
        <w:top w:val="none" w:sz="0" w:space="0" w:color="auto"/>
        <w:left w:val="none" w:sz="0" w:space="0" w:color="auto"/>
        <w:bottom w:val="none" w:sz="0" w:space="0" w:color="auto"/>
        <w:right w:val="none" w:sz="0" w:space="0" w:color="auto"/>
      </w:divBdr>
    </w:div>
    <w:div w:id="516430976">
      <w:bodyDiv w:val="1"/>
      <w:marLeft w:val="0"/>
      <w:marRight w:val="0"/>
      <w:marTop w:val="0"/>
      <w:marBottom w:val="0"/>
      <w:divBdr>
        <w:top w:val="none" w:sz="0" w:space="0" w:color="auto"/>
        <w:left w:val="none" w:sz="0" w:space="0" w:color="auto"/>
        <w:bottom w:val="none" w:sz="0" w:space="0" w:color="auto"/>
        <w:right w:val="none" w:sz="0" w:space="0" w:color="auto"/>
      </w:divBdr>
    </w:div>
    <w:div w:id="527370845">
      <w:bodyDiv w:val="1"/>
      <w:marLeft w:val="0"/>
      <w:marRight w:val="0"/>
      <w:marTop w:val="0"/>
      <w:marBottom w:val="0"/>
      <w:divBdr>
        <w:top w:val="none" w:sz="0" w:space="0" w:color="auto"/>
        <w:left w:val="none" w:sz="0" w:space="0" w:color="auto"/>
        <w:bottom w:val="none" w:sz="0" w:space="0" w:color="auto"/>
        <w:right w:val="none" w:sz="0" w:space="0" w:color="auto"/>
      </w:divBdr>
    </w:div>
    <w:div w:id="557863053">
      <w:bodyDiv w:val="1"/>
      <w:marLeft w:val="0"/>
      <w:marRight w:val="0"/>
      <w:marTop w:val="0"/>
      <w:marBottom w:val="0"/>
      <w:divBdr>
        <w:top w:val="none" w:sz="0" w:space="0" w:color="auto"/>
        <w:left w:val="none" w:sz="0" w:space="0" w:color="auto"/>
        <w:bottom w:val="none" w:sz="0" w:space="0" w:color="auto"/>
        <w:right w:val="none" w:sz="0" w:space="0" w:color="auto"/>
      </w:divBdr>
      <w:divsChild>
        <w:div w:id="2104760346">
          <w:marLeft w:val="0"/>
          <w:marRight w:val="0"/>
          <w:marTop w:val="0"/>
          <w:marBottom w:val="0"/>
          <w:divBdr>
            <w:top w:val="none" w:sz="0" w:space="0" w:color="auto"/>
            <w:left w:val="none" w:sz="0" w:space="0" w:color="auto"/>
            <w:bottom w:val="none" w:sz="0" w:space="0" w:color="auto"/>
            <w:right w:val="none" w:sz="0" w:space="0" w:color="auto"/>
          </w:divBdr>
        </w:div>
      </w:divsChild>
    </w:div>
    <w:div w:id="574977225">
      <w:bodyDiv w:val="1"/>
      <w:marLeft w:val="0"/>
      <w:marRight w:val="0"/>
      <w:marTop w:val="0"/>
      <w:marBottom w:val="0"/>
      <w:divBdr>
        <w:top w:val="none" w:sz="0" w:space="0" w:color="auto"/>
        <w:left w:val="none" w:sz="0" w:space="0" w:color="auto"/>
        <w:bottom w:val="none" w:sz="0" w:space="0" w:color="auto"/>
        <w:right w:val="none" w:sz="0" w:space="0" w:color="auto"/>
      </w:divBdr>
      <w:divsChild>
        <w:div w:id="74328244">
          <w:marLeft w:val="0"/>
          <w:marRight w:val="0"/>
          <w:marTop w:val="0"/>
          <w:marBottom w:val="0"/>
          <w:divBdr>
            <w:top w:val="none" w:sz="0" w:space="0" w:color="auto"/>
            <w:left w:val="none" w:sz="0" w:space="0" w:color="auto"/>
            <w:bottom w:val="none" w:sz="0" w:space="0" w:color="auto"/>
            <w:right w:val="none" w:sz="0" w:space="0" w:color="auto"/>
          </w:divBdr>
          <w:divsChild>
            <w:div w:id="96601635">
              <w:marLeft w:val="0"/>
              <w:marRight w:val="0"/>
              <w:marTop w:val="0"/>
              <w:marBottom w:val="0"/>
              <w:divBdr>
                <w:top w:val="none" w:sz="0" w:space="0" w:color="auto"/>
                <w:left w:val="none" w:sz="0" w:space="0" w:color="auto"/>
                <w:bottom w:val="none" w:sz="0" w:space="0" w:color="auto"/>
                <w:right w:val="none" w:sz="0" w:space="0" w:color="auto"/>
              </w:divBdr>
              <w:divsChild>
                <w:div w:id="1625497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7704690">
      <w:bodyDiv w:val="1"/>
      <w:marLeft w:val="0"/>
      <w:marRight w:val="0"/>
      <w:marTop w:val="0"/>
      <w:marBottom w:val="0"/>
      <w:divBdr>
        <w:top w:val="none" w:sz="0" w:space="0" w:color="auto"/>
        <w:left w:val="none" w:sz="0" w:space="0" w:color="auto"/>
        <w:bottom w:val="none" w:sz="0" w:space="0" w:color="auto"/>
        <w:right w:val="none" w:sz="0" w:space="0" w:color="auto"/>
      </w:divBdr>
      <w:divsChild>
        <w:div w:id="1218905509">
          <w:marLeft w:val="0"/>
          <w:marRight w:val="0"/>
          <w:marTop w:val="0"/>
          <w:marBottom w:val="0"/>
          <w:divBdr>
            <w:top w:val="none" w:sz="0" w:space="0" w:color="auto"/>
            <w:left w:val="none" w:sz="0" w:space="0" w:color="auto"/>
            <w:bottom w:val="none" w:sz="0" w:space="0" w:color="auto"/>
            <w:right w:val="none" w:sz="0" w:space="0" w:color="auto"/>
          </w:divBdr>
        </w:div>
      </w:divsChild>
    </w:div>
    <w:div w:id="793210561">
      <w:bodyDiv w:val="1"/>
      <w:marLeft w:val="0"/>
      <w:marRight w:val="0"/>
      <w:marTop w:val="0"/>
      <w:marBottom w:val="0"/>
      <w:divBdr>
        <w:top w:val="none" w:sz="0" w:space="0" w:color="auto"/>
        <w:left w:val="none" w:sz="0" w:space="0" w:color="auto"/>
        <w:bottom w:val="none" w:sz="0" w:space="0" w:color="auto"/>
        <w:right w:val="none" w:sz="0" w:space="0" w:color="auto"/>
      </w:divBdr>
    </w:div>
    <w:div w:id="801388261">
      <w:bodyDiv w:val="1"/>
      <w:marLeft w:val="0"/>
      <w:marRight w:val="0"/>
      <w:marTop w:val="0"/>
      <w:marBottom w:val="0"/>
      <w:divBdr>
        <w:top w:val="none" w:sz="0" w:space="0" w:color="auto"/>
        <w:left w:val="none" w:sz="0" w:space="0" w:color="auto"/>
        <w:bottom w:val="none" w:sz="0" w:space="0" w:color="auto"/>
        <w:right w:val="none" w:sz="0" w:space="0" w:color="auto"/>
      </w:divBdr>
      <w:divsChild>
        <w:div w:id="1113862896">
          <w:marLeft w:val="0"/>
          <w:marRight w:val="0"/>
          <w:marTop w:val="0"/>
          <w:marBottom w:val="0"/>
          <w:divBdr>
            <w:top w:val="none" w:sz="0" w:space="0" w:color="auto"/>
            <w:left w:val="none" w:sz="0" w:space="0" w:color="auto"/>
            <w:bottom w:val="none" w:sz="0" w:space="0" w:color="auto"/>
            <w:right w:val="none" w:sz="0" w:space="0" w:color="auto"/>
          </w:divBdr>
          <w:divsChild>
            <w:div w:id="23795308">
              <w:marLeft w:val="0"/>
              <w:marRight w:val="0"/>
              <w:marTop w:val="0"/>
              <w:marBottom w:val="0"/>
              <w:divBdr>
                <w:top w:val="none" w:sz="0" w:space="0" w:color="auto"/>
                <w:left w:val="none" w:sz="0" w:space="0" w:color="auto"/>
                <w:bottom w:val="none" w:sz="0" w:space="0" w:color="auto"/>
                <w:right w:val="none" w:sz="0" w:space="0" w:color="auto"/>
              </w:divBdr>
              <w:divsChild>
                <w:div w:id="752703577">
                  <w:marLeft w:val="0"/>
                  <w:marRight w:val="0"/>
                  <w:marTop w:val="0"/>
                  <w:marBottom w:val="0"/>
                  <w:divBdr>
                    <w:top w:val="none" w:sz="0" w:space="0" w:color="auto"/>
                    <w:left w:val="none" w:sz="0" w:space="0" w:color="auto"/>
                    <w:bottom w:val="none" w:sz="0" w:space="0" w:color="auto"/>
                    <w:right w:val="none" w:sz="0" w:space="0" w:color="auto"/>
                  </w:divBdr>
                  <w:divsChild>
                    <w:div w:id="1510680119">
                      <w:marLeft w:val="0"/>
                      <w:marRight w:val="0"/>
                      <w:marTop w:val="0"/>
                      <w:marBottom w:val="0"/>
                      <w:divBdr>
                        <w:top w:val="none" w:sz="0" w:space="0" w:color="auto"/>
                        <w:left w:val="none" w:sz="0" w:space="0" w:color="auto"/>
                        <w:bottom w:val="none" w:sz="0" w:space="0" w:color="auto"/>
                        <w:right w:val="none" w:sz="0" w:space="0" w:color="auto"/>
                      </w:divBdr>
                      <w:divsChild>
                        <w:div w:id="1179394523">
                          <w:marLeft w:val="0"/>
                          <w:marRight w:val="0"/>
                          <w:marTop w:val="0"/>
                          <w:marBottom w:val="0"/>
                          <w:divBdr>
                            <w:top w:val="none" w:sz="0" w:space="0" w:color="auto"/>
                            <w:left w:val="none" w:sz="0" w:space="0" w:color="auto"/>
                            <w:bottom w:val="none" w:sz="0" w:space="0" w:color="auto"/>
                            <w:right w:val="none" w:sz="0" w:space="0" w:color="auto"/>
                          </w:divBdr>
                          <w:divsChild>
                            <w:div w:id="1344088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68101977">
      <w:bodyDiv w:val="1"/>
      <w:marLeft w:val="0"/>
      <w:marRight w:val="0"/>
      <w:marTop w:val="0"/>
      <w:marBottom w:val="0"/>
      <w:divBdr>
        <w:top w:val="none" w:sz="0" w:space="0" w:color="auto"/>
        <w:left w:val="none" w:sz="0" w:space="0" w:color="auto"/>
        <w:bottom w:val="none" w:sz="0" w:space="0" w:color="auto"/>
        <w:right w:val="none" w:sz="0" w:space="0" w:color="auto"/>
      </w:divBdr>
    </w:div>
    <w:div w:id="889996058">
      <w:bodyDiv w:val="1"/>
      <w:marLeft w:val="0"/>
      <w:marRight w:val="0"/>
      <w:marTop w:val="0"/>
      <w:marBottom w:val="0"/>
      <w:divBdr>
        <w:top w:val="none" w:sz="0" w:space="0" w:color="auto"/>
        <w:left w:val="none" w:sz="0" w:space="0" w:color="auto"/>
        <w:bottom w:val="none" w:sz="0" w:space="0" w:color="auto"/>
        <w:right w:val="none" w:sz="0" w:space="0" w:color="auto"/>
      </w:divBdr>
      <w:divsChild>
        <w:div w:id="1210917475">
          <w:marLeft w:val="0"/>
          <w:marRight w:val="0"/>
          <w:marTop w:val="0"/>
          <w:marBottom w:val="0"/>
          <w:divBdr>
            <w:top w:val="none" w:sz="0" w:space="0" w:color="auto"/>
            <w:left w:val="none" w:sz="0" w:space="0" w:color="auto"/>
            <w:bottom w:val="none" w:sz="0" w:space="0" w:color="auto"/>
            <w:right w:val="none" w:sz="0" w:space="0" w:color="auto"/>
          </w:divBdr>
          <w:divsChild>
            <w:div w:id="2077508551">
              <w:marLeft w:val="0"/>
              <w:marRight w:val="0"/>
              <w:marTop w:val="0"/>
              <w:marBottom w:val="0"/>
              <w:divBdr>
                <w:top w:val="none" w:sz="0" w:space="0" w:color="auto"/>
                <w:left w:val="none" w:sz="0" w:space="0" w:color="auto"/>
                <w:bottom w:val="none" w:sz="0" w:space="0" w:color="auto"/>
                <w:right w:val="none" w:sz="0" w:space="0" w:color="auto"/>
              </w:divBdr>
              <w:divsChild>
                <w:div w:id="421950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3534849">
      <w:bodyDiv w:val="1"/>
      <w:marLeft w:val="0"/>
      <w:marRight w:val="0"/>
      <w:marTop w:val="0"/>
      <w:marBottom w:val="0"/>
      <w:divBdr>
        <w:top w:val="none" w:sz="0" w:space="0" w:color="auto"/>
        <w:left w:val="none" w:sz="0" w:space="0" w:color="auto"/>
        <w:bottom w:val="none" w:sz="0" w:space="0" w:color="auto"/>
        <w:right w:val="none" w:sz="0" w:space="0" w:color="auto"/>
      </w:divBdr>
    </w:div>
    <w:div w:id="979651935">
      <w:bodyDiv w:val="1"/>
      <w:marLeft w:val="0"/>
      <w:marRight w:val="0"/>
      <w:marTop w:val="0"/>
      <w:marBottom w:val="0"/>
      <w:divBdr>
        <w:top w:val="none" w:sz="0" w:space="0" w:color="auto"/>
        <w:left w:val="none" w:sz="0" w:space="0" w:color="auto"/>
        <w:bottom w:val="none" w:sz="0" w:space="0" w:color="auto"/>
        <w:right w:val="none" w:sz="0" w:space="0" w:color="auto"/>
      </w:divBdr>
    </w:div>
    <w:div w:id="1020861548">
      <w:bodyDiv w:val="1"/>
      <w:marLeft w:val="0"/>
      <w:marRight w:val="0"/>
      <w:marTop w:val="0"/>
      <w:marBottom w:val="0"/>
      <w:divBdr>
        <w:top w:val="none" w:sz="0" w:space="0" w:color="auto"/>
        <w:left w:val="none" w:sz="0" w:space="0" w:color="auto"/>
        <w:bottom w:val="none" w:sz="0" w:space="0" w:color="auto"/>
        <w:right w:val="none" w:sz="0" w:space="0" w:color="auto"/>
      </w:divBdr>
    </w:div>
    <w:div w:id="1070423445">
      <w:bodyDiv w:val="1"/>
      <w:marLeft w:val="0"/>
      <w:marRight w:val="0"/>
      <w:marTop w:val="0"/>
      <w:marBottom w:val="0"/>
      <w:divBdr>
        <w:top w:val="none" w:sz="0" w:space="0" w:color="auto"/>
        <w:left w:val="none" w:sz="0" w:space="0" w:color="auto"/>
        <w:bottom w:val="none" w:sz="0" w:space="0" w:color="auto"/>
        <w:right w:val="none" w:sz="0" w:space="0" w:color="auto"/>
      </w:divBdr>
    </w:div>
    <w:div w:id="1099372303">
      <w:bodyDiv w:val="1"/>
      <w:marLeft w:val="0"/>
      <w:marRight w:val="0"/>
      <w:marTop w:val="0"/>
      <w:marBottom w:val="0"/>
      <w:divBdr>
        <w:top w:val="none" w:sz="0" w:space="0" w:color="auto"/>
        <w:left w:val="none" w:sz="0" w:space="0" w:color="auto"/>
        <w:bottom w:val="none" w:sz="0" w:space="0" w:color="auto"/>
        <w:right w:val="none" w:sz="0" w:space="0" w:color="auto"/>
      </w:divBdr>
    </w:div>
    <w:div w:id="1131559863">
      <w:bodyDiv w:val="1"/>
      <w:marLeft w:val="0"/>
      <w:marRight w:val="0"/>
      <w:marTop w:val="0"/>
      <w:marBottom w:val="0"/>
      <w:divBdr>
        <w:top w:val="none" w:sz="0" w:space="0" w:color="auto"/>
        <w:left w:val="none" w:sz="0" w:space="0" w:color="auto"/>
        <w:bottom w:val="none" w:sz="0" w:space="0" w:color="auto"/>
        <w:right w:val="none" w:sz="0" w:space="0" w:color="auto"/>
      </w:divBdr>
    </w:div>
    <w:div w:id="1144934151">
      <w:bodyDiv w:val="1"/>
      <w:marLeft w:val="0"/>
      <w:marRight w:val="0"/>
      <w:marTop w:val="0"/>
      <w:marBottom w:val="0"/>
      <w:divBdr>
        <w:top w:val="none" w:sz="0" w:space="0" w:color="auto"/>
        <w:left w:val="none" w:sz="0" w:space="0" w:color="auto"/>
        <w:bottom w:val="none" w:sz="0" w:space="0" w:color="auto"/>
        <w:right w:val="none" w:sz="0" w:space="0" w:color="auto"/>
      </w:divBdr>
    </w:div>
    <w:div w:id="1201699335">
      <w:bodyDiv w:val="1"/>
      <w:marLeft w:val="0"/>
      <w:marRight w:val="0"/>
      <w:marTop w:val="0"/>
      <w:marBottom w:val="0"/>
      <w:divBdr>
        <w:top w:val="none" w:sz="0" w:space="0" w:color="auto"/>
        <w:left w:val="none" w:sz="0" w:space="0" w:color="auto"/>
        <w:bottom w:val="none" w:sz="0" w:space="0" w:color="auto"/>
        <w:right w:val="none" w:sz="0" w:space="0" w:color="auto"/>
      </w:divBdr>
    </w:div>
    <w:div w:id="1206214195">
      <w:bodyDiv w:val="1"/>
      <w:marLeft w:val="0"/>
      <w:marRight w:val="0"/>
      <w:marTop w:val="0"/>
      <w:marBottom w:val="0"/>
      <w:divBdr>
        <w:top w:val="none" w:sz="0" w:space="0" w:color="auto"/>
        <w:left w:val="none" w:sz="0" w:space="0" w:color="auto"/>
        <w:bottom w:val="none" w:sz="0" w:space="0" w:color="auto"/>
        <w:right w:val="none" w:sz="0" w:space="0" w:color="auto"/>
      </w:divBdr>
    </w:div>
    <w:div w:id="1219631312">
      <w:bodyDiv w:val="1"/>
      <w:marLeft w:val="0"/>
      <w:marRight w:val="0"/>
      <w:marTop w:val="0"/>
      <w:marBottom w:val="0"/>
      <w:divBdr>
        <w:top w:val="none" w:sz="0" w:space="0" w:color="auto"/>
        <w:left w:val="none" w:sz="0" w:space="0" w:color="auto"/>
        <w:bottom w:val="none" w:sz="0" w:space="0" w:color="auto"/>
        <w:right w:val="none" w:sz="0" w:space="0" w:color="auto"/>
      </w:divBdr>
    </w:div>
    <w:div w:id="1232810720">
      <w:bodyDiv w:val="1"/>
      <w:marLeft w:val="0"/>
      <w:marRight w:val="0"/>
      <w:marTop w:val="0"/>
      <w:marBottom w:val="0"/>
      <w:divBdr>
        <w:top w:val="none" w:sz="0" w:space="0" w:color="auto"/>
        <w:left w:val="none" w:sz="0" w:space="0" w:color="auto"/>
        <w:bottom w:val="none" w:sz="0" w:space="0" w:color="auto"/>
        <w:right w:val="none" w:sz="0" w:space="0" w:color="auto"/>
      </w:divBdr>
    </w:div>
    <w:div w:id="1236208453">
      <w:bodyDiv w:val="1"/>
      <w:marLeft w:val="0"/>
      <w:marRight w:val="0"/>
      <w:marTop w:val="0"/>
      <w:marBottom w:val="0"/>
      <w:divBdr>
        <w:top w:val="none" w:sz="0" w:space="0" w:color="auto"/>
        <w:left w:val="none" w:sz="0" w:space="0" w:color="auto"/>
        <w:bottom w:val="none" w:sz="0" w:space="0" w:color="auto"/>
        <w:right w:val="none" w:sz="0" w:space="0" w:color="auto"/>
      </w:divBdr>
      <w:divsChild>
        <w:div w:id="2094817759">
          <w:marLeft w:val="0"/>
          <w:marRight w:val="0"/>
          <w:marTop w:val="0"/>
          <w:marBottom w:val="0"/>
          <w:divBdr>
            <w:top w:val="none" w:sz="0" w:space="0" w:color="auto"/>
            <w:left w:val="none" w:sz="0" w:space="0" w:color="auto"/>
            <w:bottom w:val="none" w:sz="0" w:space="0" w:color="auto"/>
            <w:right w:val="none" w:sz="0" w:space="0" w:color="auto"/>
          </w:divBdr>
        </w:div>
      </w:divsChild>
    </w:div>
    <w:div w:id="1267731861">
      <w:bodyDiv w:val="1"/>
      <w:marLeft w:val="0"/>
      <w:marRight w:val="0"/>
      <w:marTop w:val="0"/>
      <w:marBottom w:val="0"/>
      <w:divBdr>
        <w:top w:val="none" w:sz="0" w:space="0" w:color="auto"/>
        <w:left w:val="none" w:sz="0" w:space="0" w:color="auto"/>
        <w:bottom w:val="none" w:sz="0" w:space="0" w:color="auto"/>
        <w:right w:val="none" w:sz="0" w:space="0" w:color="auto"/>
      </w:divBdr>
    </w:div>
    <w:div w:id="1321083343">
      <w:bodyDiv w:val="1"/>
      <w:marLeft w:val="0"/>
      <w:marRight w:val="0"/>
      <w:marTop w:val="0"/>
      <w:marBottom w:val="0"/>
      <w:divBdr>
        <w:top w:val="none" w:sz="0" w:space="0" w:color="auto"/>
        <w:left w:val="none" w:sz="0" w:space="0" w:color="auto"/>
        <w:bottom w:val="none" w:sz="0" w:space="0" w:color="auto"/>
        <w:right w:val="none" w:sz="0" w:space="0" w:color="auto"/>
      </w:divBdr>
    </w:div>
    <w:div w:id="1338801374">
      <w:bodyDiv w:val="1"/>
      <w:marLeft w:val="0"/>
      <w:marRight w:val="0"/>
      <w:marTop w:val="0"/>
      <w:marBottom w:val="0"/>
      <w:divBdr>
        <w:top w:val="none" w:sz="0" w:space="0" w:color="auto"/>
        <w:left w:val="none" w:sz="0" w:space="0" w:color="auto"/>
        <w:bottom w:val="none" w:sz="0" w:space="0" w:color="auto"/>
        <w:right w:val="none" w:sz="0" w:space="0" w:color="auto"/>
      </w:divBdr>
    </w:div>
    <w:div w:id="1386952886">
      <w:bodyDiv w:val="1"/>
      <w:marLeft w:val="0"/>
      <w:marRight w:val="0"/>
      <w:marTop w:val="0"/>
      <w:marBottom w:val="0"/>
      <w:divBdr>
        <w:top w:val="none" w:sz="0" w:space="0" w:color="auto"/>
        <w:left w:val="none" w:sz="0" w:space="0" w:color="auto"/>
        <w:bottom w:val="none" w:sz="0" w:space="0" w:color="auto"/>
        <w:right w:val="none" w:sz="0" w:space="0" w:color="auto"/>
      </w:divBdr>
      <w:divsChild>
        <w:div w:id="1421413752">
          <w:marLeft w:val="0"/>
          <w:marRight w:val="0"/>
          <w:marTop w:val="0"/>
          <w:marBottom w:val="0"/>
          <w:divBdr>
            <w:top w:val="none" w:sz="0" w:space="0" w:color="auto"/>
            <w:left w:val="none" w:sz="0" w:space="0" w:color="auto"/>
            <w:bottom w:val="none" w:sz="0" w:space="0" w:color="auto"/>
            <w:right w:val="none" w:sz="0" w:space="0" w:color="auto"/>
          </w:divBdr>
          <w:divsChild>
            <w:div w:id="1730493683">
              <w:marLeft w:val="0"/>
              <w:marRight w:val="0"/>
              <w:marTop w:val="0"/>
              <w:marBottom w:val="0"/>
              <w:divBdr>
                <w:top w:val="none" w:sz="0" w:space="0" w:color="auto"/>
                <w:left w:val="none" w:sz="0" w:space="0" w:color="auto"/>
                <w:bottom w:val="none" w:sz="0" w:space="0" w:color="auto"/>
                <w:right w:val="none" w:sz="0" w:space="0" w:color="auto"/>
              </w:divBdr>
              <w:divsChild>
                <w:div w:id="2082367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6412422">
      <w:bodyDiv w:val="1"/>
      <w:marLeft w:val="0"/>
      <w:marRight w:val="0"/>
      <w:marTop w:val="0"/>
      <w:marBottom w:val="0"/>
      <w:divBdr>
        <w:top w:val="none" w:sz="0" w:space="0" w:color="auto"/>
        <w:left w:val="none" w:sz="0" w:space="0" w:color="auto"/>
        <w:bottom w:val="none" w:sz="0" w:space="0" w:color="auto"/>
        <w:right w:val="none" w:sz="0" w:space="0" w:color="auto"/>
      </w:divBdr>
      <w:divsChild>
        <w:div w:id="2068601398">
          <w:marLeft w:val="0"/>
          <w:marRight w:val="0"/>
          <w:marTop w:val="0"/>
          <w:marBottom w:val="0"/>
          <w:divBdr>
            <w:top w:val="none" w:sz="0" w:space="0" w:color="auto"/>
            <w:left w:val="none" w:sz="0" w:space="0" w:color="auto"/>
            <w:bottom w:val="none" w:sz="0" w:space="0" w:color="auto"/>
            <w:right w:val="none" w:sz="0" w:space="0" w:color="auto"/>
          </w:divBdr>
          <w:divsChild>
            <w:div w:id="995458764">
              <w:marLeft w:val="0"/>
              <w:marRight w:val="0"/>
              <w:marTop w:val="0"/>
              <w:marBottom w:val="0"/>
              <w:divBdr>
                <w:top w:val="none" w:sz="0" w:space="0" w:color="auto"/>
                <w:left w:val="none" w:sz="0" w:space="0" w:color="auto"/>
                <w:bottom w:val="none" w:sz="0" w:space="0" w:color="auto"/>
                <w:right w:val="none" w:sz="0" w:space="0" w:color="auto"/>
              </w:divBdr>
            </w:div>
            <w:div w:id="147673534">
              <w:marLeft w:val="0"/>
              <w:marRight w:val="0"/>
              <w:marTop w:val="0"/>
              <w:marBottom w:val="0"/>
              <w:divBdr>
                <w:top w:val="none" w:sz="0" w:space="0" w:color="auto"/>
                <w:left w:val="none" w:sz="0" w:space="0" w:color="auto"/>
                <w:bottom w:val="none" w:sz="0" w:space="0" w:color="auto"/>
                <w:right w:val="none" w:sz="0" w:space="0" w:color="auto"/>
              </w:divBdr>
            </w:div>
          </w:divsChild>
        </w:div>
        <w:div w:id="1515462914">
          <w:marLeft w:val="0"/>
          <w:marRight w:val="0"/>
          <w:marTop w:val="0"/>
          <w:marBottom w:val="0"/>
          <w:divBdr>
            <w:top w:val="none" w:sz="0" w:space="0" w:color="auto"/>
            <w:left w:val="none" w:sz="0" w:space="0" w:color="auto"/>
            <w:bottom w:val="none" w:sz="0" w:space="0" w:color="auto"/>
            <w:right w:val="none" w:sz="0" w:space="0" w:color="auto"/>
          </w:divBdr>
        </w:div>
      </w:divsChild>
    </w:div>
    <w:div w:id="1451435702">
      <w:bodyDiv w:val="1"/>
      <w:marLeft w:val="0"/>
      <w:marRight w:val="0"/>
      <w:marTop w:val="0"/>
      <w:marBottom w:val="0"/>
      <w:divBdr>
        <w:top w:val="none" w:sz="0" w:space="0" w:color="auto"/>
        <w:left w:val="none" w:sz="0" w:space="0" w:color="auto"/>
        <w:bottom w:val="none" w:sz="0" w:space="0" w:color="auto"/>
        <w:right w:val="none" w:sz="0" w:space="0" w:color="auto"/>
      </w:divBdr>
    </w:div>
    <w:div w:id="1459840421">
      <w:bodyDiv w:val="1"/>
      <w:marLeft w:val="0"/>
      <w:marRight w:val="0"/>
      <w:marTop w:val="0"/>
      <w:marBottom w:val="0"/>
      <w:divBdr>
        <w:top w:val="none" w:sz="0" w:space="0" w:color="auto"/>
        <w:left w:val="none" w:sz="0" w:space="0" w:color="auto"/>
        <w:bottom w:val="none" w:sz="0" w:space="0" w:color="auto"/>
        <w:right w:val="none" w:sz="0" w:space="0" w:color="auto"/>
      </w:divBdr>
      <w:divsChild>
        <w:div w:id="1819152704">
          <w:marLeft w:val="0"/>
          <w:marRight w:val="0"/>
          <w:marTop w:val="0"/>
          <w:marBottom w:val="0"/>
          <w:divBdr>
            <w:top w:val="none" w:sz="0" w:space="0" w:color="auto"/>
            <w:left w:val="none" w:sz="0" w:space="0" w:color="auto"/>
            <w:bottom w:val="none" w:sz="0" w:space="0" w:color="auto"/>
            <w:right w:val="none" w:sz="0" w:space="0" w:color="auto"/>
          </w:divBdr>
          <w:divsChild>
            <w:div w:id="1660765338">
              <w:marLeft w:val="0"/>
              <w:marRight w:val="0"/>
              <w:marTop w:val="0"/>
              <w:marBottom w:val="0"/>
              <w:divBdr>
                <w:top w:val="none" w:sz="0" w:space="0" w:color="auto"/>
                <w:left w:val="none" w:sz="0" w:space="0" w:color="auto"/>
                <w:bottom w:val="none" w:sz="0" w:space="0" w:color="auto"/>
                <w:right w:val="none" w:sz="0" w:space="0" w:color="auto"/>
              </w:divBdr>
              <w:divsChild>
                <w:div w:id="321736182">
                  <w:marLeft w:val="0"/>
                  <w:marRight w:val="0"/>
                  <w:marTop w:val="0"/>
                  <w:marBottom w:val="0"/>
                  <w:divBdr>
                    <w:top w:val="none" w:sz="0" w:space="0" w:color="auto"/>
                    <w:left w:val="none" w:sz="0" w:space="0" w:color="auto"/>
                    <w:bottom w:val="none" w:sz="0" w:space="0" w:color="auto"/>
                    <w:right w:val="none" w:sz="0" w:space="0" w:color="auto"/>
                  </w:divBdr>
                  <w:divsChild>
                    <w:div w:id="831331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0681907">
      <w:bodyDiv w:val="1"/>
      <w:marLeft w:val="0"/>
      <w:marRight w:val="0"/>
      <w:marTop w:val="0"/>
      <w:marBottom w:val="0"/>
      <w:divBdr>
        <w:top w:val="none" w:sz="0" w:space="0" w:color="auto"/>
        <w:left w:val="none" w:sz="0" w:space="0" w:color="auto"/>
        <w:bottom w:val="none" w:sz="0" w:space="0" w:color="auto"/>
        <w:right w:val="none" w:sz="0" w:space="0" w:color="auto"/>
      </w:divBdr>
    </w:div>
    <w:div w:id="1461847017">
      <w:bodyDiv w:val="1"/>
      <w:marLeft w:val="0"/>
      <w:marRight w:val="0"/>
      <w:marTop w:val="0"/>
      <w:marBottom w:val="0"/>
      <w:divBdr>
        <w:top w:val="none" w:sz="0" w:space="0" w:color="auto"/>
        <w:left w:val="none" w:sz="0" w:space="0" w:color="auto"/>
        <w:bottom w:val="none" w:sz="0" w:space="0" w:color="auto"/>
        <w:right w:val="none" w:sz="0" w:space="0" w:color="auto"/>
      </w:divBdr>
      <w:divsChild>
        <w:div w:id="921791313">
          <w:marLeft w:val="0"/>
          <w:marRight w:val="0"/>
          <w:marTop w:val="0"/>
          <w:marBottom w:val="0"/>
          <w:divBdr>
            <w:top w:val="none" w:sz="0" w:space="0" w:color="auto"/>
            <w:left w:val="none" w:sz="0" w:space="0" w:color="auto"/>
            <w:bottom w:val="none" w:sz="0" w:space="0" w:color="auto"/>
            <w:right w:val="none" w:sz="0" w:space="0" w:color="auto"/>
          </w:divBdr>
        </w:div>
        <w:div w:id="870337647">
          <w:marLeft w:val="0"/>
          <w:marRight w:val="0"/>
          <w:marTop w:val="0"/>
          <w:marBottom w:val="0"/>
          <w:divBdr>
            <w:top w:val="none" w:sz="0" w:space="0" w:color="auto"/>
            <w:left w:val="none" w:sz="0" w:space="0" w:color="auto"/>
            <w:bottom w:val="none" w:sz="0" w:space="0" w:color="auto"/>
            <w:right w:val="none" w:sz="0" w:space="0" w:color="auto"/>
          </w:divBdr>
        </w:div>
      </w:divsChild>
    </w:div>
    <w:div w:id="1465733473">
      <w:bodyDiv w:val="1"/>
      <w:marLeft w:val="0"/>
      <w:marRight w:val="0"/>
      <w:marTop w:val="0"/>
      <w:marBottom w:val="0"/>
      <w:divBdr>
        <w:top w:val="none" w:sz="0" w:space="0" w:color="auto"/>
        <w:left w:val="none" w:sz="0" w:space="0" w:color="auto"/>
        <w:bottom w:val="none" w:sz="0" w:space="0" w:color="auto"/>
        <w:right w:val="none" w:sz="0" w:space="0" w:color="auto"/>
      </w:divBdr>
    </w:div>
    <w:div w:id="1469544461">
      <w:bodyDiv w:val="1"/>
      <w:marLeft w:val="0"/>
      <w:marRight w:val="0"/>
      <w:marTop w:val="0"/>
      <w:marBottom w:val="0"/>
      <w:divBdr>
        <w:top w:val="none" w:sz="0" w:space="0" w:color="auto"/>
        <w:left w:val="none" w:sz="0" w:space="0" w:color="auto"/>
        <w:bottom w:val="none" w:sz="0" w:space="0" w:color="auto"/>
        <w:right w:val="none" w:sz="0" w:space="0" w:color="auto"/>
      </w:divBdr>
    </w:div>
    <w:div w:id="1543132545">
      <w:bodyDiv w:val="1"/>
      <w:marLeft w:val="0"/>
      <w:marRight w:val="0"/>
      <w:marTop w:val="0"/>
      <w:marBottom w:val="0"/>
      <w:divBdr>
        <w:top w:val="none" w:sz="0" w:space="0" w:color="auto"/>
        <w:left w:val="none" w:sz="0" w:space="0" w:color="auto"/>
        <w:bottom w:val="none" w:sz="0" w:space="0" w:color="auto"/>
        <w:right w:val="none" w:sz="0" w:space="0" w:color="auto"/>
      </w:divBdr>
      <w:divsChild>
        <w:div w:id="1958178763">
          <w:marLeft w:val="0"/>
          <w:marRight w:val="0"/>
          <w:marTop w:val="0"/>
          <w:marBottom w:val="0"/>
          <w:divBdr>
            <w:top w:val="none" w:sz="0" w:space="0" w:color="auto"/>
            <w:left w:val="none" w:sz="0" w:space="0" w:color="auto"/>
            <w:bottom w:val="none" w:sz="0" w:space="0" w:color="auto"/>
            <w:right w:val="none" w:sz="0" w:space="0" w:color="auto"/>
          </w:divBdr>
          <w:divsChild>
            <w:div w:id="742335877">
              <w:marLeft w:val="0"/>
              <w:marRight w:val="0"/>
              <w:marTop w:val="0"/>
              <w:marBottom w:val="0"/>
              <w:divBdr>
                <w:top w:val="none" w:sz="0" w:space="0" w:color="auto"/>
                <w:left w:val="none" w:sz="0" w:space="0" w:color="auto"/>
                <w:bottom w:val="none" w:sz="0" w:space="0" w:color="auto"/>
                <w:right w:val="none" w:sz="0" w:space="0" w:color="auto"/>
              </w:divBdr>
              <w:divsChild>
                <w:div w:id="1009336492">
                  <w:marLeft w:val="0"/>
                  <w:marRight w:val="0"/>
                  <w:marTop w:val="0"/>
                  <w:marBottom w:val="0"/>
                  <w:divBdr>
                    <w:top w:val="none" w:sz="0" w:space="0" w:color="auto"/>
                    <w:left w:val="none" w:sz="0" w:space="0" w:color="auto"/>
                    <w:bottom w:val="none" w:sz="0" w:space="0" w:color="auto"/>
                    <w:right w:val="none" w:sz="0" w:space="0" w:color="auto"/>
                  </w:divBdr>
                  <w:divsChild>
                    <w:div w:id="1875263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3786218">
      <w:bodyDiv w:val="1"/>
      <w:marLeft w:val="0"/>
      <w:marRight w:val="0"/>
      <w:marTop w:val="0"/>
      <w:marBottom w:val="0"/>
      <w:divBdr>
        <w:top w:val="none" w:sz="0" w:space="0" w:color="auto"/>
        <w:left w:val="none" w:sz="0" w:space="0" w:color="auto"/>
        <w:bottom w:val="none" w:sz="0" w:space="0" w:color="auto"/>
        <w:right w:val="none" w:sz="0" w:space="0" w:color="auto"/>
      </w:divBdr>
    </w:div>
    <w:div w:id="1667779852">
      <w:bodyDiv w:val="1"/>
      <w:marLeft w:val="0"/>
      <w:marRight w:val="0"/>
      <w:marTop w:val="0"/>
      <w:marBottom w:val="0"/>
      <w:divBdr>
        <w:top w:val="none" w:sz="0" w:space="0" w:color="auto"/>
        <w:left w:val="none" w:sz="0" w:space="0" w:color="auto"/>
        <w:bottom w:val="none" w:sz="0" w:space="0" w:color="auto"/>
        <w:right w:val="none" w:sz="0" w:space="0" w:color="auto"/>
      </w:divBdr>
    </w:div>
    <w:div w:id="1682585075">
      <w:bodyDiv w:val="1"/>
      <w:marLeft w:val="0"/>
      <w:marRight w:val="0"/>
      <w:marTop w:val="0"/>
      <w:marBottom w:val="0"/>
      <w:divBdr>
        <w:top w:val="none" w:sz="0" w:space="0" w:color="auto"/>
        <w:left w:val="none" w:sz="0" w:space="0" w:color="auto"/>
        <w:bottom w:val="none" w:sz="0" w:space="0" w:color="auto"/>
        <w:right w:val="none" w:sz="0" w:space="0" w:color="auto"/>
      </w:divBdr>
    </w:div>
    <w:div w:id="1682587822">
      <w:bodyDiv w:val="1"/>
      <w:marLeft w:val="0"/>
      <w:marRight w:val="0"/>
      <w:marTop w:val="0"/>
      <w:marBottom w:val="0"/>
      <w:divBdr>
        <w:top w:val="none" w:sz="0" w:space="0" w:color="auto"/>
        <w:left w:val="none" w:sz="0" w:space="0" w:color="auto"/>
        <w:bottom w:val="none" w:sz="0" w:space="0" w:color="auto"/>
        <w:right w:val="none" w:sz="0" w:space="0" w:color="auto"/>
      </w:divBdr>
    </w:div>
    <w:div w:id="1692149023">
      <w:bodyDiv w:val="1"/>
      <w:marLeft w:val="0"/>
      <w:marRight w:val="0"/>
      <w:marTop w:val="0"/>
      <w:marBottom w:val="0"/>
      <w:divBdr>
        <w:top w:val="none" w:sz="0" w:space="0" w:color="auto"/>
        <w:left w:val="none" w:sz="0" w:space="0" w:color="auto"/>
        <w:bottom w:val="none" w:sz="0" w:space="0" w:color="auto"/>
        <w:right w:val="none" w:sz="0" w:space="0" w:color="auto"/>
      </w:divBdr>
      <w:divsChild>
        <w:div w:id="332612956">
          <w:marLeft w:val="0"/>
          <w:marRight w:val="0"/>
          <w:marTop w:val="0"/>
          <w:marBottom w:val="0"/>
          <w:divBdr>
            <w:top w:val="none" w:sz="0" w:space="0" w:color="auto"/>
            <w:left w:val="none" w:sz="0" w:space="0" w:color="auto"/>
            <w:bottom w:val="none" w:sz="0" w:space="0" w:color="auto"/>
            <w:right w:val="none" w:sz="0" w:space="0" w:color="auto"/>
          </w:divBdr>
          <w:divsChild>
            <w:div w:id="1633949334">
              <w:marLeft w:val="0"/>
              <w:marRight w:val="0"/>
              <w:marTop w:val="0"/>
              <w:marBottom w:val="0"/>
              <w:divBdr>
                <w:top w:val="none" w:sz="0" w:space="0" w:color="auto"/>
                <w:left w:val="none" w:sz="0" w:space="0" w:color="auto"/>
                <w:bottom w:val="none" w:sz="0" w:space="0" w:color="auto"/>
                <w:right w:val="none" w:sz="0" w:space="0" w:color="auto"/>
              </w:divBdr>
              <w:divsChild>
                <w:div w:id="1551501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9695744">
      <w:bodyDiv w:val="1"/>
      <w:marLeft w:val="0"/>
      <w:marRight w:val="0"/>
      <w:marTop w:val="0"/>
      <w:marBottom w:val="0"/>
      <w:divBdr>
        <w:top w:val="none" w:sz="0" w:space="0" w:color="auto"/>
        <w:left w:val="none" w:sz="0" w:space="0" w:color="auto"/>
        <w:bottom w:val="none" w:sz="0" w:space="0" w:color="auto"/>
        <w:right w:val="none" w:sz="0" w:space="0" w:color="auto"/>
      </w:divBdr>
    </w:div>
    <w:div w:id="1728145433">
      <w:bodyDiv w:val="1"/>
      <w:marLeft w:val="0"/>
      <w:marRight w:val="0"/>
      <w:marTop w:val="0"/>
      <w:marBottom w:val="0"/>
      <w:divBdr>
        <w:top w:val="none" w:sz="0" w:space="0" w:color="auto"/>
        <w:left w:val="none" w:sz="0" w:space="0" w:color="auto"/>
        <w:bottom w:val="none" w:sz="0" w:space="0" w:color="auto"/>
        <w:right w:val="none" w:sz="0" w:space="0" w:color="auto"/>
      </w:divBdr>
      <w:divsChild>
        <w:div w:id="1660843516">
          <w:marLeft w:val="0"/>
          <w:marRight w:val="0"/>
          <w:marTop w:val="0"/>
          <w:marBottom w:val="0"/>
          <w:divBdr>
            <w:top w:val="none" w:sz="0" w:space="0" w:color="auto"/>
            <w:left w:val="none" w:sz="0" w:space="0" w:color="auto"/>
            <w:bottom w:val="none" w:sz="0" w:space="0" w:color="auto"/>
            <w:right w:val="none" w:sz="0" w:space="0" w:color="auto"/>
          </w:divBdr>
          <w:divsChild>
            <w:div w:id="423066432">
              <w:marLeft w:val="0"/>
              <w:marRight w:val="0"/>
              <w:marTop w:val="0"/>
              <w:marBottom w:val="0"/>
              <w:divBdr>
                <w:top w:val="none" w:sz="0" w:space="0" w:color="auto"/>
                <w:left w:val="none" w:sz="0" w:space="0" w:color="auto"/>
                <w:bottom w:val="none" w:sz="0" w:space="0" w:color="auto"/>
                <w:right w:val="none" w:sz="0" w:space="0" w:color="auto"/>
              </w:divBdr>
              <w:divsChild>
                <w:div w:id="1037851435">
                  <w:marLeft w:val="0"/>
                  <w:marRight w:val="0"/>
                  <w:marTop w:val="0"/>
                  <w:marBottom w:val="0"/>
                  <w:divBdr>
                    <w:top w:val="none" w:sz="0" w:space="0" w:color="auto"/>
                    <w:left w:val="none" w:sz="0" w:space="0" w:color="auto"/>
                    <w:bottom w:val="none" w:sz="0" w:space="0" w:color="auto"/>
                    <w:right w:val="none" w:sz="0" w:space="0" w:color="auto"/>
                  </w:divBdr>
                  <w:divsChild>
                    <w:div w:id="1366294640">
                      <w:marLeft w:val="0"/>
                      <w:marRight w:val="0"/>
                      <w:marTop w:val="0"/>
                      <w:marBottom w:val="0"/>
                      <w:divBdr>
                        <w:top w:val="none" w:sz="0" w:space="0" w:color="auto"/>
                        <w:left w:val="none" w:sz="0" w:space="0" w:color="auto"/>
                        <w:bottom w:val="none" w:sz="0" w:space="0" w:color="auto"/>
                        <w:right w:val="none" w:sz="0" w:space="0" w:color="auto"/>
                      </w:divBdr>
                      <w:divsChild>
                        <w:div w:id="1080367171">
                          <w:marLeft w:val="0"/>
                          <w:marRight w:val="0"/>
                          <w:marTop w:val="0"/>
                          <w:marBottom w:val="0"/>
                          <w:divBdr>
                            <w:top w:val="none" w:sz="0" w:space="0" w:color="auto"/>
                            <w:left w:val="none" w:sz="0" w:space="0" w:color="auto"/>
                            <w:bottom w:val="none" w:sz="0" w:space="0" w:color="auto"/>
                            <w:right w:val="none" w:sz="0" w:space="0" w:color="auto"/>
                          </w:divBdr>
                          <w:divsChild>
                            <w:div w:id="997074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81487304">
      <w:bodyDiv w:val="1"/>
      <w:marLeft w:val="0"/>
      <w:marRight w:val="0"/>
      <w:marTop w:val="0"/>
      <w:marBottom w:val="0"/>
      <w:divBdr>
        <w:top w:val="none" w:sz="0" w:space="0" w:color="auto"/>
        <w:left w:val="none" w:sz="0" w:space="0" w:color="auto"/>
        <w:bottom w:val="none" w:sz="0" w:space="0" w:color="auto"/>
        <w:right w:val="none" w:sz="0" w:space="0" w:color="auto"/>
      </w:divBdr>
      <w:divsChild>
        <w:div w:id="133375592">
          <w:marLeft w:val="0"/>
          <w:marRight w:val="0"/>
          <w:marTop w:val="0"/>
          <w:marBottom w:val="0"/>
          <w:divBdr>
            <w:top w:val="none" w:sz="0" w:space="0" w:color="auto"/>
            <w:left w:val="none" w:sz="0" w:space="0" w:color="auto"/>
            <w:bottom w:val="none" w:sz="0" w:space="0" w:color="auto"/>
            <w:right w:val="none" w:sz="0" w:space="0" w:color="auto"/>
          </w:divBdr>
          <w:divsChild>
            <w:div w:id="1789815125">
              <w:marLeft w:val="0"/>
              <w:marRight w:val="0"/>
              <w:marTop w:val="0"/>
              <w:marBottom w:val="0"/>
              <w:divBdr>
                <w:top w:val="none" w:sz="0" w:space="0" w:color="auto"/>
                <w:left w:val="none" w:sz="0" w:space="0" w:color="auto"/>
                <w:bottom w:val="none" w:sz="0" w:space="0" w:color="auto"/>
                <w:right w:val="none" w:sz="0" w:space="0" w:color="auto"/>
              </w:divBdr>
              <w:divsChild>
                <w:div w:id="1197623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8423253">
      <w:bodyDiv w:val="1"/>
      <w:marLeft w:val="0"/>
      <w:marRight w:val="0"/>
      <w:marTop w:val="0"/>
      <w:marBottom w:val="0"/>
      <w:divBdr>
        <w:top w:val="none" w:sz="0" w:space="0" w:color="auto"/>
        <w:left w:val="none" w:sz="0" w:space="0" w:color="auto"/>
        <w:bottom w:val="none" w:sz="0" w:space="0" w:color="auto"/>
        <w:right w:val="none" w:sz="0" w:space="0" w:color="auto"/>
      </w:divBdr>
    </w:div>
    <w:div w:id="1805809482">
      <w:bodyDiv w:val="1"/>
      <w:marLeft w:val="0"/>
      <w:marRight w:val="0"/>
      <w:marTop w:val="0"/>
      <w:marBottom w:val="0"/>
      <w:divBdr>
        <w:top w:val="none" w:sz="0" w:space="0" w:color="auto"/>
        <w:left w:val="none" w:sz="0" w:space="0" w:color="auto"/>
        <w:bottom w:val="none" w:sz="0" w:space="0" w:color="auto"/>
        <w:right w:val="none" w:sz="0" w:space="0" w:color="auto"/>
      </w:divBdr>
    </w:div>
    <w:div w:id="1828859802">
      <w:bodyDiv w:val="1"/>
      <w:marLeft w:val="0"/>
      <w:marRight w:val="0"/>
      <w:marTop w:val="0"/>
      <w:marBottom w:val="0"/>
      <w:divBdr>
        <w:top w:val="none" w:sz="0" w:space="0" w:color="auto"/>
        <w:left w:val="none" w:sz="0" w:space="0" w:color="auto"/>
        <w:bottom w:val="none" w:sz="0" w:space="0" w:color="auto"/>
        <w:right w:val="none" w:sz="0" w:space="0" w:color="auto"/>
      </w:divBdr>
      <w:divsChild>
        <w:div w:id="96222762">
          <w:marLeft w:val="0"/>
          <w:marRight w:val="0"/>
          <w:marTop w:val="0"/>
          <w:marBottom w:val="0"/>
          <w:divBdr>
            <w:top w:val="none" w:sz="0" w:space="0" w:color="auto"/>
            <w:left w:val="none" w:sz="0" w:space="0" w:color="auto"/>
            <w:bottom w:val="none" w:sz="0" w:space="0" w:color="auto"/>
            <w:right w:val="none" w:sz="0" w:space="0" w:color="auto"/>
          </w:divBdr>
          <w:divsChild>
            <w:div w:id="1235161616">
              <w:marLeft w:val="0"/>
              <w:marRight w:val="0"/>
              <w:marTop w:val="0"/>
              <w:marBottom w:val="0"/>
              <w:divBdr>
                <w:top w:val="none" w:sz="0" w:space="0" w:color="auto"/>
                <w:left w:val="none" w:sz="0" w:space="0" w:color="auto"/>
                <w:bottom w:val="none" w:sz="0" w:space="0" w:color="auto"/>
                <w:right w:val="none" w:sz="0" w:space="0" w:color="auto"/>
              </w:divBdr>
              <w:divsChild>
                <w:div w:id="1706254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5553885">
      <w:bodyDiv w:val="1"/>
      <w:marLeft w:val="0"/>
      <w:marRight w:val="0"/>
      <w:marTop w:val="0"/>
      <w:marBottom w:val="0"/>
      <w:divBdr>
        <w:top w:val="none" w:sz="0" w:space="0" w:color="auto"/>
        <w:left w:val="none" w:sz="0" w:space="0" w:color="auto"/>
        <w:bottom w:val="none" w:sz="0" w:space="0" w:color="auto"/>
        <w:right w:val="none" w:sz="0" w:space="0" w:color="auto"/>
      </w:divBdr>
    </w:div>
    <w:div w:id="1989478597">
      <w:bodyDiv w:val="1"/>
      <w:marLeft w:val="0"/>
      <w:marRight w:val="0"/>
      <w:marTop w:val="0"/>
      <w:marBottom w:val="0"/>
      <w:divBdr>
        <w:top w:val="none" w:sz="0" w:space="0" w:color="auto"/>
        <w:left w:val="none" w:sz="0" w:space="0" w:color="auto"/>
        <w:bottom w:val="none" w:sz="0" w:space="0" w:color="auto"/>
        <w:right w:val="none" w:sz="0" w:space="0" w:color="auto"/>
      </w:divBdr>
      <w:divsChild>
        <w:div w:id="2058698536">
          <w:marLeft w:val="0"/>
          <w:marRight w:val="0"/>
          <w:marTop w:val="0"/>
          <w:marBottom w:val="0"/>
          <w:divBdr>
            <w:top w:val="none" w:sz="0" w:space="0" w:color="auto"/>
            <w:left w:val="none" w:sz="0" w:space="0" w:color="auto"/>
            <w:bottom w:val="none" w:sz="0" w:space="0" w:color="auto"/>
            <w:right w:val="none" w:sz="0" w:space="0" w:color="auto"/>
          </w:divBdr>
          <w:divsChild>
            <w:div w:id="1469007126">
              <w:marLeft w:val="0"/>
              <w:marRight w:val="0"/>
              <w:marTop w:val="0"/>
              <w:marBottom w:val="0"/>
              <w:divBdr>
                <w:top w:val="none" w:sz="0" w:space="0" w:color="auto"/>
                <w:left w:val="none" w:sz="0" w:space="0" w:color="auto"/>
                <w:bottom w:val="none" w:sz="0" w:space="0" w:color="auto"/>
                <w:right w:val="none" w:sz="0" w:space="0" w:color="auto"/>
              </w:divBdr>
              <w:divsChild>
                <w:div w:id="695694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1274169">
      <w:bodyDiv w:val="1"/>
      <w:marLeft w:val="0"/>
      <w:marRight w:val="0"/>
      <w:marTop w:val="0"/>
      <w:marBottom w:val="0"/>
      <w:divBdr>
        <w:top w:val="none" w:sz="0" w:space="0" w:color="auto"/>
        <w:left w:val="none" w:sz="0" w:space="0" w:color="auto"/>
        <w:bottom w:val="none" w:sz="0" w:space="0" w:color="auto"/>
        <w:right w:val="none" w:sz="0" w:space="0" w:color="auto"/>
      </w:divBdr>
    </w:div>
    <w:div w:id="2059471760">
      <w:bodyDiv w:val="1"/>
      <w:marLeft w:val="0"/>
      <w:marRight w:val="0"/>
      <w:marTop w:val="0"/>
      <w:marBottom w:val="0"/>
      <w:divBdr>
        <w:top w:val="none" w:sz="0" w:space="0" w:color="auto"/>
        <w:left w:val="none" w:sz="0" w:space="0" w:color="auto"/>
        <w:bottom w:val="none" w:sz="0" w:space="0" w:color="auto"/>
        <w:right w:val="none" w:sz="0" w:space="0" w:color="auto"/>
      </w:divBdr>
    </w:div>
    <w:div w:id="2072265906">
      <w:bodyDiv w:val="1"/>
      <w:marLeft w:val="0"/>
      <w:marRight w:val="0"/>
      <w:marTop w:val="0"/>
      <w:marBottom w:val="0"/>
      <w:divBdr>
        <w:top w:val="none" w:sz="0" w:space="0" w:color="auto"/>
        <w:left w:val="none" w:sz="0" w:space="0" w:color="auto"/>
        <w:bottom w:val="none" w:sz="0" w:space="0" w:color="auto"/>
        <w:right w:val="none" w:sz="0" w:space="0" w:color="auto"/>
      </w:divBdr>
    </w:div>
    <w:div w:id="2079596011">
      <w:bodyDiv w:val="1"/>
      <w:marLeft w:val="0"/>
      <w:marRight w:val="0"/>
      <w:marTop w:val="0"/>
      <w:marBottom w:val="0"/>
      <w:divBdr>
        <w:top w:val="none" w:sz="0" w:space="0" w:color="auto"/>
        <w:left w:val="none" w:sz="0" w:space="0" w:color="auto"/>
        <w:bottom w:val="none" w:sz="0" w:space="0" w:color="auto"/>
        <w:right w:val="none" w:sz="0" w:space="0" w:color="auto"/>
      </w:divBdr>
      <w:divsChild>
        <w:div w:id="270011002">
          <w:marLeft w:val="0"/>
          <w:marRight w:val="0"/>
          <w:marTop w:val="0"/>
          <w:marBottom w:val="0"/>
          <w:divBdr>
            <w:top w:val="none" w:sz="0" w:space="0" w:color="auto"/>
            <w:left w:val="none" w:sz="0" w:space="0" w:color="auto"/>
            <w:bottom w:val="none" w:sz="0" w:space="0" w:color="auto"/>
            <w:right w:val="none" w:sz="0" w:space="0" w:color="auto"/>
          </w:divBdr>
          <w:divsChild>
            <w:div w:id="1026784802">
              <w:marLeft w:val="0"/>
              <w:marRight w:val="0"/>
              <w:marTop w:val="0"/>
              <w:marBottom w:val="0"/>
              <w:divBdr>
                <w:top w:val="none" w:sz="0" w:space="0" w:color="auto"/>
                <w:left w:val="none" w:sz="0" w:space="0" w:color="auto"/>
                <w:bottom w:val="none" w:sz="0" w:space="0" w:color="auto"/>
                <w:right w:val="none" w:sz="0" w:space="0" w:color="auto"/>
              </w:divBdr>
              <w:divsChild>
                <w:div w:id="1515342979">
                  <w:marLeft w:val="0"/>
                  <w:marRight w:val="0"/>
                  <w:marTop w:val="0"/>
                  <w:marBottom w:val="0"/>
                  <w:divBdr>
                    <w:top w:val="none" w:sz="0" w:space="0" w:color="auto"/>
                    <w:left w:val="none" w:sz="0" w:space="0" w:color="auto"/>
                    <w:bottom w:val="none" w:sz="0" w:space="0" w:color="auto"/>
                    <w:right w:val="none" w:sz="0" w:space="0" w:color="auto"/>
                  </w:divBdr>
                  <w:divsChild>
                    <w:div w:id="293488207">
                      <w:marLeft w:val="0"/>
                      <w:marRight w:val="0"/>
                      <w:marTop w:val="0"/>
                      <w:marBottom w:val="0"/>
                      <w:divBdr>
                        <w:top w:val="none" w:sz="0" w:space="0" w:color="auto"/>
                        <w:left w:val="none" w:sz="0" w:space="0" w:color="auto"/>
                        <w:bottom w:val="none" w:sz="0" w:space="0" w:color="auto"/>
                        <w:right w:val="none" w:sz="0" w:space="0" w:color="auto"/>
                      </w:divBdr>
                      <w:divsChild>
                        <w:div w:id="390036299">
                          <w:marLeft w:val="0"/>
                          <w:marRight w:val="0"/>
                          <w:marTop w:val="0"/>
                          <w:marBottom w:val="0"/>
                          <w:divBdr>
                            <w:top w:val="none" w:sz="0" w:space="0" w:color="auto"/>
                            <w:left w:val="none" w:sz="0" w:space="0" w:color="auto"/>
                            <w:bottom w:val="none" w:sz="0" w:space="0" w:color="auto"/>
                            <w:right w:val="none" w:sz="0" w:space="0" w:color="auto"/>
                          </w:divBdr>
                          <w:divsChild>
                            <w:div w:id="138884887">
                              <w:marLeft w:val="0"/>
                              <w:marRight w:val="0"/>
                              <w:marTop w:val="0"/>
                              <w:marBottom w:val="0"/>
                              <w:divBdr>
                                <w:top w:val="none" w:sz="0" w:space="0" w:color="auto"/>
                                <w:left w:val="none" w:sz="0" w:space="0" w:color="auto"/>
                                <w:bottom w:val="none" w:sz="0" w:space="0" w:color="auto"/>
                                <w:right w:val="none" w:sz="0" w:space="0" w:color="auto"/>
                              </w:divBdr>
                              <w:divsChild>
                                <w:div w:id="644622322">
                                  <w:marLeft w:val="0"/>
                                  <w:marRight w:val="0"/>
                                  <w:marTop w:val="0"/>
                                  <w:marBottom w:val="0"/>
                                  <w:divBdr>
                                    <w:top w:val="none" w:sz="0" w:space="0" w:color="auto"/>
                                    <w:left w:val="none" w:sz="0" w:space="0" w:color="auto"/>
                                    <w:bottom w:val="none" w:sz="0" w:space="0" w:color="auto"/>
                                    <w:right w:val="none" w:sz="0" w:space="0" w:color="auto"/>
                                  </w:divBdr>
                                  <w:divsChild>
                                    <w:div w:id="1438795935">
                                      <w:marLeft w:val="0"/>
                                      <w:marRight w:val="0"/>
                                      <w:marTop w:val="0"/>
                                      <w:marBottom w:val="0"/>
                                      <w:divBdr>
                                        <w:top w:val="none" w:sz="0" w:space="0" w:color="auto"/>
                                        <w:left w:val="none" w:sz="0" w:space="0" w:color="auto"/>
                                        <w:bottom w:val="none" w:sz="0" w:space="0" w:color="auto"/>
                                        <w:right w:val="none" w:sz="0" w:space="0" w:color="auto"/>
                                      </w:divBdr>
                                      <w:divsChild>
                                        <w:div w:id="423261691">
                                          <w:marLeft w:val="0"/>
                                          <w:marRight w:val="0"/>
                                          <w:marTop w:val="0"/>
                                          <w:marBottom w:val="0"/>
                                          <w:divBdr>
                                            <w:top w:val="none" w:sz="0" w:space="0" w:color="auto"/>
                                            <w:left w:val="none" w:sz="0" w:space="0" w:color="auto"/>
                                            <w:bottom w:val="none" w:sz="0" w:space="0" w:color="auto"/>
                                            <w:right w:val="none" w:sz="0" w:space="0" w:color="auto"/>
                                          </w:divBdr>
                                          <w:divsChild>
                                            <w:div w:id="945189443">
                                              <w:marLeft w:val="0"/>
                                              <w:marRight w:val="0"/>
                                              <w:marTop w:val="0"/>
                                              <w:marBottom w:val="0"/>
                                              <w:divBdr>
                                                <w:top w:val="none" w:sz="0" w:space="0" w:color="auto"/>
                                                <w:left w:val="none" w:sz="0" w:space="0" w:color="auto"/>
                                                <w:bottom w:val="none" w:sz="0" w:space="0" w:color="auto"/>
                                                <w:right w:val="none" w:sz="0" w:space="0" w:color="auto"/>
                                              </w:divBdr>
                                              <w:divsChild>
                                                <w:div w:id="1591966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29465937">
                  <w:marLeft w:val="0"/>
                  <w:marRight w:val="0"/>
                  <w:marTop w:val="0"/>
                  <w:marBottom w:val="0"/>
                  <w:divBdr>
                    <w:top w:val="none" w:sz="0" w:space="0" w:color="auto"/>
                    <w:left w:val="none" w:sz="0" w:space="0" w:color="auto"/>
                    <w:bottom w:val="none" w:sz="0" w:space="0" w:color="auto"/>
                    <w:right w:val="none" w:sz="0" w:space="0" w:color="auto"/>
                  </w:divBdr>
                  <w:divsChild>
                    <w:div w:id="404956076">
                      <w:marLeft w:val="0"/>
                      <w:marRight w:val="0"/>
                      <w:marTop w:val="0"/>
                      <w:marBottom w:val="0"/>
                      <w:divBdr>
                        <w:top w:val="none" w:sz="0" w:space="0" w:color="auto"/>
                        <w:left w:val="none" w:sz="0" w:space="0" w:color="auto"/>
                        <w:bottom w:val="none" w:sz="0" w:space="0" w:color="auto"/>
                        <w:right w:val="none" w:sz="0" w:space="0" w:color="auto"/>
                      </w:divBdr>
                      <w:divsChild>
                        <w:div w:id="870344785">
                          <w:marLeft w:val="0"/>
                          <w:marRight w:val="0"/>
                          <w:marTop w:val="0"/>
                          <w:marBottom w:val="0"/>
                          <w:divBdr>
                            <w:top w:val="none" w:sz="0" w:space="0" w:color="auto"/>
                            <w:left w:val="none" w:sz="0" w:space="0" w:color="auto"/>
                            <w:bottom w:val="none" w:sz="0" w:space="0" w:color="auto"/>
                            <w:right w:val="none" w:sz="0" w:space="0" w:color="auto"/>
                          </w:divBdr>
                          <w:divsChild>
                            <w:div w:id="1258906686">
                              <w:marLeft w:val="0"/>
                              <w:marRight w:val="0"/>
                              <w:marTop w:val="0"/>
                              <w:marBottom w:val="0"/>
                              <w:divBdr>
                                <w:top w:val="none" w:sz="0" w:space="0" w:color="auto"/>
                                <w:left w:val="none" w:sz="0" w:space="0" w:color="auto"/>
                                <w:bottom w:val="none" w:sz="0" w:space="0" w:color="auto"/>
                                <w:right w:val="none" w:sz="0" w:space="0" w:color="auto"/>
                              </w:divBdr>
                              <w:divsChild>
                                <w:div w:id="671880746">
                                  <w:marLeft w:val="0"/>
                                  <w:marRight w:val="0"/>
                                  <w:marTop w:val="0"/>
                                  <w:marBottom w:val="0"/>
                                  <w:divBdr>
                                    <w:top w:val="none" w:sz="0" w:space="0" w:color="auto"/>
                                    <w:left w:val="none" w:sz="0" w:space="0" w:color="auto"/>
                                    <w:bottom w:val="none" w:sz="0" w:space="0" w:color="auto"/>
                                    <w:right w:val="none" w:sz="0" w:space="0" w:color="auto"/>
                                  </w:divBdr>
                                  <w:divsChild>
                                    <w:div w:id="2132555467">
                                      <w:marLeft w:val="0"/>
                                      <w:marRight w:val="0"/>
                                      <w:marTop w:val="0"/>
                                      <w:marBottom w:val="0"/>
                                      <w:divBdr>
                                        <w:top w:val="none" w:sz="0" w:space="0" w:color="auto"/>
                                        <w:left w:val="none" w:sz="0" w:space="0" w:color="auto"/>
                                        <w:bottom w:val="none" w:sz="0" w:space="0" w:color="auto"/>
                                        <w:right w:val="none" w:sz="0" w:space="0" w:color="auto"/>
                                      </w:divBdr>
                                      <w:divsChild>
                                        <w:div w:id="1829638999">
                                          <w:marLeft w:val="0"/>
                                          <w:marRight w:val="0"/>
                                          <w:marTop w:val="0"/>
                                          <w:marBottom w:val="0"/>
                                          <w:divBdr>
                                            <w:top w:val="none" w:sz="0" w:space="0" w:color="auto"/>
                                            <w:left w:val="none" w:sz="0" w:space="0" w:color="auto"/>
                                            <w:bottom w:val="none" w:sz="0" w:space="0" w:color="auto"/>
                                            <w:right w:val="none" w:sz="0" w:space="0" w:color="auto"/>
                                          </w:divBdr>
                                          <w:divsChild>
                                            <w:div w:id="1297371635">
                                              <w:marLeft w:val="0"/>
                                              <w:marRight w:val="0"/>
                                              <w:marTop w:val="0"/>
                                              <w:marBottom w:val="0"/>
                                              <w:divBdr>
                                                <w:top w:val="none" w:sz="0" w:space="0" w:color="auto"/>
                                                <w:left w:val="none" w:sz="0" w:space="0" w:color="auto"/>
                                                <w:bottom w:val="none" w:sz="0" w:space="0" w:color="auto"/>
                                                <w:right w:val="none" w:sz="0" w:space="0" w:color="auto"/>
                                              </w:divBdr>
                                              <w:divsChild>
                                                <w:div w:id="1845322818">
                                                  <w:marLeft w:val="0"/>
                                                  <w:marRight w:val="0"/>
                                                  <w:marTop w:val="0"/>
                                                  <w:marBottom w:val="0"/>
                                                  <w:divBdr>
                                                    <w:top w:val="none" w:sz="0" w:space="0" w:color="auto"/>
                                                    <w:left w:val="none" w:sz="0" w:space="0" w:color="auto"/>
                                                    <w:bottom w:val="none" w:sz="0" w:space="0" w:color="auto"/>
                                                    <w:right w:val="none" w:sz="0" w:space="0" w:color="auto"/>
                                                  </w:divBdr>
                                                  <w:divsChild>
                                                    <w:div w:id="1780946872">
                                                      <w:marLeft w:val="0"/>
                                                      <w:marRight w:val="0"/>
                                                      <w:marTop w:val="0"/>
                                                      <w:marBottom w:val="0"/>
                                                      <w:divBdr>
                                                        <w:top w:val="none" w:sz="0" w:space="0" w:color="auto"/>
                                                        <w:left w:val="none" w:sz="0" w:space="0" w:color="auto"/>
                                                        <w:bottom w:val="none" w:sz="0" w:space="0" w:color="auto"/>
                                                        <w:right w:val="none" w:sz="0" w:space="0" w:color="auto"/>
                                                      </w:divBdr>
                                                    </w:div>
                                                  </w:divsChild>
                                                </w:div>
                                                <w:div w:id="1987510881">
                                                  <w:marLeft w:val="0"/>
                                                  <w:marRight w:val="0"/>
                                                  <w:marTop w:val="0"/>
                                                  <w:marBottom w:val="0"/>
                                                  <w:divBdr>
                                                    <w:top w:val="none" w:sz="0" w:space="0" w:color="auto"/>
                                                    <w:left w:val="none" w:sz="0" w:space="0" w:color="auto"/>
                                                    <w:bottom w:val="none" w:sz="0" w:space="0" w:color="auto"/>
                                                    <w:right w:val="none" w:sz="0" w:space="0" w:color="auto"/>
                                                  </w:divBdr>
                                                  <w:divsChild>
                                                    <w:div w:id="1736276253">
                                                      <w:marLeft w:val="0"/>
                                                      <w:marRight w:val="0"/>
                                                      <w:marTop w:val="0"/>
                                                      <w:marBottom w:val="0"/>
                                                      <w:divBdr>
                                                        <w:top w:val="none" w:sz="0" w:space="0" w:color="auto"/>
                                                        <w:left w:val="none" w:sz="0" w:space="0" w:color="auto"/>
                                                        <w:bottom w:val="none" w:sz="0" w:space="0" w:color="auto"/>
                                                        <w:right w:val="none" w:sz="0" w:space="0" w:color="auto"/>
                                                      </w:divBdr>
                                                      <w:divsChild>
                                                        <w:div w:id="1017846528">
                                                          <w:marLeft w:val="0"/>
                                                          <w:marRight w:val="0"/>
                                                          <w:marTop w:val="0"/>
                                                          <w:marBottom w:val="0"/>
                                                          <w:divBdr>
                                                            <w:top w:val="none" w:sz="0" w:space="0" w:color="auto"/>
                                                            <w:left w:val="none" w:sz="0" w:space="0" w:color="auto"/>
                                                            <w:bottom w:val="none" w:sz="0" w:space="0" w:color="auto"/>
                                                            <w:right w:val="none" w:sz="0" w:space="0" w:color="auto"/>
                                                          </w:divBdr>
                                                          <w:divsChild>
                                                            <w:div w:id="275333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081250017">
      <w:bodyDiv w:val="1"/>
      <w:marLeft w:val="0"/>
      <w:marRight w:val="0"/>
      <w:marTop w:val="0"/>
      <w:marBottom w:val="0"/>
      <w:divBdr>
        <w:top w:val="none" w:sz="0" w:space="0" w:color="auto"/>
        <w:left w:val="none" w:sz="0" w:space="0" w:color="auto"/>
        <w:bottom w:val="none" w:sz="0" w:space="0" w:color="auto"/>
        <w:right w:val="none" w:sz="0" w:space="0" w:color="auto"/>
      </w:divBdr>
    </w:div>
    <w:div w:id="21271881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yperlink" Target="https://doi.org/10.1016/j.palaeo.2022.111175" TargetMode="External"/><Relationship Id="rId39" Type="http://schemas.openxmlformats.org/officeDocument/2006/relationships/hyperlink" Target="https://doi.org/10.1016/j.chemgeo.2009.05.005" TargetMode="External"/><Relationship Id="rId21" Type="http://schemas.openxmlformats.org/officeDocument/2006/relationships/image" Target="media/image12.png"/><Relationship Id="rId34" Type="http://schemas.openxmlformats.org/officeDocument/2006/relationships/hyperlink" Target="https://doi.org/10.1038/s41598-020-69505-x" TargetMode="External"/><Relationship Id="rId42" Type="http://schemas.openxmlformats.org/officeDocument/2006/relationships/hyperlink" Target="https://doi.org/10.1130/G48591.1" TargetMode="External"/><Relationship Id="rId47" Type="http://schemas.openxmlformats.org/officeDocument/2006/relationships/footer" Target="footer3.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hyperlink" Target="https://doi.org/10.1029/2019GC008676" TargetMode="Externa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hyperlink" Target="https://doi.org/10.1016/j.cageo.2019.02.011" TargetMode="External"/><Relationship Id="rId37" Type="http://schemas.openxmlformats.org/officeDocument/2006/relationships/hyperlink" Target="https://doi.org/10.1002/2015PA002850" TargetMode="External"/><Relationship Id="rId40" Type="http://schemas.openxmlformats.org/officeDocument/2006/relationships/hyperlink" Target="https://doi.org/10.1111/j.1365-3091.2010.01202.x" TargetMode="External"/><Relationship Id="rId45"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yperlink" Target="https://doi.org/10.1016/S0012-821X(03)00646-0" TargetMode="External"/><Relationship Id="rId36" Type="http://schemas.openxmlformats.org/officeDocument/2006/relationships/hyperlink" Target="https://doi.org/10.1029/98PA01793" TargetMode="External"/><Relationship Id="rId49"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png"/><Relationship Id="rId31" Type="http://schemas.openxmlformats.org/officeDocument/2006/relationships/hyperlink" Target="https://doi.org/10.1029/2001PA000623" TargetMode="External"/><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hyperlink" Target="about:blank"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yperlink" Target="about:blank" TargetMode="External"/><Relationship Id="rId30" Type="http://schemas.openxmlformats.org/officeDocument/2006/relationships/hyperlink" Target="https://doi.org/10.1051/0004-6361:20041335" TargetMode="External"/><Relationship Id="rId35" Type="http://schemas.openxmlformats.org/officeDocument/2006/relationships/hyperlink" Target="https://doi.org/10.1038/s41467-021-27817-0" TargetMode="External"/><Relationship Id="rId43" Type="http://schemas.openxmlformats.org/officeDocument/2006/relationships/header" Target="header1.xml"/><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https://doi.org/10.5194/cp-11-383-2015" TargetMode="External"/><Relationship Id="rId33" Type="http://schemas.openxmlformats.org/officeDocument/2006/relationships/hyperlink" Target="https://doi.org/10.2110/jsr.2010.086" TargetMode="External"/><Relationship Id="rId38" Type="http://schemas.openxmlformats.org/officeDocument/2006/relationships/hyperlink" Target="https://doi.org/10.1016/S0031-0182(01)00486-2" TargetMode="External"/><Relationship Id="rId46" Type="http://schemas.openxmlformats.org/officeDocument/2006/relationships/header" Target="header2.xml"/><Relationship Id="rId20" Type="http://schemas.openxmlformats.org/officeDocument/2006/relationships/image" Target="media/image11.png"/><Relationship Id="rId41" Type="http://schemas.openxmlformats.org/officeDocument/2006/relationships/hyperlink" Target="https://doi.org/10.2110/jsr.2015.66" TargetMode="Externa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Tat00</b:Tag>
    <b:SourceType>ArticleInAPeriodical</b:SourceType>
    <b:Guid>{42DA39BB-62D9-453B-A509-A8582BAE3073}</b:Guid>
    <b:Author>
      <b:Author>
        <b:Corporate>Tateo, F., Morandi, N., Nicolai, A., Ripepe, M., Coccioni, R., Galeotti, S., Baudin, F.</b:Corporate>
      </b:Author>
    </b:Author>
    <b:Title>Orbital control on pelagic clay sedimentology: the case of late Albian "Amadeus Segment" (central Italy)</b:Title>
    <b:PeriodicalTitle>Bull. Soc. Géol. France, t . 171, n° 2</b:PeriodicalTitle>
    <b:Year>2000</b:Year>
    <b:Pages>217-228</b:Pages>
    <b:RefOrder>1</b:RefOrder>
  </b:Source>
</b:Sources>
</file>

<file path=customXml/item2.xml><?xml version="1.0" encoding="utf-8"?>
<go:gDocsCustomXmlDataStorage xmlns:go="http://customooxmlschemas.google.com/" xmlns:r="http://schemas.openxmlformats.org/officeDocument/2006/relationships" uri="GoogleDocsCustomDataVersion1">
  <go:docsCustomData xmlns:go="http://customooxmlschemas.google.com/" roundtripDataSignature="AMtx7mgaR73z/DdmVEGahk12iWCSBnzthw==">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</go:docsCustomData>
</go:gDocsCustomXmlDataStorage>
</file>

<file path=customXml/itemProps1.xml><?xml version="1.0" encoding="utf-8"?>
<ds:datastoreItem xmlns:ds="http://schemas.openxmlformats.org/officeDocument/2006/customXml" ds:itemID="{D5E6182C-ED99-452C-B9FA-14C83020A41F}">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59</Pages>
  <Words>18579</Words>
  <Characters>100330</Characters>
  <Application>Microsoft Office Word</Application>
  <DocSecurity>0</DocSecurity>
  <Lines>836</Lines>
  <Paragraphs>237</Paragraphs>
  <ScaleCrop>false</ScaleCrop>
  <HeadingPairs>
    <vt:vector size="6" baseType="variant">
      <vt:variant>
        <vt:lpstr>Title</vt:lpstr>
      </vt:variant>
      <vt:variant>
        <vt:i4>1</vt:i4>
      </vt:variant>
      <vt:variant>
        <vt:lpstr>Título</vt:lpstr>
      </vt:variant>
      <vt:variant>
        <vt:i4>1</vt:i4>
      </vt:variant>
      <vt:variant>
        <vt:lpstr>Titolo</vt:lpstr>
      </vt:variant>
      <vt:variant>
        <vt:i4>1</vt:i4>
      </vt:variant>
    </vt:vector>
  </HeadingPairs>
  <TitlesOfParts>
    <vt:vector size="3" baseType="lpstr">
      <vt:lpstr/>
      <vt:lpstr/>
      <vt:lpstr/>
    </vt:vector>
  </TitlesOfParts>
  <Company/>
  <LinksUpToDate>false</LinksUpToDate>
  <CharactersWithSpaces>118672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Brooks Hanson</dc:creator>
  <cp:lastModifiedBy>Joao Mauricio Figueiredo Ramos</cp:lastModifiedBy>
  <cp:revision>6</cp:revision>
  <cp:lastPrinted>2023-12-13T20:21:00Z</cp:lastPrinted>
  <dcterms:created xsi:type="dcterms:W3CDTF">2024-01-27T23:16:00Z</dcterms:created>
  <dcterms:modified xsi:type="dcterms:W3CDTF">2024-01-29T17:17:00Z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1,2,4</vt:lpwstr>
  </property>
  <property fmtid="{D5CDD505-2E9C-101B-9397-08002B2CF9AE}" pid="3" name="ClassificationContentMarkingFooterFontProps">
    <vt:lpwstr>#737373,11,Arial Black</vt:lpwstr>
  </property>
  <property fmtid="{D5CDD505-2E9C-101B-9397-08002B2CF9AE}" pid="4" name="ClassificationContentMarkingFooterText">
    <vt:lpwstr>PÚBLICA</vt:lpwstr>
  </property>
  <property fmtid="{D5CDD505-2E9C-101B-9397-08002B2CF9AE}" pid="5" name="MSIP_Label_140b9f7d-8e3a-482f-9702-4b7ffc40985a_Enabled">
    <vt:lpwstr>true</vt:lpwstr>
  </property>
  <property fmtid="{D5CDD505-2E9C-101B-9397-08002B2CF9AE}" pid="6" name="MSIP_Label_140b9f7d-8e3a-482f-9702-4b7ffc40985a_SetDate">
    <vt:lpwstr>2023-06-26T14:08:54Z</vt:lpwstr>
  </property>
  <property fmtid="{D5CDD505-2E9C-101B-9397-08002B2CF9AE}" pid="7" name="MSIP_Label_140b9f7d-8e3a-482f-9702-4b7ffc40985a_Method">
    <vt:lpwstr>Privileged</vt:lpwstr>
  </property>
  <property fmtid="{D5CDD505-2E9C-101B-9397-08002B2CF9AE}" pid="8" name="MSIP_Label_140b9f7d-8e3a-482f-9702-4b7ffc40985a_Name">
    <vt:lpwstr>Pública</vt:lpwstr>
  </property>
  <property fmtid="{D5CDD505-2E9C-101B-9397-08002B2CF9AE}" pid="9" name="MSIP_Label_140b9f7d-8e3a-482f-9702-4b7ffc40985a_SiteId">
    <vt:lpwstr>5b6f6241-9a57-4be4-8e50-1dfa72e79a57</vt:lpwstr>
  </property>
  <property fmtid="{D5CDD505-2E9C-101B-9397-08002B2CF9AE}" pid="10" name="MSIP_Label_140b9f7d-8e3a-482f-9702-4b7ffc40985a_ActionId">
    <vt:lpwstr>917692d7-66ac-4088-8fb7-19ba5c1c9fdc</vt:lpwstr>
  </property>
  <property fmtid="{D5CDD505-2E9C-101B-9397-08002B2CF9AE}" pid="11" name="MSIP_Label_140b9f7d-8e3a-482f-9702-4b7ffc40985a_ContentBits">
    <vt:lpwstr>2</vt:lpwstr>
  </property>
</Properties>
</file>