
<file path=[Content_Types].xml><?xml version="1.0" encoding="utf-8"?>
<Types xmlns="http://schemas.openxmlformats.org/package/2006/content-types">
  <Default Extension="xml" ContentType="application/xml"/>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360"/>
        <w:jc w:val="center"/>
        <w:rPr>
          <w:rFonts w:ascii="Times New Roman" w:hAnsi="Times New Roman" w:eastAsia="Times New Roman" w:cs="Times New Roman"/>
          <w:b/>
          <w:sz w:val="32"/>
          <w:szCs w:val="32"/>
        </w:rPr>
      </w:pPr>
      <w:r>
        <w:rPr>
          <w:rFonts w:ascii="Times New Roman" w:hAnsi="Times New Roman" w:eastAsia="Times New Roman" w:cs="Times New Roman"/>
          <w:b/>
          <w:sz w:val="32"/>
          <w:szCs w:val="32"/>
        </w:rPr>
        <w:t xml:space="preserve"> Can Private Health Insurance Reduce the Incidence of </w:t>
      </w:r>
      <w:bookmarkStart w:id="0" w:name="_Hlk120629121"/>
      <w:r>
        <w:rPr>
          <w:rFonts w:ascii="Times New Roman" w:hAnsi="Times New Roman" w:eastAsia="Times New Roman" w:cs="Times New Roman"/>
          <w:b/>
          <w:sz w:val="32"/>
          <w:szCs w:val="32"/>
        </w:rPr>
        <w:t>Household Catastrophic Health Expenditure in China?</w:t>
      </w:r>
    </w:p>
    <w:p>
      <w:pPr>
        <w:pStyle w:val="56"/>
        <w:tabs>
          <w:tab w:val="left" w:pos="7358"/>
        </w:tabs>
        <w:spacing w:before="240" w:after="240" w:line="240" w:lineRule="auto"/>
        <w:ind w:left="0"/>
        <w:rPr>
          <w:rFonts w:ascii="Times New Roman" w:hAnsi="Times New Roman" w:cs="Times New Roman"/>
          <w:b/>
          <w:bCs/>
          <w:sz w:val="24"/>
          <w:szCs w:val="24"/>
        </w:rPr>
      </w:pPr>
      <w:bookmarkStart w:id="1" w:name="_Hlk120269216"/>
      <w:r>
        <w:rPr>
          <w:rFonts w:ascii="Times New Roman" w:hAnsi="Times New Roman" w:cs="Times New Roman"/>
          <w:b/>
          <w:bCs/>
          <w:sz w:val="24"/>
          <w:szCs w:val="24"/>
        </w:rPr>
        <w:t>L</w:t>
      </w:r>
      <w:r>
        <w:rPr>
          <w:rFonts w:ascii="Times New Roman" w:hAnsi="Times New Roman" w:eastAsia="等线" w:cs="Times New Roman"/>
          <w:b/>
          <w:bCs/>
          <w:sz w:val="24"/>
          <w:szCs w:val="24"/>
          <w:lang w:eastAsia="zh-CN"/>
        </w:rPr>
        <w:t>ong</w:t>
      </w:r>
      <w:r>
        <w:rPr>
          <w:rFonts w:ascii="Times New Roman" w:hAnsi="Times New Roman" w:cs="Times New Roman"/>
          <w:b/>
          <w:bCs/>
          <w:sz w:val="24"/>
          <w:szCs w:val="24"/>
        </w:rPr>
        <w:t xml:space="preserve"> S</w:t>
      </w:r>
      <w:r>
        <w:rPr>
          <w:rFonts w:ascii="Times New Roman" w:hAnsi="Times New Roman" w:eastAsia="等线" w:cs="Times New Roman"/>
          <w:b/>
          <w:bCs/>
          <w:sz w:val="24"/>
          <w:szCs w:val="24"/>
          <w:lang w:eastAsia="zh-CN"/>
        </w:rPr>
        <w:t>hi</w:t>
      </w:r>
      <w:r>
        <w:rPr>
          <w:rFonts w:ascii="Times New Roman" w:hAnsi="Times New Roman" w:cs="Times New Roman"/>
          <w:b/>
          <w:bCs/>
          <w:sz w:val="24"/>
          <w:szCs w:val="24"/>
          <w:vertAlign w:val="superscript"/>
        </w:rPr>
        <w:t>1,2</w:t>
      </w:r>
      <w:r>
        <w:rPr>
          <w:rFonts w:ascii="Times New Roman" w:hAnsi="Times New Roman" w:cs="Times New Roman"/>
          <w:b/>
          <w:bCs/>
          <w:sz w:val="24"/>
          <w:szCs w:val="24"/>
        </w:rPr>
        <w:t>, Jun C</w:t>
      </w:r>
      <w:r>
        <w:rPr>
          <w:rFonts w:ascii="Times New Roman" w:hAnsi="Times New Roman" w:eastAsia="等线" w:cs="Times New Roman"/>
          <w:b/>
          <w:bCs/>
          <w:sz w:val="24"/>
          <w:szCs w:val="24"/>
          <w:lang w:eastAsia="zh-CN"/>
        </w:rPr>
        <w:t>h</w:t>
      </w:r>
      <w:r>
        <w:rPr>
          <w:rFonts w:ascii="Times New Roman" w:hAnsi="Times New Roman" w:cs="Times New Roman"/>
          <w:b/>
          <w:bCs/>
          <w:sz w:val="24"/>
          <w:szCs w:val="24"/>
        </w:rPr>
        <w:t>en</w:t>
      </w:r>
      <w:r>
        <w:rPr>
          <w:rFonts w:ascii="Times New Roman" w:hAnsi="Times New Roman" w:cs="Times New Roman"/>
          <w:b/>
          <w:bCs/>
          <w:sz w:val="24"/>
          <w:szCs w:val="24"/>
          <w:vertAlign w:val="superscript"/>
        </w:rPr>
        <w:t>1</w:t>
      </w:r>
      <w:bookmarkEnd w:id="0"/>
      <w:r>
        <w:rPr>
          <w:rFonts w:ascii="Times New Roman" w:hAnsi="Times New Roman" w:cs="Times New Roman"/>
          <w:b/>
          <w:bCs/>
          <w:sz w:val="24"/>
          <w:szCs w:val="24"/>
        </w:rPr>
        <w:t>, Zangyi Liao</w:t>
      </w:r>
      <w:r>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and X</w:t>
      </w:r>
      <w:r>
        <w:rPr>
          <w:rFonts w:ascii="Times New Roman" w:hAnsi="Times New Roman" w:eastAsia="等线" w:cs="Times New Roman"/>
          <w:b/>
          <w:bCs/>
          <w:sz w:val="24"/>
          <w:szCs w:val="24"/>
          <w:lang w:eastAsia="zh-CN"/>
        </w:rPr>
        <w:t>i</w:t>
      </w:r>
      <w:r>
        <w:rPr>
          <w:rFonts w:ascii="Times New Roman" w:hAnsi="Times New Roman" w:cs="Times New Roman"/>
          <w:b/>
          <w:bCs/>
          <w:sz w:val="24"/>
          <w:szCs w:val="24"/>
        </w:rPr>
        <w:t>ao Li</w:t>
      </w:r>
      <w:r>
        <w:rPr>
          <w:rFonts w:ascii="Times New Roman" w:hAnsi="Times New Roman" w:cs="Times New Roman"/>
          <w:b/>
          <w:bCs/>
          <w:sz w:val="24"/>
          <w:szCs w:val="24"/>
          <w:vertAlign w:val="superscript"/>
        </w:rPr>
        <w:t>3*</w:t>
      </w:r>
      <w:r>
        <w:rPr>
          <w:rFonts w:ascii="Times New Roman" w:hAnsi="Times New Roman" w:cs="Times New Roman"/>
          <w:b/>
          <w:bCs/>
          <w:sz w:val="24"/>
          <w:szCs w:val="24"/>
          <w:vertAlign w:val="superscript"/>
        </w:rPr>
        <w:tab/>
      </w:r>
    </w:p>
    <w:p>
      <w:pPr>
        <w:rPr>
          <w:rFonts w:ascii="Times New Roman" w:hAnsi="Times New Roman" w:eastAsia="楷体"/>
          <w:sz w:val="24"/>
          <w:szCs w:val="24"/>
        </w:rPr>
      </w:pPr>
      <w:r>
        <w:rPr>
          <w:rFonts w:ascii="Times New Roman" w:hAnsi="Times New Roman" w:eastAsia="楷体"/>
          <w:sz w:val="24"/>
          <w:szCs w:val="24"/>
          <w:vertAlign w:val="superscript"/>
        </w:rPr>
        <w:t>1</w:t>
      </w:r>
      <w:bookmarkEnd w:id="1"/>
      <w:r>
        <w:rPr>
          <w:rFonts w:ascii="Times New Roman" w:hAnsi="Times New Roman" w:eastAsia="楷体"/>
          <w:sz w:val="24"/>
          <w:szCs w:val="24"/>
        </w:rPr>
        <w:t xml:space="preserve">School of Public Health and Management, </w:t>
      </w:r>
      <w:r>
        <w:rPr>
          <w:rFonts w:ascii="Times New Roman" w:hAnsi="Times New Roman"/>
          <w:sz w:val="24"/>
          <w:szCs w:val="24"/>
        </w:rPr>
        <w:t>Youjiang Medical University for Nationalities, Baise, China</w:t>
      </w:r>
    </w:p>
    <w:p>
      <w:pPr>
        <w:rPr>
          <w:rFonts w:ascii="Times New Roman" w:hAnsi="Times New Roman" w:eastAsia="楷体"/>
          <w:sz w:val="24"/>
          <w:szCs w:val="24"/>
        </w:rPr>
      </w:pPr>
      <w:r>
        <w:rPr>
          <w:rFonts w:ascii="Times New Roman" w:hAnsi="Times New Roman" w:eastAsia="楷体"/>
          <w:sz w:val="24"/>
          <w:szCs w:val="24"/>
          <w:vertAlign w:val="superscript"/>
        </w:rPr>
        <w:t>2</w:t>
      </w:r>
      <w:r>
        <w:rPr>
          <w:rFonts w:ascii="Times New Roman" w:hAnsi="Times New Roman" w:eastAsia="楷体"/>
          <w:sz w:val="24"/>
          <w:szCs w:val="24"/>
        </w:rPr>
        <w:t xml:space="preserve">School of Public Policy &amp; Management, Dongbei University of Finance &amp; Economics, Dalian, China </w:t>
      </w:r>
    </w:p>
    <w:p>
      <w:pPr>
        <w:spacing w:line="288" w:lineRule="auto"/>
        <w:jc w:val="left"/>
        <w:rPr>
          <w:rFonts w:ascii="Times New Roman" w:hAnsi="Times New Roman" w:eastAsia="宋体" w:cs="Times New Roman"/>
          <w:sz w:val="24"/>
          <w:szCs w:val="24"/>
          <w:lang w:eastAsia="zh-CN"/>
        </w:rPr>
      </w:pPr>
      <w:r>
        <w:rPr>
          <w:rFonts w:ascii="Times New Roman" w:hAnsi="Times New Roman" w:eastAsia="楷体"/>
          <w:sz w:val="24"/>
          <w:szCs w:val="24"/>
          <w:vertAlign w:val="superscript"/>
        </w:rPr>
        <w:t>3</w:t>
      </w:r>
      <w:r>
        <w:rPr>
          <w:rFonts w:ascii="Times New Roman" w:hAnsi="Times New Roman" w:eastAsia="楷体"/>
          <w:sz w:val="24"/>
          <w:szCs w:val="24"/>
        </w:rPr>
        <w:t>School of Political Science and Public Administration, China University of Political Science and Law, Beijing, China</w:t>
      </w:r>
    </w:p>
    <w:p>
      <w:pPr>
        <w:spacing w:line="288" w:lineRule="auto"/>
        <w:jc w:val="left"/>
        <w:rPr>
          <w:rFonts w:ascii="Times New Roman" w:hAnsi="Times New Roman" w:eastAsia="宋体" w:cs="Times New Roman"/>
          <w:sz w:val="24"/>
          <w:szCs w:val="24"/>
          <w:lang w:eastAsia="zh-CN"/>
        </w:rPr>
      </w:pPr>
      <w:bookmarkStart w:id="2" w:name="_Hlk120629393"/>
      <w:r>
        <w:rPr>
          <w:rFonts w:ascii="Times New Roman" w:hAnsi="Times New Roman" w:eastAsia="宋体" w:cs="Times New Roman"/>
          <w:sz w:val="24"/>
          <w:szCs w:val="24"/>
          <w:vertAlign w:val="superscript"/>
          <w:lang w:eastAsia="zh-CN"/>
        </w:rPr>
        <w:t>4</w:t>
      </w:r>
      <w:r>
        <w:rPr>
          <w:rFonts w:ascii="Times New Roman" w:hAnsi="Times New Roman" w:eastAsia="宋体" w:cs="Times New Roman"/>
          <w:sz w:val="24"/>
          <w:szCs w:val="24"/>
          <w:lang w:eastAsia="zh-CN"/>
        </w:rPr>
        <w:t xml:space="preserve">School of Economics and Management, Dalian Minzu University, </w:t>
      </w:r>
      <w:r>
        <w:rPr>
          <w:rFonts w:ascii="Times New Roman" w:hAnsi="Times New Roman" w:eastAsia="楷体"/>
          <w:sz w:val="24"/>
          <w:szCs w:val="24"/>
        </w:rPr>
        <w:t>Dalian, China</w:t>
      </w:r>
    </w:p>
    <w:bookmarkEnd w:id="2"/>
    <w:p>
      <w:pPr>
        <w:spacing w:before="240"/>
        <w:rPr>
          <w:rFonts w:ascii="Times New Roman" w:hAnsi="Times New Roman" w:cs="Times New Roman"/>
          <w:b/>
          <w:sz w:val="24"/>
          <w:szCs w:val="24"/>
          <w:lang w:eastAsia="zh-CN"/>
        </w:rPr>
      </w:pPr>
      <w:r>
        <w:rPr>
          <w:rFonts w:ascii="Times New Roman" w:hAnsi="Times New Roman" w:cs="Times New Roman"/>
          <w:b/>
          <w:sz w:val="24"/>
          <w:szCs w:val="24"/>
        </w:rPr>
        <w:t xml:space="preserve">* Correspondence: </w:t>
      </w:r>
      <w:bookmarkStart w:id="3" w:name="_Hlk120629221"/>
    </w:p>
    <w:p>
      <w:pPr>
        <w:spacing w:before="240"/>
        <w:rPr>
          <w:rFonts w:ascii="Times New Roman" w:hAnsi="Times New Roman" w:cs="Times New Roman"/>
          <w:sz w:val="24"/>
          <w:szCs w:val="24"/>
          <w:lang w:eastAsia="zh-CN"/>
        </w:rPr>
      </w:pPr>
      <w:r>
        <w:rPr>
          <w:rFonts w:ascii="Times New Roman" w:hAnsi="Times New Roman" w:cs="Times New Roman"/>
          <w:sz w:val="24"/>
          <w:szCs w:val="24"/>
        </w:rPr>
        <w:t>X</w:t>
      </w:r>
      <w:r>
        <w:rPr>
          <w:rFonts w:ascii="Times New Roman" w:hAnsi="Times New Roman" w:cs="Times New Roman"/>
          <w:sz w:val="24"/>
          <w:szCs w:val="24"/>
          <w:lang w:eastAsia="zh-CN"/>
        </w:rPr>
        <w:t>i</w:t>
      </w:r>
      <w:r>
        <w:rPr>
          <w:rFonts w:ascii="Times New Roman" w:hAnsi="Times New Roman" w:cs="Times New Roman"/>
          <w:sz w:val="24"/>
          <w:szCs w:val="24"/>
        </w:rPr>
        <w:t>ao Li</w:t>
      </w:r>
    </w:p>
    <w:p>
      <w:pPr>
        <w:spacing w:before="240"/>
        <w:rPr>
          <w:rFonts w:ascii="Times New Roman" w:hAnsi="Times New Roman" w:cs="Times New Roman"/>
          <w:sz w:val="24"/>
          <w:szCs w:val="24"/>
          <w:lang w:eastAsia="zh-CN"/>
        </w:rPr>
      </w:pPr>
      <w:r>
        <w:rPr>
          <w:rFonts w:hint="eastAsia" w:ascii="Times New Roman" w:hAnsi="Times New Roman" w:cs="Times New Roman"/>
          <w:sz w:val="24"/>
          <w:szCs w:val="24"/>
        </w:rPr>
        <w:t>straw1226@163.com</w:t>
      </w:r>
      <w:bookmarkEnd w:id="3"/>
    </w:p>
    <w:p>
      <w:pPr>
        <w:spacing w:before="240"/>
        <w:rPr>
          <w:rFonts w:ascii="Times New Roman" w:hAnsi="Times New Roman" w:cs="Times New Roman"/>
          <w:sz w:val="24"/>
          <w:szCs w:val="24"/>
          <w:lang w:eastAsia="zh-CN"/>
        </w:rPr>
      </w:pPr>
      <w:r>
        <w:rPr>
          <w:rFonts w:ascii="Times New Roman" w:hAnsi="Times New Roman" w:cs="Times New Roman"/>
          <w:b/>
          <w:bCs/>
          <w:sz w:val="24"/>
          <w:szCs w:val="24"/>
        </w:rPr>
        <w:t>Number of words in the manuscript</w:t>
      </w:r>
      <w:r>
        <w:rPr>
          <w:rFonts w:ascii="Times New Roman" w:hAnsi="Times New Roman" w:cs="Times New Roman"/>
          <w:sz w:val="24"/>
          <w:szCs w:val="24"/>
        </w:rPr>
        <w:t xml:space="preserve">: </w:t>
      </w:r>
      <w:r>
        <w:rPr>
          <w:rFonts w:ascii="Times New Roman" w:hAnsi="Times New Roman" w:cs="Times New Roman"/>
          <w:sz w:val="24"/>
          <w:szCs w:val="24"/>
          <w:lang w:eastAsia="zh-CN"/>
        </w:rPr>
        <w:t>4914</w:t>
      </w:r>
    </w:p>
    <w:p>
      <w:pPr>
        <w:spacing w:before="240"/>
        <w:rPr>
          <w:rFonts w:ascii="Times New Roman" w:hAnsi="Times New Roman" w:cs="Times New Roman"/>
          <w:sz w:val="24"/>
          <w:szCs w:val="24"/>
        </w:rPr>
      </w:pPr>
      <w:r>
        <w:rPr>
          <w:rFonts w:ascii="Times New Roman" w:hAnsi="Times New Roman" w:cs="Times New Roman"/>
          <w:b/>
          <w:bCs/>
          <w:sz w:val="24"/>
          <w:szCs w:val="24"/>
        </w:rPr>
        <w:t>Numbers of figures and tables in the manuscript</w:t>
      </w:r>
      <w:r>
        <w:rPr>
          <w:rFonts w:ascii="Times New Roman" w:hAnsi="Times New Roman" w:cs="Times New Roman"/>
          <w:sz w:val="24"/>
          <w:szCs w:val="24"/>
        </w:rPr>
        <w:t>: two figures and eight tables</w:t>
      </w:r>
    </w:p>
    <w:p>
      <w:pPr>
        <w:spacing w:before="240" w:after="240"/>
        <w:jc w:val="left"/>
        <w:rPr>
          <w:rFonts w:ascii="Times New Roman" w:hAnsi="Times New Roman" w:eastAsia="Times New Roman" w:cs="Times New Roman"/>
          <w:b/>
          <w:sz w:val="24"/>
          <w:szCs w:val="24"/>
        </w:rPr>
      </w:pPr>
      <w:r>
        <w:rPr>
          <w:rFonts w:ascii="Times New Roman" w:hAnsi="Times New Roman" w:eastAsia="Times New Roman" w:cs="Times New Roman"/>
          <w:b/>
          <w:sz w:val="24"/>
          <w:szCs w:val="24"/>
        </w:rPr>
        <w:t>Keywords: private health insurance, catastrophic health expenditure, multi-level medical security system, health performance, China</w:t>
      </w:r>
    </w:p>
    <w:p>
      <w:pPr>
        <w:spacing w:before="240" w:after="240"/>
        <w:jc w:val="left"/>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Abstract </w:t>
      </w:r>
    </w:p>
    <w:p>
      <w:pPr>
        <w:spacing w:before="240" w:after="240"/>
        <w:rPr>
          <w:rFonts w:ascii="Times New Roman" w:hAnsi="Times New Roman" w:eastAsia="Times New Roman" w:cs="Times New Roman"/>
          <w:sz w:val="24"/>
          <w:szCs w:val="24"/>
        </w:rPr>
      </w:pPr>
      <w:r>
        <w:rPr>
          <w:rFonts w:ascii="Times New Roman" w:hAnsi="Times New Roman" w:eastAsia="Times New Roman" w:cs="Times New Roman"/>
          <w:sz w:val="24"/>
          <w:szCs w:val="24"/>
        </w:rPr>
        <w:t>Private health insurance is an important part of China's multilevel medical security system, which is conducive to improving the medical security level of insured households. Based on</w:t>
      </w:r>
      <w:r>
        <w:rPr>
          <w:rFonts w:ascii="Times New Roman" w:hAnsi="Times New Roman" w:cs="Times New Roman"/>
          <w:sz w:val="24"/>
          <w:szCs w:val="24"/>
        </w:rPr>
        <w:t xml:space="preserve"> </w:t>
      </w:r>
      <w:r>
        <w:rPr>
          <w:rFonts w:ascii="Times New Roman" w:hAnsi="Times New Roman" w:eastAsia="Times New Roman" w:cs="Times New Roman"/>
          <w:sz w:val="24"/>
          <w:szCs w:val="24"/>
        </w:rPr>
        <w:t>Chinese General Social Survey (CGSS) data, this study uses a logit model to estimate the impact of private health insurance on household catastrophic health expenditure. Our research results show that private health insurance can significantly reduce the incidence of catastrophic household health expenditure. Using the instrumental variable method to weaken the endogenous problem and the propensity score matching method to control the self-selection problem, the research conclusion is still valid. In terms of heterogeneity, private health insurance has a greater impact on reducing the incidence of catastrophic health expenditure in rural and non-elderly households. The mechanism test shows that health performance plays an intermediary role between private health insurance and catastrophic household health expenditure. This study suggests that the Chinese government should accelerate the development of private health insurance, expand its coverage of private health insurance, and reduce the incidence of catastrophic health expenditure in households.</w:t>
      </w:r>
    </w:p>
    <w:p>
      <w:pPr>
        <w:spacing w:before="240" w:after="240"/>
        <w:jc w:val="left"/>
        <w:rPr>
          <w:rFonts w:hint="default" w:ascii="Times New Roman" w:hAnsi="Times New Roman" w:eastAsia="Times New Roman" w:cs="Times New Roman"/>
          <w:b/>
          <w:sz w:val="24"/>
          <w:szCs w:val="24"/>
          <w:lang w:val="en-US"/>
        </w:rPr>
      </w:pPr>
      <w:r>
        <w:rPr>
          <w:rFonts w:hint="eastAsia" w:ascii="Times New Roman" w:hAnsi="Times New Roman" w:eastAsia="宋体" w:cs="Times New Roman"/>
          <w:b/>
          <w:bCs/>
          <w:sz w:val="24"/>
          <w:szCs w:val="24"/>
          <w:lang w:val="en-US" w:eastAsia="zh-CN"/>
        </w:rPr>
        <w:t>Highlights</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Times New Roman" w:cs="Times New Roman"/>
          <w:b/>
          <w:bCs/>
          <w:sz w:val="24"/>
          <w:szCs w:val="24"/>
          <w:lang w:val="en-US" w:eastAsia="zh-CN"/>
        </w:rPr>
      </w:pPr>
      <w:r>
        <w:rPr>
          <w:rFonts w:hint="eastAsia" w:ascii="Times New Roman" w:hAnsi="Times New Roman" w:eastAsia="Times New Roman" w:cs="Times New Roman"/>
          <w:b/>
          <w:bCs/>
          <w:sz w:val="24"/>
          <w:szCs w:val="24"/>
          <w:lang w:val="en-US" w:eastAsia="zh-CN"/>
        </w:rPr>
        <w:t>What do we already know about this topic?</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Times New Roman" w:cs="Times New Roman"/>
          <w:sz w:val="24"/>
          <w:szCs w:val="24"/>
          <w:lang w:val="en-US" w:eastAsia="zh-CN"/>
        </w:rPr>
      </w:pPr>
      <w:r>
        <w:rPr>
          <w:rFonts w:hint="default" w:ascii="Times New Roman" w:hAnsi="Times New Roman" w:eastAsia="Times New Roman" w:cs="Times New Roman"/>
          <w:sz w:val="24"/>
          <w:szCs w:val="24"/>
          <w:lang w:val="en-US" w:eastAsia="zh-CN"/>
        </w:rPr>
        <w:t>The impact of various factors such as population aging, changes in the disease spectrum, and excessive medical care has stimulated a significant increase in medical consumption, leading to the risk of catastrophic medical expenditure for low-income households. The rapid development of private health insurance in China has provided new solutions to the problem of catastrophic health expenditure. However, there are few studies on the impact of private health insurance on catastrophic medical expenses, and relevant conclusions have not yet reached consensus, requiring further research.</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Times New Roman" w:cs="Times New Roman"/>
          <w:b/>
          <w:bCs/>
          <w:sz w:val="24"/>
          <w:szCs w:val="24"/>
          <w:lang w:val="en-US" w:eastAsia="zh-CN"/>
        </w:rPr>
      </w:pPr>
      <w:r>
        <w:rPr>
          <w:rFonts w:hint="eastAsia" w:ascii="Times New Roman" w:hAnsi="Times New Roman" w:eastAsia="Times New Roman" w:cs="Times New Roman"/>
          <w:b/>
          <w:bCs/>
          <w:sz w:val="24"/>
          <w:szCs w:val="24"/>
          <w:lang w:val="en-US" w:eastAsia="zh-CN"/>
        </w:rPr>
        <w:t>How does your research contribute to the field?</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Times New Roman" w:cs="Times New Roman"/>
          <w:sz w:val="24"/>
          <w:szCs w:val="24"/>
          <w:lang w:val="en-US" w:eastAsia="zh-CN"/>
        </w:rPr>
      </w:pPr>
      <w:r>
        <w:rPr>
          <w:rFonts w:hint="eastAsia" w:ascii="Times New Roman" w:hAnsi="Times New Roman" w:eastAsia="Times New Roman" w:cs="Times New Roman"/>
          <w:sz w:val="24"/>
          <w:szCs w:val="24"/>
          <w:lang w:val="en-US" w:eastAsia="zh-CN"/>
        </w:rPr>
        <w:t>W</w:t>
      </w:r>
      <w:r>
        <w:rPr>
          <w:rFonts w:hint="default" w:ascii="Times New Roman" w:hAnsi="Times New Roman" w:eastAsia="Times New Roman" w:cs="Times New Roman"/>
          <w:sz w:val="24"/>
          <w:szCs w:val="24"/>
          <w:lang w:val="en-US" w:eastAsia="ja-JP"/>
        </w:rPr>
        <w:t xml:space="preserve">e found that </w:t>
      </w:r>
      <w:r>
        <w:rPr>
          <w:rFonts w:hint="default" w:ascii="Times New Roman" w:hAnsi="Times New Roman" w:eastAsia="Times New Roman" w:cs="Times New Roman"/>
          <w:sz w:val="24"/>
          <w:szCs w:val="24"/>
          <w:lang w:val="en-US" w:eastAsia="zh-CN"/>
        </w:rPr>
        <w:t>private health insurance has a greater impact on reducing the incidence of catastrophic health expenditure in registered rural residence registrations and non-elderly households. In addition, we provide evidence that health performance plays a partial intermediary role between private health insurance and catastrophic household health expenditures</w:t>
      </w:r>
      <w:r>
        <w:rPr>
          <w:rFonts w:hint="default" w:ascii="Times New Roman" w:hAnsi="Times New Roman" w:eastAsia="Times New Roman" w:cs="Times New Roman"/>
          <w:sz w:val="24"/>
          <w:szCs w:val="24"/>
          <w:lang w:val="en-US" w:eastAsia="ja-JP"/>
        </w:rPr>
        <w:t>.</w:t>
      </w:r>
    </w:p>
    <w:p>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Times New Roman" w:cs="Times New Roman"/>
          <w:b/>
          <w:bCs/>
          <w:sz w:val="24"/>
          <w:szCs w:val="24"/>
          <w:lang w:val="en-US" w:eastAsia="zh-CN"/>
        </w:rPr>
      </w:pPr>
      <w:r>
        <w:rPr>
          <w:rFonts w:hint="eastAsia" w:ascii="Times New Roman" w:hAnsi="Times New Roman" w:eastAsia="Times New Roman" w:cs="Times New Roman"/>
          <w:b/>
          <w:bCs/>
          <w:sz w:val="24"/>
          <w:szCs w:val="24"/>
          <w:lang w:val="en-US" w:eastAsia="zh-CN"/>
        </w:rPr>
        <w:t>What are your research’s implications toward theory, practice, or policy?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Times New Roman" w:cs="Times New Roman"/>
          <w:b/>
          <w:sz w:val="24"/>
        </w:rPr>
      </w:pPr>
      <w:r>
        <w:rPr>
          <w:rFonts w:hint="default" w:ascii="Times New Roman" w:hAnsi="Times New Roman" w:eastAsia="Times New Roman" w:cs="Times New Roman"/>
          <w:sz w:val="24"/>
          <w:szCs w:val="24"/>
          <w:lang w:val="en-US" w:eastAsia="zh-CN"/>
        </w:rPr>
        <w:t>The research results will guide the government or policy makers in implementing strategies, and provide a theoretical reference for further improving policies related to private health insurance and major disease insurance.</w:t>
      </w:r>
      <w:bookmarkStart w:id="5" w:name="_GoBack"/>
      <w:bookmarkEnd w:id="5"/>
      <w:r>
        <w:rPr>
          <w:rFonts w:ascii="Times New Roman" w:hAnsi="Times New Roman" w:eastAsia="Times New Roman" w:cs="Times New Roman"/>
          <w:b/>
          <w:sz w:val="24"/>
        </w:rPr>
        <w:br w:type="page"/>
      </w:r>
    </w:p>
    <w:p>
      <w:pPr>
        <w:pStyle w:val="37"/>
        <w:numPr>
          <w:ilvl w:val="0"/>
          <w:numId w:val="1"/>
        </w:numPr>
        <w:spacing w:before="240" w:after="240"/>
        <w:jc w:val="left"/>
        <w:rPr>
          <w:rFonts w:ascii="Times New Roman" w:hAnsi="Times New Roman" w:eastAsia="Times New Roman" w:cs="Times New Roman"/>
          <w:b/>
          <w:sz w:val="24"/>
        </w:rPr>
      </w:pPr>
      <w:r>
        <w:rPr>
          <w:rFonts w:ascii="Times New Roman" w:hAnsi="Times New Roman" w:eastAsia="Times New Roman" w:cs="Times New Roman"/>
          <w:b/>
          <w:sz w:val="24"/>
        </w:rPr>
        <w:t>Introduction</w:t>
      </w:r>
    </w:p>
    <w:p>
      <w:pPr>
        <w:wordWrap w:val="0"/>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With the aging of the population and the rapid development of the chronic disease spectrum, the combination of medical science and technology progress, excessive medical treatment, and other factors has stimulated substantial growth in medical consumption, which has brought severe challenges to the development of China's medical security industry. </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1,2</w:t>
      </w:r>
      <w:r>
        <w:rPr>
          <w:rFonts w:ascii="Times New Roman" w:hAnsi="Times New Roman" w:eastAsia="Times New Roman" w:cs="Times New Roman"/>
          <w:sz w:val="24"/>
          <w:szCs w:val="24"/>
        </w:rPr>
        <w:t>According to the data released by the National Bureau of Statistics of China, the per capita health expenditure will have reached 5112.34 yuan in 2020 while it was only 1490.06 yuan in 2010. In the past ten years, the per capita health expenditure in China has increased 3.43 times. At present, per capita health expenditure has exceeded the annual per capita disposable income of rural low-income families</w:t>
      </w:r>
      <w:r>
        <w:rPr>
          <w:rStyle w:val="24"/>
          <w:rFonts w:ascii="Times New Roman" w:hAnsi="Times New Roman" w:eastAsia="Times New Roman" w:cs="Times New Roman"/>
          <w:sz w:val="24"/>
          <w:szCs w:val="24"/>
        </w:rPr>
        <w:footnoteReference w:id="0"/>
      </w:r>
      <w:r>
        <w:rPr>
          <w:rFonts w:ascii="Times New Roman" w:hAnsi="Times New Roman" w:eastAsia="Times New Roman" w:cs="Times New Roman"/>
          <w:sz w:val="24"/>
          <w:szCs w:val="24"/>
        </w:rPr>
        <w:t>, making low-income families face a heavy burden of medical expenses.</w:t>
      </w:r>
    </w:p>
    <w:p>
      <w:pPr>
        <w:jc w:val="left"/>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The Chinese government implemented a series of health policy reforms to reduce the burden of medical expenses on households. Among them, the medical insurance for urban employees was established for employees with fixed jobs and was implemented in 1988, the new rural cooperative medical system was mainly designed for rural residents and implemented in 2003, and the basic medical insurance for urban residents was designed specifically for urban unemployed residents and implemented in 2007.</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 xml:space="preserve"> </w:t>
      </w:r>
      <w:r>
        <w:rPr>
          <w:rFonts w:ascii="Times New Roman" w:hAnsi="Times New Roman" w:cs="Times New Roman"/>
          <w:color w:val="4472C4" w:themeColor="accent1"/>
          <w:sz w:val="24"/>
          <w:szCs w:val="24"/>
          <w:vertAlign w:val="superscript"/>
          <w:lang w:eastAsia="zh-CN"/>
          <w14:textFill>
            <w14:solidFill>
              <w14:schemeClr w14:val="accent1"/>
            </w14:solidFill>
          </w14:textFill>
        </w:rPr>
        <w:t>3</w:t>
      </w:r>
      <w:r>
        <w:rPr>
          <w:rFonts w:ascii="Times New Roman" w:hAnsi="Times New Roman" w:eastAsia="Times New Roman" w:cs="Times New Roman"/>
          <w:sz w:val="24"/>
          <w:szCs w:val="24"/>
        </w:rPr>
        <w:t>In addition, to ensure that urban and rural residents have more equitable access to basic medical services, the Chinese government began to combine the new rural cooperative medical system into the</w:t>
      </w:r>
      <w:r>
        <w:rPr>
          <w:rFonts w:ascii="Times New Roman" w:hAnsi="Times New Roman" w:eastAsia="Times New Roman" w:cs="Times New Roman"/>
        </w:rPr>
        <w:t xml:space="preserve"> </w:t>
      </w:r>
      <w:r>
        <w:rPr>
          <w:rFonts w:ascii="Times New Roman" w:hAnsi="Times New Roman" w:eastAsia="Times New Roman" w:cs="Times New Roman"/>
          <w:sz w:val="24"/>
          <w:szCs w:val="24"/>
        </w:rPr>
        <w:t xml:space="preserve">basic medical insurance for urban and rural residents in 2016. </w:t>
      </w:r>
      <w:r>
        <w:rPr>
          <w:rFonts w:ascii="Times New Roman" w:hAnsi="Times New Roman" w:cs="Times New Roman"/>
          <w:color w:val="4472C4" w:themeColor="accent1"/>
          <w:sz w:val="24"/>
          <w:szCs w:val="24"/>
          <w:vertAlign w:val="superscript"/>
          <w:lang w:eastAsia="zh-CN"/>
          <w14:textFill>
            <w14:solidFill>
              <w14:schemeClr w14:val="accent1"/>
            </w14:solidFill>
          </w14:textFill>
        </w:rPr>
        <w:t>4</w:t>
      </w:r>
      <w:r>
        <w:rPr>
          <w:rFonts w:ascii="Times New Roman" w:hAnsi="Times New Roman" w:eastAsia="Times New Roman" w:cs="Times New Roman"/>
          <w:sz w:val="24"/>
          <w:szCs w:val="24"/>
        </w:rPr>
        <w:t>Through continuous institutional improvement, China has established a medical security system that covers all people. According to data from the Statistical Bulletin on the Development of National Medical Security in 2021, by the end of 2021, 1.36 billion people had participated in basic medical insurance in China, with a stable participation rate of more than 95%. Although the establishment of the basic medical insurance system has largely solved the problem that people cannot afford to see the disease, some patients’ families still face the risk of catastrophic health expenditure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 xml:space="preserve"> </w:t>
      </w:r>
      <w:r>
        <w:rPr>
          <w:rFonts w:ascii="Times New Roman" w:hAnsi="Times New Roman" w:eastAsia="Times New Roman" w:cs="Times New Roman"/>
          <w:sz w:val="24"/>
          <w:szCs w:val="24"/>
        </w:rPr>
        <w:t>.</w:t>
      </w:r>
      <w:r>
        <w:rPr>
          <w:rFonts w:ascii="Times New Roman" w:hAnsi="Times New Roman" w:cs="Times New Roman"/>
          <w:color w:val="4472C4" w:themeColor="accent1"/>
          <w:sz w:val="24"/>
          <w:szCs w:val="24"/>
          <w:vertAlign w:val="superscript"/>
          <w:lang w:eastAsia="zh-CN"/>
          <w14:textFill>
            <w14:solidFill>
              <w14:schemeClr w14:val="accent1"/>
            </w14:solidFill>
          </w14:textFill>
        </w:rPr>
        <w:t>5</w:t>
      </w:r>
      <w:r>
        <w:rPr>
          <w:rFonts w:ascii="Times New Roman" w:hAnsi="Times New Roman" w:eastAsia="宋体" w:cs="Times New Roman"/>
          <w:color w:val="4472C4" w:themeColor="accent1"/>
          <w:sz w:val="24"/>
          <w:szCs w:val="24"/>
          <w:vertAlign w:val="superscript"/>
          <w:lang w:eastAsia="zh-CN"/>
          <w14:textFill>
            <w14:solidFill>
              <w14:schemeClr w14:val="accent1"/>
            </w14:solidFill>
          </w14:textFill>
        </w:rPr>
        <w:t>,6,7</w:t>
      </w:r>
      <w:r>
        <w:rPr>
          <w:rFonts w:ascii="Times New Roman" w:hAnsi="Times New Roman" w:eastAsia="Times New Roman" w:cs="Times New Roman"/>
          <w:sz w:val="24"/>
          <w:szCs w:val="24"/>
        </w:rPr>
        <w:t xml:space="preserve"> Approximately 40% of the rural poor in China are poor due to illness</w:t>
      </w:r>
      <w:r>
        <w:rPr>
          <w:rStyle w:val="24"/>
          <w:rFonts w:ascii="Times New Roman" w:hAnsi="Times New Roman" w:eastAsia="Times New Roman" w:cs="Times New Roman"/>
          <w:sz w:val="24"/>
          <w:szCs w:val="24"/>
        </w:rPr>
        <w:footnoteReference w:id="1"/>
      </w:r>
      <w:r>
        <w:rPr>
          <w:rFonts w:ascii="Times New Roman" w:hAnsi="Times New Roman" w:eastAsia="Times New Roman" w:cs="Times New Roman"/>
          <w:sz w:val="24"/>
          <w:szCs w:val="24"/>
        </w:rPr>
        <w:t>, and catastrophic health expenditure has become the main cause of household poverty.</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 xml:space="preserve"> 8</w:t>
      </w:r>
    </w:p>
    <w:p>
      <w:pPr>
        <w:ind w:firstLine="420"/>
        <w:jc w:val="left"/>
        <w:rPr>
          <w:rFonts w:ascii="Times New Roman" w:hAnsi="Times New Roman" w:eastAsia="Times New Roman" w:cs="Times New Roman"/>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On the basis of improving basic medical insurance, the Chinese government will promote the</w:t>
      </w:r>
      <w:r>
        <w:rPr>
          <w:rFonts w:ascii="Times New Roman" w:hAnsi="Times New Roman" w:eastAsia="Times New Roman" w:cs="Times New Roman"/>
        </w:rPr>
        <w:t xml:space="preserve"> </w:t>
      </w:r>
      <w:r>
        <w:rPr>
          <w:rFonts w:ascii="Times New Roman" w:hAnsi="Times New Roman" w:eastAsia="Times New Roman" w:cs="Times New Roman"/>
          <w:sz w:val="24"/>
          <w:szCs w:val="24"/>
        </w:rPr>
        <w:t>development of commercial medical insurance on the agenda and try to build a multilevel medical security system to avoid the impact of catastrophic health expenditure on households. At the policy level, in November 2021, the General Office of the State Council issued the Opinions on Improving the Medical Insurance and Relief System for Major and Extraordinary Diseases, which emphasized the need to "focus on reducing the burden of medical expenses for major and extraordinary diseases for people in need, establish and improve a long-term mechanism for preventing and resolving poverty caused by illness and returning to poverty." It made clear the need to promote the coordinated development and effective connection between basic medical insurance and private health insurance building a multi-level medical security system with extensive participation. At a practical level, local governments in China attach great importance to promoting the development of supplementary commercial medical insurance. For example, to narrow the gap between the rich and poor, Zhejiang Province actively explored the development of commercial supplementary medical insurance and promoted the construction of a demonstration area for common prosperity. In 2021, it promote</w:t>
      </w:r>
      <w:r>
        <w:rPr>
          <w:rFonts w:hint="eastAsia" w:ascii="Times New Roman" w:hAnsi="Times New Roman" w:eastAsia="宋体" w:cs="Times New Roman"/>
          <w:sz w:val="24"/>
          <w:szCs w:val="24"/>
          <w:lang w:eastAsia="zh-CN"/>
        </w:rPr>
        <w:t>d</w:t>
      </w:r>
      <w:r>
        <w:rPr>
          <w:rFonts w:ascii="Times New Roman" w:hAnsi="Times New Roman" w:eastAsia="Times New Roman" w:cs="Times New Roman"/>
          <w:sz w:val="24"/>
          <w:szCs w:val="24"/>
        </w:rPr>
        <w:t xml:space="preserve"> the development of commercial supplementary medical insurance to benefit people in 11 districts and cities across the province. Nearly half of the participants of basic medical insurance </w:t>
      </w:r>
      <w:r>
        <w:rPr>
          <w:rFonts w:hint="eastAsia" w:ascii="Times New Roman" w:hAnsi="Times New Roman" w:eastAsia="宋体" w:cs="Times New Roman"/>
          <w:sz w:val="24"/>
          <w:szCs w:val="24"/>
          <w:lang w:eastAsia="zh-CN"/>
        </w:rPr>
        <w:t>have been</w:t>
      </w:r>
      <w:r>
        <w:rPr>
          <w:rFonts w:ascii="Times New Roman" w:hAnsi="Times New Roman" w:eastAsia="Times New Roman" w:cs="Times New Roman"/>
          <w:sz w:val="24"/>
          <w:szCs w:val="24"/>
        </w:rPr>
        <w:t xml:space="preserve"> insured, with a total compensation of 2.7 billion yuan, and the number of beneficiaries will reach more than 450,000 people, with a loss ratio of 80.36% and a per capita compensation of 6153 yuan. This shows that private health insurance is playing an increasingly important role in multilevel medical security systems. At this stage, it is worth discussing whether commercial medical insurance can effectively reduce the risk of catastrophic household health expenditures. The answer is of great significance for solving the dual problems in China of poverty caused by illness and the return to poverty due to illness.</w:t>
      </w:r>
    </w:p>
    <w:p>
      <w:pPr>
        <w:rPr>
          <w:rFonts w:ascii="Times New Roman" w:hAnsi="Times New Roman" w:eastAsia="Times New Roman" w:cs="Times New Roman"/>
          <w:sz w:val="24"/>
          <w:szCs w:val="24"/>
          <w:shd w:val="clear" w:color="auto" w:fill="FFFFFF"/>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shd w:val="clear" w:color="auto" w:fill="FFFFFF"/>
        </w:rPr>
        <w:t xml:space="preserve">Health insurance is seen as an important mechanism to protect people from the financial consequences of poor health and healthcare financing. Scholars have extensively discussed the relationship between private health insurance and catastrophic health expenditure. There are three </w:t>
      </w:r>
      <w:r>
        <w:rPr>
          <w:rFonts w:ascii="Times New Roman" w:hAnsi="Times New Roman" w:eastAsia="Times New Roman" w:cs="Times New Roman"/>
          <w:sz w:val="24"/>
          <w:szCs w:val="24"/>
        </w:rPr>
        <w:t>main views</w:t>
      </w:r>
      <w:r>
        <w:rPr>
          <w:rFonts w:ascii="Times New Roman" w:hAnsi="Times New Roman" w:eastAsia="Times New Roman" w:cs="Times New Roman"/>
          <w:sz w:val="24"/>
          <w:szCs w:val="24"/>
          <w:shd w:val="clear" w:color="auto" w:fill="FFFFFF"/>
        </w:rPr>
        <w:t>. The first is that private health insurance can effectively reduce the incidence of catastrophic health expenditure.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9,10,11</w:t>
      </w:r>
      <w:r>
        <w:rPr>
          <w:rFonts w:ascii="Times New Roman" w:hAnsi="Times New Roman" w:eastAsia="Times New Roman" w:cs="Times New Roman"/>
          <w:sz w:val="24"/>
          <w:szCs w:val="24"/>
          <w:shd w:val="clear" w:color="auto" w:fill="FFFFFF"/>
        </w:rPr>
        <w:t xml:space="preserve"> This type of literature provides two reasons: (1) compared with public medical insurance, private health insurance has a relatively higher level of protection, which is more conducive to reducing household medical expenses; and (2) it is believed that private health insurance provides reimbursement for certain medical services or expenses not covered by public medical insurance, which further improves the level of household medical security. The second view is that private health insurance has no significant effect on reducing the incidence of catastrophic health expenditure.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12,13,14</w:t>
      </w:r>
      <w:r>
        <w:rPr>
          <w:rFonts w:ascii="Times New Roman" w:hAnsi="Times New Roman" w:eastAsia="Times New Roman" w:cs="Times New Roman"/>
          <w:sz w:val="24"/>
          <w:szCs w:val="24"/>
          <w:shd w:val="clear" w:color="auto" w:fill="FFFFFF"/>
        </w:rPr>
        <w:t xml:space="preserve">Scholars with this viewpoint are mostly from developing countries. Private health insurance provided by private insurance companies has no significant impact on protecting families from catastrophic health expenditure because this type of insurance covers limited outpatient and inpatient services and generally only covers a small part of the population. The third view is that the combination of public medical insurance and private health insurance can protect individuals from catastrophic out-of-pocket expenses, and </w:t>
      </w:r>
      <w:r>
        <w:rPr>
          <w:rFonts w:ascii="Times New Roman" w:hAnsi="Times New Roman" w:eastAsia="Times New Roman" w:cs="Times New Roman"/>
          <w:sz w:val="24"/>
          <w:szCs w:val="24"/>
        </w:rPr>
        <w:t>that a single insurance plan can</w:t>
      </w:r>
      <w:r>
        <w:rPr>
          <w:rFonts w:ascii="Times New Roman" w:hAnsi="Times New Roman" w:eastAsia="Times New Roman" w:cs="Times New Roman"/>
          <w:sz w:val="24"/>
          <w:szCs w:val="24"/>
          <w:shd w:val="clear" w:color="auto" w:fill="FFFFFF"/>
        </w:rPr>
        <w:t>not solve this problem.</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15,16</w:t>
      </w:r>
      <w:r>
        <w:rPr>
          <w:rFonts w:ascii="Times New Roman" w:hAnsi="Times New Roman" w:eastAsia="Times New Roman" w:cs="Times New Roman"/>
          <w:sz w:val="24"/>
          <w:szCs w:val="24"/>
          <w:shd w:val="clear" w:color="auto" w:fill="FFFFFF"/>
        </w:rPr>
        <w:t xml:space="preserve"> This is because the scope of medical and drug service guarantee</w:t>
      </w:r>
      <w:r>
        <w:rPr>
          <w:rFonts w:ascii="Times New Roman" w:hAnsi="Times New Roman" w:eastAsia="Times New Roman" w:cs="Times New Roman"/>
          <w:sz w:val="24"/>
          <w:szCs w:val="24"/>
        </w:rPr>
        <w:t xml:space="preserve">s of public health insurance is limited, and the reimbursement amount is generally set as a ceiling. Only </w:t>
      </w:r>
      <w:r>
        <w:rPr>
          <w:rFonts w:ascii="Times New Roman" w:hAnsi="Times New Roman" w:eastAsia="Times New Roman" w:cs="Times New Roman"/>
          <w:sz w:val="24"/>
          <w:szCs w:val="24"/>
          <w:shd w:val="clear" w:color="auto" w:fill="FFFFFF"/>
        </w:rPr>
        <w:t>a supplementary guarantee of private health insurance can effectively reduce the incidence of catastrophic medical payment</w:t>
      </w:r>
      <w:r>
        <w:rPr>
          <w:rFonts w:ascii="Times New Roman" w:hAnsi="Times New Roman" w:eastAsia="Times New Roman" w:cs="Times New Roman"/>
          <w:sz w:val="24"/>
          <w:szCs w:val="24"/>
        </w:rPr>
        <w:t>s in households.</w:t>
      </w:r>
    </w:p>
    <w:p>
      <w:pPr>
        <w:rPr>
          <w:rFonts w:ascii="Times New Roman" w:hAnsi="Times New Roman" w:eastAsia="Times New Roman" w:cs="Times New Roman"/>
          <w:color w:val="000000"/>
          <w:sz w:val="24"/>
          <w:szCs w:val="24"/>
          <w:shd w:val="clear" w:color="auto" w:fill="FFFFFF"/>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 xml:space="preserve">In recent years, with the rapid development of private health insurance in China, scholars </w:t>
      </w:r>
      <w:r>
        <w:rPr>
          <w:rFonts w:ascii="Times New Roman" w:hAnsi="Times New Roman" w:eastAsia="Times New Roman" w:cs="Times New Roman"/>
          <w:color w:val="000000"/>
          <w:sz w:val="24"/>
          <w:szCs w:val="24"/>
        </w:rPr>
        <w:t>have beg</w:t>
      </w:r>
      <w:r>
        <w:rPr>
          <w:rFonts w:ascii="Times New Roman" w:hAnsi="Times New Roman" w:eastAsia="Times New Roman" w:cs="Times New Roman"/>
          <w:color w:val="000000"/>
          <w:sz w:val="24"/>
          <w:szCs w:val="24"/>
          <w:shd w:val="clear" w:color="auto" w:fill="FFFFFF"/>
        </w:rPr>
        <w:t>un to pay attention to the impact of private health insurance on catastrophic health expenditure. Gao et al.</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 xml:space="preserve"> 17</w:t>
      </w:r>
      <w:r>
        <w:rPr>
          <w:rFonts w:ascii="Times New Roman" w:hAnsi="Times New Roman" w:eastAsia="Times New Roman" w:cs="Times New Roman"/>
          <w:color w:val="000000"/>
          <w:sz w:val="24"/>
          <w:szCs w:val="24"/>
          <w:shd w:val="clear" w:color="auto" w:fill="FFFFFF"/>
        </w:rPr>
        <w:t xml:space="preserve"> conducted </w:t>
      </w:r>
      <w:r>
        <w:rPr>
          <w:rFonts w:ascii="Times New Roman" w:hAnsi="Times New Roman" w:eastAsia="Times New Roman" w:cs="Times New Roman"/>
          <w:color w:val="000000"/>
          <w:sz w:val="24"/>
          <w:szCs w:val="24"/>
        </w:rPr>
        <w:t xml:space="preserve">an empirical analysis using </w:t>
      </w:r>
      <w:r>
        <w:rPr>
          <w:rFonts w:ascii="Times New Roman" w:hAnsi="Times New Roman" w:eastAsia="Times New Roman" w:cs="Times New Roman"/>
          <w:color w:val="000000"/>
          <w:sz w:val="24"/>
          <w:szCs w:val="24"/>
          <w:shd w:val="clear" w:color="auto" w:fill="FFFFFF"/>
        </w:rPr>
        <w:t xml:space="preserve">data from </w:t>
      </w:r>
      <w:r>
        <w:rPr>
          <w:rFonts w:ascii="Times New Roman" w:hAnsi="Times New Roman" w:eastAsia="Times New Roman" w:cs="Times New Roman"/>
          <w:color w:val="000000"/>
          <w:sz w:val="24"/>
          <w:szCs w:val="24"/>
        </w:rPr>
        <w:t xml:space="preserve">the China Labor-force Dynamics Survey (CLDS) and found that participating in commercial medical insurance can effectively reduce the </w:t>
      </w:r>
      <w:r>
        <w:rPr>
          <w:rFonts w:ascii="Times New Roman" w:hAnsi="Times New Roman" w:eastAsia="Times New Roman" w:cs="Times New Roman"/>
          <w:color w:val="000000"/>
          <w:sz w:val="24"/>
          <w:szCs w:val="24"/>
          <w:shd w:val="clear" w:color="auto" w:fill="FFFFFF"/>
        </w:rPr>
        <w:t>catastrophic health expenditure of urban and rural residents. However, Chen et al.</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18</w:t>
      </w:r>
      <w:r>
        <w:rPr>
          <w:rFonts w:ascii="Times New Roman" w:hAnsi="Times New Roman" w:eastAsia="Times New Roman" w:cs="Times New Roman"/>
          <w:color w:val="000000"/>
          <w:sz w:val="24"/>
          <w:szCs w:val="24"/>
          <w:shd w:val="clear" w:color="auto" w:fill="FFFFFF"/>
        </w:rPr>
        <w:t>compared the utilization rate, cost, and various types of health insurance in catastrophic health expenditure for middle-aged and elderly people in China. Taking the basic medical insurance for urban workers as a reference, private health insurance could not reduce the risk of catastrophic health expenditure for households</w:t>
      </w:r>
      <w:r>
        <w:rPr>
          <w:rFonts w:hint="eastAsia" w:ascii="宋体" w:hAnsi="宋体" w:eastAsia="宋体" w:cs="宋体"/>
          <w:color w:val="000000"/>
          <w:sz w:val="24"/>
          <w:szCs w:val="24"/>
          <w:shd w:val="clear" w:color="auto" w:fill="FFFFFF"/>
          <w:lang w:eastAsia="zh-CN"/>
        </w:rPr>
        <w:t>.</w:t>
      </w:r>
      <w:r>
        <w:rPr>
          <w:rFonts w:ascii="Times New Roman" w:hAnsi="Times New Roman" w:eastAsia="Times New Roman" w:cs="Times New Roman"/>
          <w:color w:val="000000"/>
          <w:sz w:val="24"/>
          <w:szCs w:val="24"/>
          <w:shd w:val="clear" w:color="auto" w:fill="FFFFFF"/>
        </w:rPr>
        <w:t>In general, Chinese scholars</w:t>
      </w:r>
      <w:r>
        <w:rPr>
          <w:rFonts w:ascii="Times New Roman" w:hAnsi="Times New Roman" w:eastAsia="Times New Roman" w:cs="Times New Roman"/>
          <w:color w:val="000000"/>
          <w:sz w:val="24"/>
          <w:szCs w:val="24"/>
        </w:rPr>
        <w:t xml:space="preserve">’ research on the impact of private health insurance on catastrophic health expenditure is still in its infancy, and the relevant conclusions have not yet reached a consensus, which </w:t>
      </w:r>
      <w:r>
        <w:rPr>
          <w:rFonts w:ascii="Times New Roman" w:hAnsi="Times New Roman" w:eastAsia="Times New Roman" w:cs="Times New Roman"/>
          <w:color w:val="000000"/>
          <w:sz w:val="24"/>
          <w:szCs w:val="24"/>
          <w:shd w:val="clear" w:color="auto" w:fill="FFFFFF"/>
        </w:rPr>
        <w:t>requires further discussion.</w:t>
      </w:r>
    </w:p>
    <w:p>
      <w:pPr>
        <w:pStyle w:val="5"/>
        <w:jc w:val="both"/>
        <w:rPr>
          <w:rFonts w:ascii="Times New Roman" w:hAnsi="Times New Roman" w:eastAsia="Times New Roman" w:cs="Times New Roman"/>
          <w:sz w:val="24"/>
          <w:szCs w:val="24"/>
        </w:rPr>
      </w:pPr>
    </w:p>
    <w:p>
      <w:pPr>
        <w:pStyle w:val="5"/>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This study will conduct further research from the following aspects: First, the data of the Chinese General Social Survey (CGSS) in 2015, 2017, and 2018 will be used to assess the impact of private health insurance on household catastrophic health expenditure. The tool variable method and propensity score matching method (PSM) will be used to overcome the endogenous and selective bias problems that may exist in sample estimation to correctly identify the causal relationship between private health insurance and household catastrophic health expenditure. Second, the heterogeneity of the impact of private health insurance on household catastrophic health expenditure in terms of registered residence and age will be examined and provide more accurate data to support the improvement of relevant policies. Finally, this study will use the intermediary effect model to test the impact mechanism of private health insurance on household catastrophic health expenditure through the intermediary effect of health performance.</w:t>
      </w:r>
    </w:p>
    <w:p>
      <w:pPr>
        <w:spacing w:before="240" w:after="200"/>
        <w:ind w:left="562" w:hanging="562"/>
        <w:outlineLvl w:val="1"/>
        <w:rPr>
          <w:rFonts w:ascii="Times New Roman" w:hAnsi="Times New Roman" w:cs="Times New Roman"/>
          <w:b/>
          <w:sz w:val="24"/>
          <w:szCs w:val="24"/>
          <w:shd w:val="clear" w:color="auto" w:fill="FFFFFF"/>
          <w:lang w:val="en-GB"/>
        </w:rPr>
      </w:pPr>
      <w:r>
        <w:rPr>
          <w:rFonts w:hint="eastAsia" w:ascii="Times New Roman" w:hAnsi="Times New Roman" w:cs="Times New Roman"/>
          <w:b/>
          <w:sz w:val="24"/>
          <w:szCs w:val="24"/>
          <w:shd w:val="clear" w:color="auto" w:fill="FFFFFF"/>
          <w:lang w:val="en-GB" w:eastAsia="zh-CN"/>
        </w:rPr>
        <w:t>2</w:t>
      </w:r>
      <w:r>
        <w:rPr>
          <w:rFonts w:ascii="Times New Roman" w:hAnsi="Times New Roman" w:cs="Times New Roman"/>
          <w:b/>
          <w:sz w:val="24"/>
          <w:szCs w:val="24"/>
          <w:shd w:val="clear" w:color="auto" w:fill="FFFFFF"/>
          <w:lang w:val="en-GB"/>
        </w:rPr>
        <w:t>.Data, variables, and model construction</w:t>
      </w:r>
    </w:p>
    <w:p>
      <w:pPr>
        <w:spacing w:before="240" w:after="200"/>
        <w:ind w:left="562" w:hanging="562"/>
        <w:outlineLvl w:val="1"/>
        <w:rPr>
          <w:rFonts w:ascii="Times New Roman" w:hAnsi="Times New Roman" w:eastAsia="Times New Roman" w:cs="Times New Roman"/>
          <w:b/>
          <w:szCs w:val="21"/>
        </w:rPr>
      </w:pPr>
      <w:r>
        <w:rPr>
          <w:rFonts w:ascii="Times New Roman" w:hAnsi="Times New Roman" w:eastAsia="Times New Roman" w:cs="Times New Roman"/>
          <w:b/>
          <w:color w:val="231F20"/>
          <w:sz w:val="24"/>
          <w:szCs w:val="24"/>
        </w:rPr>
        <w:t xml:space="preserve"> </w:t>
      </w:r>
      <w:r>
        <w:rPr>
          <w:rFonts w:ascii="Times New Roman" w:hAnsi="Times New Roman" w:cs="Times New Roman"/>
          <w:b/>
          <w:szCs w:val="21"/>
          <w:lang w:eastAsia="zh-CN"/>
        </w:rPr>
        <w:t>2</w:t>
      </w:r>
      <w:r>
        <w:rPr>
          <w:rFonts w:ascii="Times New Roman" w:hAnsi="Times New Roman" w:eastAsia="Times New Roman" w:cs="Times New Roman"/>
          <w:b/>
          <w:szCs w:val="21"/>
        </w:rPr>
        <w:t>.1 Data</w:t>
      </w:r>
    </w:p>
    <w:p>
      <w:pPr>
        <w:rPr>
          <w:rFonts w:ascii="Times New Roman" w:hAnsi="Times New Roman" w:eastAsia="Times New Roman" w:cs="Times New Roman"/>
          <w:b/>
          <w:sz w:val="24"/>
          <w:szCs w:val="24"/>
        </w:rPr>
      </w:pPr>
      <w:r>
        <w:rPr>
          <w:rFonts w:ascii="Times New Roman" w:hAnsi="Times New Roman" w:eastAsia="Times New Roman" w:cs="Times New Roman"/>
          <w:sz w:val="24"/>
          <w:szCs w:val="24"/>
          <w:shd w:val="clear" w:color="auto" w:fill="FFFFFF"/>
        </w:rPr>
        <w:t>The data used in this study were obtained from the CGSS released by Renmin University of China, which is the earliest nationwide, comprehensive</w:t>
      </w:r>
      <w:r>
        <w:rPr>
          <w:rFonts w:ascii="Times New Roman" w:hAnsi="Times New Roman" w:eastAsia="Times New Roman" w:cs="Times New Roman"/>
          <w:sz w:val="24"/>
          <w:szCs w:val="24"/>
        </w:rPr>
        <w:t xml:space="preserve">, and continuous academic survey project in China. Since 2003, a continuous cross-sectional survey has been conducted annually on more than 10,000 households in provinces, cities, and autonomous regions of the Chinese Mainland, and data from multiple levels of society, community, family, and individuals have been collected systematically and comprehensively. As a result, it is widely representative. In 2015, 2017, and 2018, there were 10,968, 12,582, and 12,787 valid samples </w:t>
      </w:r>
      <w:r>
        <w:rPr>
          <w:rFonts w:ascii="Times New Roman" w:hAnsi="Times New Roman" w:eastAsia="Times New Roman" w:cs="Times New Roman"/>
          <w:sz w:val="24"/>
          <w:szCs w:val="24"/>
          <w:shd w:val="clear" w:color="auto" w:fill="FFFFFF"/>
        </w:rPr>
        <w:t>obtained, respectively.</w:t>
      </w:r>
    </w:p>
    <w:p>
      <w:pPr>
        <w:jc w:val="left"/>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We combined data from the CGSS in 2015, 2017, and 2018 into mixed-sectional data. After screening and removing some samples due to missing data or incorrect logical answers, under the control of all variables, the remaining valid samples in 2015, 2017, and 2018 were 2560, 3186 and 3471, respectively. We combined the data of the three phases vertically, and the final sample size was 9217.</w:t>
      </w:r>
    </w:p>
    <w:p>
      <w:pPr>
        <w:spacing w:before="240" w:after="200"/>
        <w:ind w:left="562" w:hanging="562"/>
        <w:jc w:val="left"/>
        <w:outlineLvl w:val="1"/>
        <w:rPr>
          <w:rFonts w:ascii="Times New Roman" w:hAnsi="Times New Roman" w:cs="Times New Roman"/>
          <w:b/>
          <w:szCs w:val="21"/>
          <w:shd w:val="clear" w:color="auto" w:fill="FFFFFF"/>
          <w:lang w:eastAsia="zh-CN"/>
        </w:rPr>
      </w:pPr>
      <w:r>
        <w:rPr>
          <w:rFonts w:hint="eastAsia" w:ascii="Times New Roman" w:hAnsi="Times New Roman" w:cs="Times New Roman"/>
          <w:b/>
          <w:szCs w:val="21"/>
          <w:shd w:val="clear" w:color="auto" w:fill="FFFFFF"/>
          <w:lang w:eastAsia="zh-CN"/>
        </w:rPr>
        <w:t>2</w:t>
      </w:r>
      <w:r>
        <w:rPr>
          <w:rFonts w:ascii="Times New Roman" w:hAnsi="Times New Roman" w:cs="Times New Roman"/>
          <w:b/>
          <w:szCs w:val="21"/>
          <w:shd w:val="clear" w:color="auto" w:fill="FFFFFF"/>
          <w:lang w:eastAsia="zh-CN"/>
        </w:rPr>
        <w:t>.2 Variables</w:t>
      </w:r>
    </w:p>
    <w:p>
      <w:pPr>
        <w:spacing w:before="240" w:after="200"/>
        <w:ind w:left="562" w:hanging="562"/>
        <w:jc w:val="left"/>
        <w:outlineLvl w:val="1"/>
        <w:rPr>
          <w:rFonts w:ascii="Times New Roman" w:hAnsi="Times New Roman" w:eastAsia="Times New Roman" w:cs="Times New Roman"/>
          <w:b/>
          <w:szCs w:val="21"/>
        </w:rPr>
      </w:pPr>
      <w:r>
        <w:rPr>
          <w:rFonts w:ascii="Times New Roman" w:hAnsi="Times New Roman" w:cs="Times New Roman"/>
          <w:b/>
          <w:szCs w:val="21"/>
          <w:shd w:val="clear" w:color="auto" w:fill="FFFFFF"/>
          <w:lang w:eastAsia="zh-CN"/>
        </w:rPr>
        <w:t>2</w:t>
      </w:r>
      <w:r>
        <w:rPr>
          <w:rFonts w:ascii="Times New Roman" w:hAnsi="Times New Roman" w:eastAsia="Times New Roman" w:cs="Times New Roman"/>
          <w:b/>
          <w:szCs w:val="21"/>
          <w:shd w:val="clear" w:color="auto" w:fill="FFFFFF"/>
        </w:rPr>
        <w:t>.2.1 Dependent Variable</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w:t>
      </w:r>
      <w:r>
        <w:rPr>
          <w:rFonts w:ascii="Times New Roman" w:hAnsi="Times New Roman" w:eastAsia="Times New Roman" w:cs="Times New Roman"/>
          <w:sz w:val="24"/>
          <w:szCs w:val="24"/>
          <w:shd w:val="clear" w:color="auto" w:fill="FFFFFF"/>
        </w:rPr>
        <w:t>dependent</w:t>
      </w:r>
      <w:r>
        <w:rPr>
          <w:rFonts w:ascii="Times New Roman" w:hAnsi="Times New Roman" w:eastAsia="Times New Roman" w:cs="Times New Roman"/>
          <w:sz w:val="24"/>
          <w:szCs w:val="24"/>
        </w:rPr>
        <w:t xml:space="preserve"> variable of this study is catastrophic health expenditure (</w:t>
      </w:r>
      <w:r>
        <w:rPr>
          <w:rFonts w:ascii="Times New Roman" w:hAnsi="Times New Roman" w:eastAsia="Times New Roman" w:cs="Times New Roman"/>
          <w:i/>
          <w:sz w:val="24"/>
          <w:szCs w:val="24"/>
        </w:rPr>
        <w:t>CHE</w:t>
      </w:r>
      <w:r>
        <w:rPr>
          <w:rFonts w:ascii="Times New Roman" w:hAnsi="Times New Roman" w:eastAsia="Times New Roman" w:cs="Times New Roman"/>
          <w:sz w:val="24"/>
          <w:szCs w:val="24"/>
        </w:rPr>
        <w:t>). The criteria for defining catastrophic health expenditure are generally measured by the threshold at which the household's own medical expenditure reaches the household's affordability. Most studies have defined this threshold as 40%.</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19,20</w:t>
      </w:r>
      <w:r>
        <w:rPr>
          <w:rFonts w:ascii="Times New Roman" w:hAnsi="Times New Roman" w:eastAsia="Times New Roman" w:cs="Times New Roman"/>
          <w:sz w:val="24"/>
          <w:szCs w:val="24"/>
        </w:rPr>
        <w:t xml:space="preserve"> As household non-food expenditure is used to measure a household's affordability, the measurement bias often ignored by poor households can be partly avoided. This study used the respondent's household medical self-expenditure as the numerator and household non-food expenditure as the denominator to calculate the occurrence of catastrophic health expenditure. When household medical self-expenditure is equal to or higher than 40% of the household non-food expenditure, it is considered that catastrophic health expenditure occurs, and we assign 1 to </w:t>
      </w:r>
      <w:r>
        <w:rPr>
          <w:rFonts w:ascii="Times New Roman" w:hAnsi="Times New Roman" w:eastAsia="Times New Roman" w:cs="Times New Roman"/>
          <w:i/>
          <w:sz w:val="24"/>
          <w:szCs w:val="24"/>
        </w:rPr>
        <w:t xml:space="preserve">CHE </w:t>
      </w:r>
      <w:r>
        <w:rPr>
          <w:rFonts w:ascii="Times New Roman" w:hAnsi="Times New Roman" w:eastAsia="Times New Roman" w:cs="Times New Roman"/>
          <w:sz w:val="24"/>
          <w:szCs w:val="24"/>
        </w:rPr>
        <w:t>if the respondent's family has catastrophic medical expenditure, otherwise 0.</w:t>
      </w:r>
    </w:p>
    <w:p>
      <w:pPr>
        <w:spacing w:before="240" w:after="200"/>
        <w:ind w:left="562" w:hanging="562"/>
        <w:outlineLvl w:val="1"/>
        <w:rPr>
          <w:rFonts w:ascii="Times New Roman" w:hAnsi="Times New Roman" w:eastAsia="Times New Roman" w:cs="Times New Roman"/>
          <w:b/>
          <w:szCs w:val="21"/>
        </w:rPr>
      </w:pPr>
      <w:r>
        <w:rPr>
          <w:rFonts w:ascii="Times New Roman" w:hAnsi="Times New Roman" w:cs="Times New Roman"/>
          <w:b/>
          <w:szCs w:val="21"/>
          <w:lang w:eastAsia="zh-CN"/>
        </w:rPr>
        <w:t>2</w:t>
      </w:r>
      <w:r>
        <w:rPr>
          <w:rFonts w:ascii="Times New Roman" w:hAnsi="Times New Roman" w:eastAsia="Times New Roman" w:cs="Times New Roman"/>
          <w:b/>
          <w:szCs w:val="21"/>
        </w:rPr>
        <w:t>.2.2 Independent Variable</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The independent variable in this study was private health insurance (</w:t>
      </w:r>
      <w:r>
        <w:rPr>
          <w:rFonts w:ascii="Times New Roman" w:hAnsi="Times New Roman" w:eastAsia="Times New Roman" w:cs="Times New Roman"/>
          <w:i/>
          <w:sz w:val="24"/>
          <w:szCs w:val="24"/>
        </w:rPr>
        <w:t>PHI</w:t>
      </w:r>
      <w:r>
        <w:rPr>
          <w:rFonts w:ascii="Times New Roman" w:hAnsi="Times New Roman" w:eastAsia="Times New Roman" w:cs="Times New Roman"/>
          <w:sz w:val="24"/>
          <w:szCs w:val="24"/>
        </w:rPr>
        <w:t xml:space="preserve">). We assign 1 to </w:t>
      </w:r>
      <w:r>
        <w:rPr>
          <w:rFonts w:ascii="Times New Roman" w:hAnsi="Times New Roman" w:eastAsia="Times New Roman" w:cs="Times New Roman"/>
          <w:i/>
          <w:sz w:val="24"/>
          <w:szCs w:val="24"/>
        </w:rPr>
        <w:t>PHI</w:t>
      </w:r>
      <w:r>
        <w:rPr>
          <w:rFonts w:ascii="Times New Roman" w:hAnsi="Times New Roman" w:eastAsia="Times New Roman" w:cs="Times New Roman"/>
          <w:sz w:val="24"/>
          <w:szCs w:val="24"/>
        </w:rPr>
        <w:t xml:space="preserve"> if respondents have private health insurance, otherwise 0.</w:t>
      </w:r>
    </w:p>
    <w:p>
      <w:pPr>
        <w:spacing w:before="240" w:after="200"/>
        <w:ind w:left="562" w:hanging="562"/>
        <w:outlineLvl w:val="1"/>
        <w:rPr>
          <w:rFonts w:ascii="Times New Roman" w:hAnsi="Times New Roman" w:eastAsia="Times New Roman" w:cs="Times New Roman"/>
          <w:b/>
          <w:szCs w:val="21"/>
        </w:rPr>
      </w:pPr>
      <w:r>
        <w:rPr>
          <w:rFonts w:ascii="Times New Roman" w:hAnsi="Times New Roman" w:cs="Times New Roman"/>
          <w:b/>
          <w:szCs w:val="21"/>
          <w:lang w:eastAsia="zh-CN"/>
        </w:rPr>
        <w:t>2</w:t>
      </w:r>
      <w:r>
        <w:rPr>
          <w:rFonts w:ascii="Times New Roman" w:hAnsi="Times New Roman" w:eastAsia="Times New Roman" w:cs="Times New Roman"/>
          <w:b/>
          <w:szCs w:val="21"/>
        </w:rPr>
        <w:t>.2.3 Control Variables</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Referring to existing studies,</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11,16,21</w:t>
      </w:r>
      <w:r>
        <w:rPr>
          <w:rFonts w:ascii="Times New Roman" w:hAnsi="Times New Roman" w:eastAsia="Times New Roman" w:cs="Times New Roman"/>
          <w:sz w:val="24"/>
          <w:szCs w:val="24"/>
        </w:rPr>
        <w:t xml:space="preserve"> the control variables in this study mainly included personal and family characteristics. Among them, personal characteristics included gender (</w:t>
      </w:r>
      <w:r>
        <w:rPr>
          <w:rFonts w:ascii="Times New Roman" w:hAnsi="Times New Roman" w:eastAsia="Times New Roman" w:cs="Times New Roman"/>
          <w:i/>
          <w:sz w:val="24"/>
          <w:szCs w:val="24"/>
        </w:rPr>
        <w:t>Gender</w:t>
      </w:r>
      <w:r>
        <w:rPr>
          <w:rFonts w:ascii="Times New Roman" w:hAnsi="Times New Roman" w:eastAsia="Times New Roman" w:cs="Times New Roman"/>
          <w:sz w:val="24"/>
          <w:szCs w:val="24"/>
        </w:rPr>
        <w:t>), age (</w:t>
      </w:r>
      <w:r>
        <w:rPr>
          <w:rFonts w:ascii="Times New Roman" w:hAnsi="Times New Roman" w:eastAsia="Times New Roman" w:cs="Times New Roman"/>
          <w:i/>
          <w:sz w:val="24"/>
          <w:szCs w:val="24"/>
        </w:rPr>
        <w:t>Age</w:t>
      </w:r>
      <w:r>
        <w:rPr>
          <w:rFonts w:ascii="Times New Roman" w:hAnsi="Times New Roman" w:eastAsia="Times New Roman" w:cs="Times New Roman"/>
          <w:sz w:val="24"/>
          <w:szCs w:val="24"/>
        </w:rPr>
        <w:t>),</w:t>
      </w:r>
      <w:r>
        <w:rPr>
          <w:rFonts w:ascii="Times New Roman" w:hAnsi="Times New Roman" w:cs="Times New Roman"/>
          <w:sz w:val="24"/>
          <w:szCs w:val="24"/>
        </w:rPr>
        <w:t xml:space="preserve"> </w:t>
      </w:r>
      <w:r>
        <w:rPr>
          <w:rFonts w:ascii="Times New Roman" w:hAnsi="Times New Roman" w:eastAsia="Times New Roman" w:cs="Times New Roman"/>
          <w:sz w:val="24"/>
          <w:szCs w:val="24"/>
        </w:rPr>
        <w:t>body mass index (</w:t>
      </w:r>
      <w:r>
        <w:rPr>
          <w:rFonts w:ascii="Times New Roman" w:hAnsi="Times New Roman" w:eastAsia="Times New Roman" w:cs="Times New Roman"/>
          <w:i/>
          <w:sz w:val="24"/>
          <w:szCs w:val="24"/>
        </w:rPr>
        <w:t>BMI</w:t>
      </w:r>
      <w:r>
        <w:rPr>
          <w:rFonts w:ascii="Times New Roman" w:hAnsi="Times New Roman" w:eastAsia="Times New Roman" w:cs="Times New Roman"/>
          <w:sz w:val="24"/>
          <w:szCs w:val="24"/>
        </w:rPr>
        <w:t>),</w:t>
      </w:r>
      <w:r>
        <w:rPr>
          <w:rFonts w:ascii="Times New Roman" w:hAnsi="Times New Roman" w:cs="Times New Roman"/>
          <w:sz w:val="24"/>
          <w:szCs w:val="24"/>
        </w:rPr>
        <w:t xml:space="preserve"> </w:t>
      </w:r>
      <w:r>
        <w:rPr>
          <w:rFonts w:ascii="Times New Roman" w:hAnsi="Times New Roman" w:eastAsia="Times New Roman" w:cs="Times New Roman"/>
          <w:sz w:val="24"/>
          <w:szCs w:val="24"/>
        </w:rPr>
        <w:t>residence location (</w:t>
      </w:r>
      <w:r>
        <w:rPr>
          <w:rFonts w:ascii="Times New Roman" w:hAnsi="Times New Roman" w:eastAsia="Times New Roman" w:cs="Times New Roman"/>
          <w:i/>
          <w:sz w:val="24"/>
          <w:szCs w:val="24"/>
        </w:rPr>
        <w:t>Location</w:t>
      </w:r>
      <w:r>
        <w:rPr>
          <w:rFonts w:ascii="Times New Roman" w:hAnsi="Times New Roman" w:eastAsia="Times New Roman" w:cs="Times New Roman"/>
          <w:sz w:val="24"/>
          <w:szCs w:val="24"/>
        </w:rPr>
        <w:t>),</w:t>
      </w:r>
      <w:r>
        <w:rPr>
          <w:rFonts w:ascii="Times New Roman" w:hAnsi="Times New Roman" w:cs="Times New Roman"/>
          <w:sz w:val="24"/>
          <w:szCs w:val="24"/>
        </w:rPr>
        <w:t xml:space="preserve"> </w:t>
      </w:r>
      <w:r>
        <w:rPr>
          <w:rFonts w:ascii="Times New Roman" w:hAnsi="Times New Roman" w:eastAsia="Times New Roman" w:cs="Times New Roman"/>
          <w:sz w:val="24"/>
          <w:szCs w:val="24"/>
        </w:rPr>
        <w:t>education level (</w:t>
      </w:r>
      <w:r>
        <w:rPr>
          <w:rFonts w:ascii="Times New Roman" w:hAnsi="Times New Roman" w:eastAsia="Times New Roman" w:cs="Times New Roman"/>
          <w:i/>
          <w:sz w:val="24"/>
          <w:szCs w:val="24"/>
        </w:rPr>
        <w:t>Education</w:t>
      </w:r>
      <w:r>
        <w:rPr>
          <w:rFonts w:ascii="Times New Roman" w:hAnsi="Times New Roman" w:eastAsia="Times New Roman" w:cs="Times New Roman"/>
          <w:sz w:val="24"/>
          <w:szCs w:val="24"/>
        </w:rPr>
        <w:t>),</w:t>
      </w:r>
      <w:r>
        <w:rPr>
          <w:rFonts w:ascii="Times New Roman" w:hAnsi="Times New Roman" w:cs="Times New Roman"/>
          <w:sz w:val="24"/>
          <w:szCs w:val="24"/>
        </w:rPr>
        <w:t xml:space="preserve"> </w:t>
      </w:r>
      <w:r>
        <w:rPr>
          <w:rFonts w:ascii="Times New Roman" w:hAnsi="Times New Roman" w:eastAsia="Times New Roman" w:cs="Times New Roman"/>
          <w:sz w:val="24"/>
          <w:szCs w:val="24"/>
        </w:rPr>
        <w:t>marriage (</w:t>
      </w:r>
      <w:r>
        <w:rPr>
          <w:rFonts w:ascii="Times New Roman" w:hAnsi="Times New Roman" w:eastAsia="Times New Roman" w:cs="Times New Roman"/>
          <w:i/>
          <w:iCs/>
          <w:sz w:val="24"/>
          <w:szCs w:val="24"/>
        </w:rPr>
        <w:t>Marriage</w:t>
      </w:r>
      <w:r>
        <w:rPr>
          <w:rFonts w:ascii="Times New Roman" w:hAnsi="Times New Roman" w:eastAsia="Times New Roman" w:cs="Times New Roman"/>
          <w:sz w:val="24"/>
          <w:szCs w:val="24"/>
        </w:rPr>
        <w:t>),</w:t>
      </w:r>
      <w:r>
        <w:rPr>
          <w:rFonts w:ascii="Times New Roman" w:hAnsi="Times New Roman" w:cs="Times New Roman"/>
          <w:sz w:val="24"/>
          <w:szCs w:val="24"/>
        </w:rPr>
        <w:t xml:space="preserve"> </w:t>
      </w:r>
      <w:r>
        <w:rPr>
          <w:rFonts w:ascii="Times New Roman" w:hAnsi="Times New Roman" w:eastAsia="Times New Roman" w:cs="Times New Roman"/>
          <w:sz w:val="24"/>
          <w:szCs w:val="24"/>
        </w:rPr>
        <w:t>employment status (</w:t>
      </w:r>
      <w:r>
        <w:rPr>
          <w:rFonts w:ascii="Times New Roman" w:hAnsi="Times New Roman" w:eastAsia="Times New Roman" w:cs="Times New Roman"/>
          <w:i/>
          <w:sz w:val="24"/>
          <w:szCs w:val="24"/>
        </w:rPr>
        <w:t>Employment</w:t>
      </w:r>
      <w:r>
        <w:rPr>
          <w:rFonts w:ascii="Times New Roman" w:hAnsi="Times New Roman" w:eastAsia="Times New Roman" w:cs="Times New Roman"/>
          <w:sz w:val="24"/>
          <w:szCs w:val="24"/>
        </w:rPr>
        <w:t>), and family characteristics including household size (</w:t>
      </w:r>
      <w:r>
        <w:rPr>
          <w:rFonts w:ascii="Times New Roman" w:hAnsi="Times New Roman" w:eastAsia="Times New Roman" w:cs="Times New Roman"/>
          <w:i/>
          <w:sz w:val="24"/>
          <w:szCs w:val="24"/>
        </w:rPr>
        <w:t>Size</w:t>
      </w:r>
      <w:r>
        <w:rPr>
          <w:rFonts w:ascii="Times New Roman" w:hAnsi="Times New Roman" w:eastAsia="Times New Roman" w:cs="Times New Roman"/>
          <w:sz w:val="24"/>
          <w:szCs w:val="24"/>
        </w:rPr>
        <w:t>), economic status (</w:t>
      </w:r>
      <w:r>
        <w:rPr>
          <w:rFonts w:ascii="Times New Roman" w:hAnsi="Times New Roman" w:eastAsia="Times New Roman" w:cs="Times New Roman"/>
          <w:i/>
          <w:sz w:val="24"/>
          <w:szCs w:val="24"/>
        </w:rPr>
        <w:t>ln_income</w:t>
      </w:r>
      <w:r>
        <w:rPr>
          <w:rFonts w:ascii="Times New Roman" w:hAnsi="Times New Roman" w:eastAsia="Times New Roman" w:cs="Times New Roman"/>
          <w:sz w:val="24"/>
          <w:szCs w:val="24"/>
        </w:rPr>
        <w:t>), and housing conditions (</w:t>
      </w:r>
      <w:r>
        <w:rPr>
          <w:rFonts w:ascii="Times New Roman" w:hAnsi="Times New Roman" w:eastAsia="Times New Roman" w:cs="Times New Roman"/>
          <w:i/>
          <w:sz w:val="24"/>
          <w:szCs w:val="24"/>
        </w:rPr>
        <w:t>Housing</w:t>
      </w:r>
      <w:r>
        <w:rPr>
          <w:rFonts w:ascii="Times New Roman" w:hAnsi="Times New Roman" w:eastAsia="Times New Roman" w:cs="Times New Roman"/>
          <w:sz w:val="24"/>
          <w:szCs w:val="24"/>
        </w:rPr>
        <w:t xml:space="preserve">). All control variables and their definitions are listed in </w:t>
      </w:r>
      <w:r>
        <w:rPr>
          <w:rFonts w:ascii="Times New Roman" w:hAnsi="Times New Roman" w:eastAsia="Times New Roman" w:cs="Times New Roman"/>
          <w:b/>
          <w:sz w:val="24"/>
          <w:szCs w:val="24"/>
        </w:rPr>
        <w:t>Table 1</w:t>
      </w:r>
      <w:r>
        <w:rPr>
          <w:rFonts w:ascii="Times New Roman" w:hAnsi="Times New Roman" w:eastAsia="Times New Roman" w:cs="Times New Roman"/>
          <w:sz w:val="24"/>
          <w:szCs w:val="24"/>
        </w:rPr>
        <w:t xml:space="preserve">. </w:t>
      </w:r>
    </w:p>
    <w:p>
      <w:pPr>
        <w:spacing w:before="240" w:after="200"/>
        <w:ind w:left="562" w:hanging="562"/>
        <w:outlineLvl w:val="1"/>
        <w:rPr>
          <w:rFonts w:ascii="Times New Roman" w:hAnsi="Times New Roman" w:eastAsia="Times New Roman" w:cs="Times New Roman"/>
          <w:b/>
          <w:szCs w:val="21"/>
        </w:rPr>
      </w:pPr>
      <w:r>
        <w:rPr>
          <w:rFonts w:ascii="Times New Roman" w:hAnsi="Times New Roman" w:cs="Times New Roman"/>
          <w:b/>
          <w:szCs w:val="21"/>
          <w:lang w:eastAsia="zh-CN"/>
        </w:rPr>
        <w:t>2</w:t>
      </w:r>
      <w:r>
        <w:rPr>
          <w:rFonts w:ascii="Times New Roman" w:hAnsi="Times New Roman" w:eastAsia="Times New Roman" w:cs="Times New Roman"/>
          <w:b/>
          <w:szCs w:val="21"/>
        </w:rPr>
        <w:t>.2.4 Mediating Variable</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This study further explored the intermediary role of health performance between private health insurance and catastrophic health expenditures. Referring to previous literature,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22</w:t>
      </w:r>
      <w:r>
        <w:rPr>
          <w:rFonts w:ascii="Times New Roman" w:hAnsi="Times New Roman" w:eastAsia="Times New Roman" w:cs="Times New Roman"/>
          <w:sz w:val="24"/>
          <w:szCs w:val="24"/>
        </w:rPr>
        <w:t xml:space="preserve"> we can measure health performance (</w:t>
      </w:r>
      <w:r>
        <w:rPr>
          <w:rFonts w:ascii="Times New Roman" w:hAnsi="Times New Roman" w:eastAsia="Times New Roman" w:cs="Times New Roman"/>
          <w:i/>
          <w:iCs/>
          <w:sz w:val="24"/>
          <w:szCs w:val="24"/>
        </w:rPr>
        <w:t>Health</w:t>
      </w:r>
      <w:r>
        <w:rPr>
          <w:rFonts w:ascii="Times New Roman" w:hAnsi="Times New Roman" w:eastAsia="Times New Roman" w:cs="Times New Roman"/>
          <w:sz w:val="24"/>
          <w:szCs w:val="24"/>
        </w:rPr>
        <w:t>) through the question of health status. If respondents answered "very unhealthy," "relatively unhealthy," "average," "relatively healthy," and "very healthy," the values were assigned to 1-5,</w:t>
      </w:r>
      <w:r>
        <w:rPr>
          <w:rFonts w:ascii="Times New Roman" w:hAnsi="Times New Roman" w:eastAsia="Times New Roman" w:cs="Times New Roman"/>
        </w:rPr>
        <w:t xml:space="preserve"> </w:t>
      </w:r>
      <w:r>
        <w:rPr>
          <w:rFonts w:ascii="Times New Roman" w:hAnsi="Times New Roman" w:eastAsia="Times New Roman" w:cs="Times New Roman"/>
          <w:sz w:val="24"/>
          <w:szCs w:val="24"/>
        </w:rPr>
        <w:t>respectively</w:t>
      </w:r>
      <w:r>
        <w:rPr>
          <w:rFonts w:ascii="Times New Roman" w:hAnsi="Times New Roman" w:eastAsia="Times New Roman" w:cs="Times New Roman"/>
        </w:rPr>
        <w:t xml:space="preserve">. </w:t>
      </w:r>
      <w:r>
        <w:rPr>
          <w:rFonts w:ascii="Times New Roman" w:hAnsi="Times New Roman" w:eastAsia="Times New Roman" w:cs="Times New Roman"/>
          <w:sz w:val="24"/>
          <w:szCs w:val="24"/>
        </w:rPr>
        <w:t>The larger the value, the better the health performance.</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variables and their definitions are presented in </w:t>
      </w:r>
      <w:r>
        <w:rPr>
          <w:rFonts w:ascii="Times New Roman" w:hAnsi="Times New Roman" w:eastAsia="Times New Roman" w:cs="Times New Roman"/>
          <w:b/>
          <w:sz w:val="24"/>
          <w:szCs w:val="24"/>
        </w:rPr>
        <w:t>Table 1</w:t>
      </w:r>
      <w:r>
        <w:rPr>
          <w:rFonts w:ascii="Times New Roman" w:hAnsi="Times New Roman" w:eastAsia="Times New Roman" w:cs="Times New Roman"/>
          <w:sz w:val="24"/>
          <w:szCs w:val="24"/>
        </w:rPr>
        <w:t xml:space="preserve">, and their descriptive statistics are presented in </w:t>
      </w:r>
      <w:r>
        <w:rPr>
          <w:rFonts w:ascii="Times New Roman" w:hAnsi="Times New Roman" w:eastAsia="Times New Roman" w:cs="Times New Roman"/>
          <w:b/>
          <w:sz w:val="24"/>
          <w:szCs w:val="24"/>
        </w:rPr>
        <w:t>Table 2</w:t>
      </w:r>
      <w:r>
        <w:rPr>
          <w:rFonts w:ascii="Times New Roman" w:hAnsi="Times New Roman" w:eastAsia="Times New Roman" w:cs="Times New Roman"/>
          <w:sz w:val="24"/>
          <w:szCs w:val="24"/>
        </w:rPr>
        <w:t>.</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(Insert Table 1 here.)</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(Insert Table 2 here.)</w:t>
      </w:r>
    </w:p>
    <w:p>
      <w:pPr>
        <w:spacing w:before="240" w:after="200"/>
        <w:ind w:left="562" w:hanging="562"/>
        <w:outlineLvl w:val="1"/>
        <w:rPr>
          <w:rFonts w:ascii="Times New Roman" w:hAnsi="Times New Roman" w:eastAsia="Times New Roman" w:cs="Times New Roman"/>
          <w:b/>
          <w:color w:val="222222"/>
          <w:szCs w:val="21"/>
        </w:rPr>
      </w:pPr>
      <w:r>
        <w:rPr>
          <w:rFonts w:ascii="Times New Roman" w:hAnsi="Times New Roman" w:eastAsia="Times New Roman" w:cs="Times New Roman"/>
          <w:b/>
          <w:color w:val="222222"/>
          <w:szCs w:val="21"/>
          <w:shd w:val="clear" w:color="auto" w:fill="FFFFFF"/>
        </w:rPr>
        <w:t>3.3 Empirical Model</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The dependent variable in this study is the nature of the dichotomy. First, we use a logit model to test the impact of private health insurance on catastrophic household health expenditures. The following regression model was established:</w:t>
      </w:r>
    </w:p>
    <w:p>
      <w:pPr>
        <w:spacing w:before="156" w:after="156"/>
        <w:ind w:firstLine="735"/>
        <w:rPr>
          <w:rFonts w:ascii="Times New Roman" w:hAnsi="Times New Roman" w:eastAsia="Times New Roman" w:cs="Times New Roman"/>
        </w:rPr>
      </w:pPr>
      <w:r>
        <w:rPr>
          <w:rFonts w:ascii="Times New Roman" w:hAnsi="Times New Roman" w:eastAsia="Times New Roman" w:cs="Times New Roman"/>
          <w:i/>
        </w:rPr>
        <w:t xml:space="preserve"> </w:t>
      </w:r>
      <m:oMath>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CHE</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r>
          <m:rPr/>
          <w:rPr>
            <w:rFonts w:ascii="Cambria Math" w:hAnsi="Cambria Math" w:eastAsia="黑体" w:cs="Times New Roman"/>
            <w:sz w:val="24"/>
            <w:szCs w:val="24"/>
          </w:rPr>
          <m:t>=</m:t>
        </m:r>
        <m:sSub>
          <m:sSubPr>
            <m:ctrlPr>
              <w:rPr>
                <w:rFonts w:ascii="Cambria Math" w:hAnsi="Cambria Math" w:eastAsia="黑体" w:cs="Times New Roman"/>
                <w:i/>
                <w:iCs/>
                <w:sz w:val="24"/>
                <w:szCs w:val="24"/>
              </w:rPr>
            </m:ctrlPr>
          </m:sSubPr>
          <m:e>
            <m:r>
              <m:rPr>
                <m:sty m:val="p"/>
              </m:rPr>
              <w:rPr>
                <w:rFonts w:hint="eastAsia" w:ascii="Symbol" w:hAnsi="Symbol"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0</m:t>
            </m:r>
            <m:ctrlPr>
              <w:rPr>
                <w:rFonts w:ascii="Cambria Math" w:hAnsi="Cambria Math" w:eastAsia="黑体" w:cs="Times New Roman"/>
                <w:i/>
                <w:iCs/>
                <w:sz w:val="24"/>
                <w:szCs w:val="24"/>
              </w:rPr>
            </m:ctrlPr>
          </m:sub>
        </m:sSub>
        <m:r>
          <m:rPr/>
          <w:rPr>
            <w:rFonts w:ascii="Cambria Math" w:hAnsi="Cambria Math" w:eastAsia="黑体" w:cs="Times New Roman"/>
            <w:sz w:val="24"/>
            <w:szCs w:val="24"/>
          </w:rPr>
          <m:t>+</m:t>
        </m:r>
        <m:sSub>
          <m:sSubPr>
            <m:ctrlPr>
              <w:rPr>
                <w:rFonts w:ascii="Cambria Math" w:hAnsi="Cambria Math" w:eastAsia="黑体" w:cs="Times New Roman"/>
                <w:i/>
                <w:iCs/>
                <w:sz w:val="24"/>
                <w:szCs w:val="24"/>
              </w:rPr>
            </m:ctrlPr>
          </m:sSubPr>
          <m:e>
            <m:r>
              <m:rPr>
                <m:sty m:val="p"/>
              </m:rPr>
              <w:rPr>
                <w:rFonts w:hint="eastAsia" w:ascii="Symbol" w:hAnsi="Symbol"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1</m:t>
            </m:r>
            <m:ctrlPr>
              <w:rPr>
                <w:rFonts w:ascii="Cambria Math" w:hAnsi="Cambria Math" w:eastAsia="黑体" w:cs="Times New Roman"/>
                <w:i/>
                <w:iCs/>
                <w:sz w:val="24"/>
                <w:szCs w:val="24"/>
              </w:rPr>
            </m:ctrlPr>
          </m:sub>
        </m:sSub>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PHI</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r>
          <m:rPr/>
          <w:rPr>
            <w:rFonts w:ascii="Cambria Math" w:hAnsi="Cambria Math" w:eastAsia="黑体" w:cs="Times New Roman"/>
            <w:sz w:val="24"/>
            <w:szCs w:val="24"/>
          </w:rPr>
          <m:t>+</m:t>
        </m:r>
        <m:sSub>
          <m:sSubPr>
            <m:ctrlPr>
              <w:rPr>
                <w:rFonts w:ascii="Cambria Math" w:hAnsi="Cambria Math" w:eastAsia="黑体" w:cs="Times New Roman"/>
                <w:i/>
                <w:iCs/>
                <w:sz w:val="24"/>
                <w:szCs w:val="24"/>
              </w:rPr>
            </m:ctrlPr>
          </m:sSubPr>
          <m:e>
            <m:r>
              <m:rPr>
                <m:sty m:val="p"/>
              </m:rPr>
              <w:rPr>
                <w:rFonts w:hint="eastAsia" w:ascii="Symbol" w:hAnsi="Symbol"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2</m:t>
            </m:r>
            <m:ctrlPr>
              <w:rPr>
                <w:rFonts w:ascii="Cambria Math" w:hAnsi="Cambria Math" w:eastAsia="黑体" w:cs="Times New Roman"/>
                <w:i/>
                <w:iCs/>
                <w:sz w:val="24"/>
                <w:szCs w:val="24"/>
              </w:rPr>
            </m:ctrlPr>
          </m:sub>
        </m:sSub>
        <m:sSub>
          <m:sSubPr>
            <m:ctrlPr>
              <w:rPr>
                <w:rFonts w:ascii="Cambria Math" w:hAnsi="Cambria Math" w:eastAsia="黑体" w:cs="Times New Roman"/>
                <w:i/>
                <w:iCs/>
                <w:sz w:val="24"/>
                <w:szCs w:val="24"/>
              </w:rPr>
            </m:ctrlPr>
          </m:sSubPr>
          <w:bookmarkStart w:id="4" w:name="_Hlk118647589"/>
          <m:e>
            <m:r>
              <m:rPr/>
              <w:rPr>
                <w:rFonts w:ascii="Cambria Math" w:hAnsi="Cambria Math" w:eastAsia="黑体" w:cs="Times New Roman"/>
                <w:sz w:val="24"/>
                <w:szCs w:val="24"/>
              </w:rPr>
              <m:t>Controls</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w:bookmarkEnd w:id="4"/>
            <m:ctrlPr>
              <w:rPr>
                <w:rFonts w:ascii="Cambria Math" w:hAnsi="Cambria Math" w:eastAsia="黑体" w:cs="Times New Roman"/>
                <w:i/>
                <w:iCs/>
                <w:sz w:val="24"/>
                <w:szCs w:val="24"/>
              </w:rPr>
            </m:ctrlPr>
          </m:sub>
        </m:sSub>
        <m:r>
          <m:rPr/>
          <w:rPr>
            <w:rFonts w:ascii="Cambria Math" w:hAnsi="Cambria Math" w:eastAsia="黑体" w:cs="Times New Roman"/>
            <w:sz w:val="24"/>
            <w:szCs w:val="24"/>
          </w:rPr>
          <m:t>+</m:t>
        </m:r>
        <m:sSub>
          <m:sSubPr>
            <m:ctrlPr>
              <w:rPr>
                <w:rFonts w:ascii="Cambria Math" w:hAnsi="Cambria Math" w:eastAsia="黑体" w:cs="Times New Roman"/>
                <w:i/>
                <w:iCs/>
                <w:sz w:val="24"/>
                <w:szCs w:val="24"/>
              </w:rPr>
            </m:ctrlPr>
          </m:sSubPr>
          <m:e>
            <m:r>
              <m:rPr>
                <m:sty m:val="p"/>
              </m:rPr>
              <w:rPr>
                <w:rFonts w:hint="eastAsia" w:ascii="Symbol" w:hAnsi="Symbol" w:eastAsia="黑体" w:cs="Times New Roman"/>
                <w:sz w:val="24"/>
                <w:szCs w:val="24"/>
              </w:rPr>
              <w:sym w:font="Symbol" w:char="F065"/>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oMath>
      <w:r>
        <w:rPr>
          <w:rFonts w:ascii="Times New Roman" w:hAnsi="Times New Roman" w:eastAsia="Times New Roman" w:cs="Times New Roman"/>
        </w:rPr>
        <w:t xml:space="preserve">                            </w:t>
      </w:r>
      <w:r>
        <w:rPr>
          <w:rFonts w:hint="eastAsia" w:ascii="Times New Roman" w:hAnsi="Times New Roman" w:eastAsia="Times New Roman" w:cs="Times New Roman"/>
          <w:sz w:val="24"/>
          <w:szCs w:val="24"/>
        </w:rPr>
        <w:t>（</w:t>
      </w:r>
      <w:r>
        <w:rPr>
          <w:rFonts w:ascii="Times New Roman" w:hAnsi="Times New Roman" w:eastAsia="Times New Roman" w:cs="Times New Roman"/>
          <w:sz w:val="24"/>
          <w:szCs w:val="24"/>
        </w:rPr>
        <w:t>1</w:t>
      </w:r>
      <w:r>
        <w:rPr>
          <w:rFonts w:hint="eastAsia" w:ascii="Times New Roman" w:hAnsi="Times New Roman" w:eastAsia="Times New Roman" w:cs="Times New Roman"/>
          <w:sz w:val="24"/>
          <w:szCs w:val="24"/>
        </w:rPr>
        <w:t>）</w:t>
      </w:r>
    </w:p>
    <w:p>
      <w:pPr>
        <w:widowControl/>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Where </w:t>
      </w:r>
      <m:oMath>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CHE</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oMath>
      <w:r>
        <w:rPr>
          <w:rFonts w:ascii="Times New Roman" w:hAnsi="Times New Roman" w:eastAsia="Times New Roman" w:cs="Times New Roman"/>
          <w:i/>
          <w:sz w:val="24"/>
          <w:szCs w:val="24"/>
        </w:rPr>
        <w:t xml:space="preserve"> </w:t>
      </w:r>
      <w:r>
        <w:rPr>
          <w:rFonts w:ascii="Times New Roman" w:hAnsi="Times New Roman" w:eastAsia="Times New Roman" w:cs="Times New Roman"/>
          <w:sz w:val="24"/>
          <w:szCs w:val="24"/>
        </w:rPr>
        <w:t xml:space="preserve">is the dependent variable of the household catastrophic health expenditure of the respondents; </w:t>
      </w:r>
      <m:oMath>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PHI</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oMath>
      <w:r>
        <w:rPr>
          <w:rFonts w:ascii="Times New Roman" w:hAnsi="Times New Roman" w:eastAsia="Times New Roman" w:cs="Times New Roman"/>
          <w:sz w:val="24"/>
          <w:szCs w:val="24"/>
        </w:rPr>
        <w:t>is the independent variable of private health insurance;</w:t>
      </w:r>
      <w:r>
        <w:rPr>
          <w:rFonts w:ascii="Times New Roman" w:hAnsi="Times New Roman" w:eastAsia="Times New Roman" w:cs="Times New Roman"/>
          <w:i/>
          <w:sz w:val="24"/>
          <w:szCs w:val="24"/>
        </w:rPr>
        <w:t xml:space="preserve"> </w:t>
      </w:r>
      <m:oMath>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Controls</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oMath>
      <w:r>
        <w:rPr>
          <w:rFonts w:ascii="Times New Roman" w:hAnsi="Times New Roman" w:eastAsia="Times New Roman" w:cs="Times New Roman"/>
          <w:i/>
          <w:sz w:val="24"/>
          <w:szCs w:val="24"/>
        </w:rPr>
        <w:t xml:space="preserve"> </w:t>
      </w:r>
      <w:r>
        <w:rPr>
          <w:rFonts w:ascii="Times New Roman" w:hAnsi="Times New Roman" w:eastAsia="Times New Roman" w:cs="Times New Roman"/>
          <w:sz w:val="24"/>
          <w:szCs w:val="24"/>
        </w:rPr>
        <w:t>represents the control variables,</w:t>
      </w:r>
      <w:r>
        <w:rPr>
          <w:rFonts w:ascii="Times New Roman" w:hAnsi="Times New Roman" w:eastAsia="Times New Roman" w:cs="Times New Roman"/>
          <w:color w:val="231F20"/>
          <w:sz w:val="24"/>
          <w:szCs w:val="24"/>
        </w:rPr>
        <w:t xml:space="preserve"> including </w:t>
      </w:r>
      <w:r>
        <w:rPr>
          <w:rFonts w:ascii="Times New Roman" w:hAnsi="Times New Roman" w:eastAsia="Times New Roman" w:cs="Times New Roman"/>
          <w:i/>
          <w:sz w:val="24"/>
          <w:szCs w:val="24"/>
        </w:rPr>
        <w:t xml:space="preserve">Gender, Age, BMI, Location, Education, Marriage, Employment, Size, ln_income, Housing; </w:t>
      </w:r>
      <m:oMath>
        <m:sSub>
          <m:sSubPr>
            <m:ctrlPr>
              <w:rPr>
                <w:rFonts w:ascii="Cambria Math" w:hAnsi="Cambria Math" w:eastAsia="黑体" w:cs="Times New Roman"/>
                <w:i/>
                <w:iCs/>
                <w:sz w:val="24"/>
                <w:szCs w:val="24"/>
              </w:rPr>
            </m:ctrlPr>
          </m:sSubPr>
          <m:e>
            <m:r>
              <m:rPr>
                <m:sty m:val="p"/>
              </m:rPr>
              <w:rPr>
                <w:rFonts w:hint="eastAsia" w:ascii="Cambria Math" w:hAnsi="Cambria Math"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0</m:t>
            </m:r>
            <m:ctrlPr>
              <w:rPr>
                <w:rFonts w:ascii="Cambria Math" w:hAnsi="Cambria Math" w:eastAsia="黑体" w:cs="Times New Roman"/>
                <w:i/>
                <w:iCs/>
                <w:sz w:val="24"/>
                <w:szCs w:val="24"/>
              </w:rPr>
            </m:ctrlPr>
          </m:sub>
        </m:sSub>
      </m:oMath>
      <w:r>
        <w:rPr>
          <w:rFonts w:ascii="Times New Roman" w:hAnsi="Times New Roman" w:eastAsia="Times New Roman" w:cs="Times New Roman"/>
          <w:color w:val="231F20"/>
          <w:sz w:val="24"/>
          <w:szCs w:val="24"/>
        </w:rPr>
        <w:t xml:space="preserve"> denotes the intercepted item; </w:t>
      </w:r>
      <m:oMath>
        <m:sSub>
          <m:sSubPr>
            <m:ctrlPr>
              <w:rPr>
                <w:rFonts w:ascii="Cambria Math" w:hAnsi="Cambria Math" w:eastAsia="黑体" w:cs="Times New Roman"/>
                <w:i/>
                <w:iCs/>
                <w:sz w:val="24"/>
                <w:szCs w:val="24"/>
              </w:rPr>
            </m:ctrlPr>
          </m:sSubPr>
          <m:e>
            <m:r>
              <m:rPr>
                <m:sty m:val="p"/>
              </m:rPr>
              <w:rPr>
                <w:rFonts w:hint="eastAsia" w:ascii="Cambria Math" w:hAnsi="Cambria Math"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1</m:t>
            </m:r>
            <m:ctrlPr>
              <w:rPr>
                <w:rFonts w:ascii="Cambria Math" w:hAnsi="Cambria Math" w:eastAsia="黑体" w:cs="Times New Roman"/>
                <w:i/>
                <w:iCs/>
                <w:sz w:val="24"/>
                <w:szCs w:val="24"/>
              </w:rPr>
            </m:ctrlPr>
          </m:sub>
        </m:sSub>
      </m:oMath>
      <w:r>
        <w:rPr>
          <w:rFonts w:ascii="Times New Roman" w:hAnsi="Times New Roman" w:eastAsia="Times New Roman" w:cs="Times New Roman"/>
          <w:color w:val="231F20"/>
          <w:sz w:val="24"/>
          <w:szCs w:val="24"/>
        </w:rPr>
        <w:t>is the coefficient of interest;</w:t>
      </w:r>
      <m:oMath>
        <m:r>
          <m:rPr/>
          <w:rPr>
            <w:rFonts w:ascii="Cambria Math" w:hAnsi="Cambria Math" w:eastAsia="Times New Roman" w:cs="Times New Roman"/>
            <w:color w:val="231F20"/>
            <w:sz w:val="24"/>
            <w:szCs w:val="24"/>
          </w:rPr>
          <m:t xml:space="preserve"> </m:t>
        </m:r>
        <m:sSub>
          <m:sSubPr>
            <m:ctrlPr>
              <w:rPr>
                <w:rFonts w:ascii="Cambria Math" w:hAnsi="Cambria Math" w:eastAsia="黑体" w:cs="Times New Roman"/>
                <w:i/>
                <w:iCs/>
                <w:sz w:val="24"/>
                <w:szCs w:val="24"/>
              </w:rPr>
            </m:ctrlPr>
          </m:sSubPr>
          <m:e>
            <m:r>
              <m:rPr>
                <m:sty m:val="p"/>
              </m:rPr>
              <w:rPr>
                <w:rFonts w:hint="eastAsia" w:ascii="Cambria Math" w:hAnsi="Cambria Math"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2</m:t>
            </m:r>
            <m:ctrlPr>
              <w:rPr>
                <w:rFonts w:ascii="Cambria Math" w:hAnsi="Cambria Math" w:eastAsia="黑体" w:cs="Times New Roman"/>
                <w:i/>
                <w:iCs/>
                <w:sz w:val="24"/>
                <w:szCs w:val="24"/>
              </w:rPr>
            </m:ctrlPr>
          </m:sub>
        </m:sSub>
        <m:r>
          <m:rPr/>
          <w:rPr>
            <w:rFonts w:ascii="Cambria Math" w:hAnsi="Cambria Math" w:eastAsia="黑体" w:cs="Times New Roman"/>
            <w:sz w:val="24"/>
            <w:szCs w:val="24"/>
          </w:rPr>
          <m:t xml:space="preserve"> </m:t>
        </m:r>
      </m:oMath>
      <w:r>
        <w:rPr>
          <w:rFonts w:ascii="Times New Roman" w:hAnsi="Times New Roman" w:eastAsia="Times New Roman" w:cs="Times New Roman"/>
          <w:color w:val="231F20"/>
          <w:sz w:val="24"/>
          <w:szCs w:val="24"/>
        </w:rPr>
        <w:t xml:space="preserve">denotes the coefficients of the control variables; </w:t>
      </w:r>
      <w:r>
        <w:rPr>
          <w:rFonts w:ascii="Times New Roman" w:hAnsi="Times New Roman" w:eastAsia="Times New Roman" w:cs="Times New Roman"/>
          <w:i/>
          <w:color w:val="231F20"/>
          <w:sz w:val="24"/>
          <w:szCs w:val="24"/>
        </w:rPr>
        <w:t xml:space="preserve">i </w:t>
      </w:r>
      <w:r>
        <w:rPr>
          <w:rFonts w:ascii="Times New Roman" w:hAnsi="Times New Roman" w:eastAsia="Times New Roman" w:cs="Times New Roman"/>
          <w:color w:val="231F20"/>
          <w:sz w:val="24"/>
          <w:szCs w:val="24"/>
        </w:rPr>
        <w:t xml:space="preserve">represents the respondents; and </w:t>
      </w:r>
      <m:oMath>
        <m:sSub>
          <m:sSubPr>
            <m:ctrlPr>
              <w:rPr>
                <w:rFonts w:ascii="Cambria Math" w:hAnsi="Cambria Math" w:eastAsia="黑体" w:cs="Times New Roman"/>
                <w:i/>
                <w:iCs/>
                <w:sz w:val="24"/>
                <w:szCs w:val="24"/>
              </w:rPr>
            </m:ctrlPr>
          </m:sSubPr>
          <m:e>
            <m:r>
              <m:rPr>
                <m:sty m:val="p"/>
              </m:rPr>
              <w:rPr>
                <w:rFonts w:hint="eastAsia" w:ascii="Cambria Math" w:hAnsi="Cambria Math" w:eastAsia="黑体" w:cs="Times New Roman"/>
                <w:sz w:val="24"/>
                <w:szCs w:val="24"/>
              </w:rPr>
              <w:sym w:font="Symbol" w:char="F065"/>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oMath>
      <w:r>
        <w:rPr>
          <w:rFonts w:ascii="Times New Roman" w:hAnsi="Times New Roman" w:eastAsia="Times New Roman" w:cs="Times New Roman"/>
          <w:color w:val="231F20"/>
          <w:sz w:val="24"/>
          <w:szCs w:val="24"/>
        </w:rPr>
        <w:t xml:space="preserve"> is a normally distributed random error vector.</w:t>
      </w:r>
    </w:p>
    <w:p>
      <w:pPr>
        <w:spacing w:before="240" w:after="200"/>
        <w:jc w:val="left"/>
        <w:outlineLvl w:val="1"/>
        <w:rPr>
          <w:rFonts w:ascii="Times New Roman" w:hAnsi="Times New Roman" w:eastAsia="Times New Roman" w:cs="Times New Roman"/>
          <w:b/>
          <w:color w:val="000000"/>
          <w:sz w:val="24"/>
          <w:szCs w:val="24"/>
        </w:rPr>
      </w:pPr>
      <w:r>
        <w:rPr>
          <w:rFonts w:ascii="Times New Roman" w:hAnsi="Times New Roman" w:cs="Times New Roman"/>
          <w:b/>
          <w:color w:val="000000"/>
          <w:sz w:val="24"/>
          <w:lang w:eastAsia="zh-CN"/>
        </w:rPr>
        <w:t>3</w:t>
      </w:r>
      <w:r>
        <w:rPr>
          <w:rFonts w:ascii="Times New Roman" w:hAnsi="Times New Roman" w:eastAsia="Times New Roman" w:cs="Times New Roman"/>
          <w:b/>
          <w:color w:val="000000"/>
          <w:sz w:val="24"/>
        </w:rPr>
        <w:t>.E</w:t>
      </w:r>
      <w:r>
        <w:rPr>
          <w:rFonts w:hint="eastAsia" w:cs="Times New Roman"/>
          <w:b/>
          <w:color w:val="000000"/>
          <w:sz w:val="24"/>
          <w:lang w:eastAsia="zh-CN"/>
        </w:rPr>
        <w:t>m</w:t>
      </w:r>
      <w:r>
        <w:rPr>
          <w:rFonts w:ascii="Times New Roman" w:hAnsi="Times New Roman" w:eastAsia="Times New Roman" w:cs="Times New Roman"/>
          <w:b/>
          <w:color w:val="000000"/>
          <w:sz w:val="24"/>
        </w:rPr>
        <w:t>pirical results and analysis</w:t>
      </w:r>
    </w:p>
    <w:p>
      <w:pPr>
        <w:spacing w:before="240" w:after="200"/>
        <w:jc w:val="left"/>
        <w:outlineLvl w:val="1"/>
        <w:rPr>
          <w:rFonts w:ascii="Times New Roman" w:hAnsi="Times New Roman" w:eastAsia="Times New Roman" w:cs="Times New Roman"/>
          <w:b/>
          <w:color w:val="000000"/>
          <w:szCs w:val="21"/>
        </w:rPr>
      </w:pPr>
      <w:r>
        <w:rPr>
          <w:rFonts w:ascii="Times New Roman" w:hAnsi="Times New Roman" w:cs="Times New Roman"/>
          <w:b/>
          <w:color w:val="000000"/>
          <w:szCs w:val="21"/>
          <w:lang w:eastAsia="zh-CN"/>
        </w:rPr>
        <w:t>3</w:t>
      </w:r>
      <w:r>
        <w:rPr>
          <w:rFonts w:ascii="Times New Roman" w:hAnsi="Times New Roman" w:eastAsia="Times New Roman" w:cs="Times New Roman"/>
          <w:b/>
          <w:color w:val="000000"/>
          <w:szCs w:val="21"/>
        </w:rPr>
        <w:t xml:space="preserve">.1Benchmark Regression Results </w:t>
      </w:r>
    </w:p>
    <w:p>
      <w:pPr>
        <w:widowControl/>
        <w:rPr>
          <w:rFonts w:ascii="Times New Roman" w:hAnsi="Times New Roman" w:eastAsia="Times New Roman" w:cs="Times New Roman"/>
          <w:sz w:val="24"/>
          <w:szCs w:val="24"/>
        </w:rPr>
      </w:pPr>
      <w:r>
        <w:rPr>
          <w:rFonts w:ascii="Times New Roman" w:hAnsi="Times New Roman" w:eastAsia="Times New Roman" w:cs="Times New Roman"/>
          <w:color w:val="231F20"/>
          <w:sz w:val="24"/>
          <w:szCs w:val="24"/>
        </w:rPr>
        <w:t>We conducted an empirical analysis using model (</w:t>
      </w:r>
      <w:r>
        <w:rPr>
          <w:rFonts w:ascii="Times New Roman" w:hAnsi="Times New Roman" w:eastAsia="Times New Roman" w:cs="Times New Roman"/>
          <w:sz w:val="24"/>
          <w:szCs w:val="24"/>
        </w:rPr>
        <w:t>1</w:t>
      </w:r>
      <w:r>
        <w:rPr>
          <w:rFonts w:ascii="Times New Roman" w:hAnsi="Times New Roman" w:eastAsia="Times New Roman" w:cs="Times New Roman"/>
          <w:color w:val="231F20"/>
          <w:sz w:val="24"/>
          <w:szCs w:val="24"/>
        </w:rPr>
        <w:t xml:space="preserve">) and the results are reported in </w:t>
      </w:r>
      <w:r>
        <w:rPr>
          <w:rFonts w:ascii="Times New Roman" w:hAnsi="Times New Roman" w:eastAsia="Times New Roman" w:cs="Times New Roman"/>
          <w:b/>
          <w:color w:val="231F20"/>
          <w:sz w:val="24"/>
          <w:szCs w:val="24"/>
        </w:rPr>
        <w:t>Table 3</w:t>
      </w:r>
      <w:r>
        <w:rPr>
          <w:rFonts w:ascii="Times New Roman" w:hAnsi="Times New Roman" w:eastAsia="Times New Roman" w:cs="Times New Roman"/>
          <w:color w:val="231F20"/>
          <w:sz w:val="24"/>
          <w:szCs w:val="24"/>
        </w:rPr>
        <w:t xml:space="preserve">. Column (1) shows that the coefficient of </w:t>
      </w:r>
      <w:r>
        <w:rPr>
          <w:rFonts w:ascii="Times New Roman" w:hAnsi="Times New Roman" w:eastAsia="Times New Roman" w:cs="Times New Roman"/>
          <w:i/>
          <w:color w:val="231F20"/>
          <w:sz w:val="24"/>
          <w:szCs w:val="24"/>
        </w:rPr>
        <w:t xml:space="preserve">PHI </w:t>
      </w:r>
      <w:r>
        <w:rPr>
          <w:rFonts w:ascii="Times New Roman" w:hAnsi="Times New Roman" w:eastAsia="Times New Roman" w:cs="Times New Roman"/>
          <w:color w:val="231F20"/>
          <w:sz w:val="24"/>
          <w:szCs w:val="24"/>
        </w:rPr>
        <w:t xml:space="preserve">is negative and significant at the 1% level without adding any control variable. On this basis, after adding individual and family characteristic variables, columns (2) and (3) show that the coefficient of </w:t>
      </w:r>
      <w:r>
        <w:rPr>
          <w:rFonts w:ascii="Times New Roman" w:hAnsi="Times New Roman" w:eastAsia="Times New Roman" w:cs="Times New Roman"/>
          <w:i/>
          <w:color w:val="231F20"/>
          <w:sz w:val="24"/>
          <w:szCs w:val="24"/>
        </w:rPr>
        <w:t xml:space="preserve">PHI </w:t>
      </w:r>
      <w:r>
        <w:rPr>
          <w:rFonts w:ascii="Times New Roman" w:hAnsi="Times New Roman" w:eastAsia="Times New Roman" w:cs="Times New Roman"/>
          <w:color w:val="231F20"/>
          <w:sz w:val="24"/>
          <w:szCs w:val="24"/>
        </w:rPr>
        <w:t>is still negative and significant at the 5% level. The above results show that private health insurance has a significant negative effect on catastrophic household health expenditure in China and supports H1. In other words, having private health insurance can significantly reduce the incidence of catastrophic household health expenditure.</w:t>
      </w:r>
    </w:p>
    <w:p>
      <w:pPr>
        <w:rPr>
          <w:rFonts w:ascii="Times New Roman" w:hAnsi="Times New Roman" w:eastAsia="Times New Roman" w:cs="Times New Roman"/>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Some of the control variables in Table 3 deserve attention. First, at the personal characteristics level, age is positively related to catastrophic health expenditure. The BMI index shows that body weight tends to be in the normal range, which is conducive to reducing the incidence of catastrophic health expenditure. Compared with urban areas, catastrophic health expenditures are more likely to occur in rural areas. In addition, improvement in education level is conducive to reducing the incidence of catastrophic health expenditure. Second, at the level of family characteristics, there is a negative correlation between family size and the incidence of catastrophic health expenditure, and an increase in family income is conducive to reducing the incidence of catastrophic health care.</w:t>
      </w:r>
    </w:p>
    <w:p>
      <w:pPr>
        <w:rPr>
          <w:rFonts w:ascii="Times New Roman" w:hAnsi="Times New Roman" w:eastAsia="Times New Roman" w:cs="Times New Roman"/>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(Insert Table 3 here.)</w:t>
      </w:r>
    </w:p>
    <w:p>
      <w:pPr>
        <w:spacing w:before="240" w:after="200"/>
        <w:ind w:left="562" w:hanging="562"/>
        <w:outlineLvl w:val="1"/>
        <w:rPr>
          <w:rFonts w:ascii="Times New Roman" w:hAnsi="Times New Roman" w:eastAsia="HelveticaNeueLTStd-Bd" w:cs="Times New Roman"/>
          <w:b/>
          <w:bCs/>
          <w:color w:val="231F20"/>
          <w:szCs w:val="21"/>
        </w:rPr>
      </w:pPr>
      <w:r>
        <w:rPr>
          <w:rFonts w:ascii="Times New Roman" w:hAnsi="Times New Roman" w:cs="Times New Roman"/>
          <w:b/>
          <w:bCs/>
          <w:szCs w:val="21"/>
          <w:lang w:eastAsia="zh-CN"/>
        </w:rPr>
        <w:t>3</w:t>
      </w:r>
      <w:r>
        <w:rPr>
          <w:rFonts w:ascii="Times New Roman" w:hAnsi="Times New Roman" w:eastAsia="Times New Roman" w:cs="Times New Roman"/>
          <w:b/>
          <w:bCs/>
          <w:szCs w:val="21"/>
        </w:rPr>
        <w:t>.2</w:t>
      </w:r>
      <w:r>
        <w:rPr>
          <w:rFonts w:ascii="Times New Roman" w:hAnsi="Times New Roman" w:eastAsia="HelveticaNeueLTStd-Bd" w:cs="Times New Roman"/>
          <w:b/>
          <w:bCs/>
          <w:color w:val="231F20"/>
          <w:szCs w:val="21"/>
        </w:rPr>
        <w:t>Endogeneity Test</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Estimation under the condition of missing variables or causal relationship between private health insurance and catastrophic medical expenditure can easily cause endogenous problems, and the direct use of logit for regression may not make the results sufficiently robust. To further weaken endogeneity, this study uses the instrumental variable method for estimation. Referring to Fisman and Svensson’s practice of using the average of groups as an instrumental variable,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23</w:t>
      </w:r>
      <w:r>
        <w:rPr>
          <w:rFonts w:ascii="Times New Roman" w:hAnsi="Times New Roman" w:eastAsia="Times New Roman" w:cs="Times New Roman"/>
          <w:sz w:val="24"/>
          <w:szCs w:val="24"/>
        </w:rPr>
        <w:t xml:space="preserve"> this study used the provincial-level private health insurance participation rate of the respondents as an instrumental variable of private health insurance in the current year, which meets two conditions of the tool variable. The first condition is the correlation. The higher the provincial-level private health insurance participation rate in the current year, the more likely respondents are to participate in private health insurance. The second condition is exogenous. The provincial-level data does not directly affect personal behavior in the micro data and has little impact on the household catastrophic health expenditure of the interviewees, meeting the requirements of being exogenous. When using the instrumental variable for estimation, this study used the IV-probit model. </w:t>
      </w:r>
    </w:p>
    <w:p>
      <w:pPr>
        <w:rPr>
          <w:rFonts w:ascii="Times New Roman" w:hAnsi="Times New Roman" w:eastAsia="Times New Roman" w:cs="Times New Roman"/>
          <w:b/>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b/>
          <w:color w:val="000000"/>
          <w:sz w:val="24"/>
          <w:szCs w:val="24"/>
        </w:rPr>
        <w:t>Table 4</w:t>
      </w:r>
      <w:r>
        <w:rPr>
          <w:rFonts w:ascii="Times New Roman" w:hAnsi="Times New Roman" w:eastAsia="Times New Roman" w:cs="Times New Roman"/>
          <w:color w:val="000000"/>
          <w:sz w:val="24"/>
          <w:szCs w:val="24"/>
        </w:rPr>
        <w:t xml:space="preserve"> reports the regression results using the IV-probit model. On the basis of controlling other variables, Wald test results of the exogenous hypothesis of private health insurance show that the P value is less than 0.001, so </w:t>
      </w:r>
      <w:r>
        <w:rPr>
          <w:rFonts w:ascii="Times New Roman" w:hAnsi="Times New Roman" w:eastAsia="Times New Roman" w:cs="Times New Roman"/>
          <w:i/>
          <w:color w:val="000000"/>
          <w:sz w:val="24"/>
          <w:szCs w:val="24"/>
        </w:rPr>
        <w:t>PHI</w:t>
      </w:r>
      <w:r>
        <w:rPr>
          <w:rFonts w:ascii="Times New Roman" w:hAnsi="Times New Roman" w:eastAsia="Times New Roman" w:cs="Times New Roman"/>
          <w:color w:val="000000"/>
          <w:sz w:val="24"/>
          <w:szCs w:val="24"/>
        </w:rPr>
        <w:t xml:space="preserve"> can be considered as an endogenous variable at the level of 1%. In addition, the results of the first step regression show that the coefficient of the </w:t>
      </w:r>
      <w:r>
        <w:rPr>
          <w:rFonts w:ascii="Times New Roman" w:hAnsi="Times New Roman" w:eastAsia="Times New Roman" w:cs="Times New Roman"/>
          <w:sz w:val="24"/>
          <w:szCs w:val="24"/>
        </w:rPr>
        <w:t>instrumental variable</w:t>
      </w:r>
      <w:r>
        <w:rPr>
          <w:rFonts w:ascii="Times New Roman" w:hAnsi="Times New Roman" w:eastAsia="Times New Roman" w:cs="Times New Roman"/>
          <w:color w:val="000000"/>
          <w:sz w:val="24"/>
          <w:szCs w:val="24"/>
        </w:rPr>
        <w:t xml:space="preserve"> is significantly positive at the level of 1%, indicating that the </w:t>
      </w:r>
      <w:r>
        <w:rPr>
          <w:rFonts w:ascii="Times New Roman" w:hAnsi="Times New Roman" w:eastAsia="Times New Roman" w:cs="Times New Roman"/>
          <w:sz w:val="24"/>
          <w:szCs w:val="24"/>
        </w:rPr>
        <w:t>instrumental variable</w:t>
      </w:r>
      <w:r>
        <w:rPr>
          <w:rFonts w:ascii="Times New Roman" w:hAnsi="Times New Roman" w:eastAsia="Times New Roman" w:cs="Times New Roman"/>
          <w:color w:val="000000"/>
          <w:sz w:val="24"/>
          <w:szCs w:val="24"/>
        </w:rPr>
        <w:t xml:space="preserve"> has a strong explanatory power to the endogenous variable. The results of the second step regression show that after controlling the endogeneity, the coefficient of private health insurance is still significantly negative at the level of 1%, which further indicates that participation in private health insurance has an inhibitory effect on household catastrophic health expenditure, which is consistent with the result of the benchmark regression.</w:t>
      </w:r>
    </w:p>
    <w:p>
      <w:pPr>
        <w:rPr>
          <w:rFonts w:ascii="Times New Roman" w:hAnsi="Times New Roman" w:eastAsia="Times New Roman" w:cs="Times New Roman"/>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(Insert Table 4 here.)</w:t>
      </w:r>
    </w:p>
    <w:p>
      <w:pPr>
        <w:spacing w:before="240" w:after="200"/>
        <w:ind w:left="562" w:hanging="562"/>
        <w:outlineLvl w:val="1"/>
        <w:rPr>
          <w:rFonts w:ascii="Times New Roman" w:hAnsi="Times New Roman" w:eastAsia="Times New Roman" w:cs="Times New Roman"/>
          <w:b/>
          <w:bCs/>
          <w:szCs w:val="21"/>
        </w:rPr>
      </w:pPr>
      <w:r>
        <w:rPr>
          <w:rFonts w:ascii="Times New Roman" w:hAnsi="Times New Roman" w:cs="Times New Roman"/>
          <w:b/>
          <w:bCs/>
          <w:szCs w:val="21"/>
          <w:lang w:eastAsia="zh-CN"/>
        </w:rPr>
        <w:t>3</w:t>
      </w:r>
      <w:r>
        <w:rPr>
          <w:rFonts w:ascii="Times New Roman" w:hAnsi="Times New Roman" w:eastAsia="Times New Roman" w:cs="Times New Roman"/>
          <w:b/>
          <w:bCs/>
          <w:szCs w:val="21"/>
        </w:rPr>
        <w:t>.3Robust Test</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A resident’s purchase of commercial medical insurance is the result of voluntary selection based on economic conditions and other factors. Therefore, whether they own private health insurance is affected by self-selection factors, which is not a random decision. If they directly use the logit model for estimation, there may be a selective bias. Therefore, this study used the propensity score matching method (PSM) for a robustness test.</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24</w:t>
      </w:r>
    </w:p>
    <w:p>
      <w:pPr>
        <w:rPr>
          <w:rFonts w:ascii="Times New Roman" w:hAnsi="Times New Roman" w:eastAsia="Times New Roman" w:cs="Times New Roman"/>
          <w:b/>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Figure 1 </w:t>
      </w:r>
      <w:r>
        <w:rPr>
          <w:rFonts w:ascii="Times New Roman" w:hAnsi="Times New Roman" w:eastAsia="Times New Roman" w:cs="Times New Roman"/>
          <w:sz w:val="24"/>
          <w:szCs w:val="24"/>
        </w:rPr>
        <w:t xml:space="preserve">displays the changes in the standardized bias of all covariates before and after propensity score matching. </w:t>
      </w:r>
      <w:r>
        <w:rPr>
          <w:rFonts w:ascii="Times New Roman" w:hAnsi="Times New Roman" w:eastAsia="Times New Roman" w:cs="Times New Roman"/>
          <w:b/>
          <w:sz w:val="24"/>
          <w:szCs w:val="24"/>
        </w:rPr>
        <w:t xml:space="preserve">Figure 2 </w:t>
      </w:r>
      <w:r>
        <w:rPr>
          <w:rFonts w:ascii="Times New Roman" w:hAnsi="Times New Roman" w:eastAsia="Times New Roman" w:cs="Times New Roman"/>
          <w:sz w:val="24"/>
          <w:szCs w:val="24"/>
        </w:rPr>
        <w:t>displays the distribution range of the tendency scores between the treatment and control groups.</w:t>
      </w:r>
      <w:r>
        <w:rPr>
          <w:sz w:val="24"/>
          <w:szCs w:val="24"/>
        </w:rPr>
        <w:t xml:space="preserve"> </w:t>
      </w:r>
      <w:r>
        <w:rPr>
          <w:rFonts w:ascii="Times New Roman" w:hAnsi="Times New Roman" w:eastAsia="Times New Roman" w:cs="Times New Roman"/>
          <w:b/>
          <w:sz w:val="24"/>
          <w:szCs w:val="24"/>
        </w:rPr>
        <w:t xml:space="preserve">Table 5 </w:t>
      </w:r>
      <w:r>
        <w:rPr>
          <w:rFonts w:ascii="Times New Roman" w:hAnsi="Times New Roman" w:eastAsia="Times New Roman" w:cs="Times New Roman"/>
          <w:sz w:val="24"/>
          <w:szCs w:val="24"/>
        </w:rPr>
        <w:t>reports the detailed results of the propensity score-matching balance test. After matching, the standard deviation of each variable is significantly reduced, and the standard deviation is less than 10%. In addition, the results of t-tests for each variable do not reject the original assumption that there is no systematic difference between the treatment and control groups, which indicates that the selective bias of the samples has been eliminated to a large extent.</w:t>
      </w:r>
    </w:p>
    <w:p>
      <w:pPr>
        <w:rPr>
          <w:rFonts w:ascii="Times New Roman" w:hAnsi="Times New Roman" w:eastAsia="Times New Roman" w:cs="Times New Roman"/>
          <w:b/>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b/>
          <w:color w:val="000000"/>
          <w:sz w:val="24"/>
          <w:szCs w:val="24"/>
        </w:rPr>
        <w:t>Table 6</w:t>
      </w:r>
      <w:r>
        <w:rPr>
          <w:rFonts w:ascii="Times New Roman" w:hAnsi="Times New Roman" w:eastAsia="Times New Roman" w:cs="Times New Roman"/>
          <w:color w:val="000000"/>
          <w:sz w:val="24"/>
          <w:szCs w:val="24"/>
        </w:rPr>
        <w:t xml:space="preserve"> reports the estimation results based on the propensity score matching method. The nearest-neighbor matching results show that the </w:t>
      </w:r>
      <w:r>
        <w:rPr>
          <w:rFonts w:ascii="Times New Roman" w:hAnsi="Times New Roman" w:eastAsia="AdvTT86d47313" w:cs="Times New Roman"/>
          <w:color w:val="131413"/>
          <w:sz w:val="24"/>
          <w:szCs w:val="24"/>
        </w:rPr>
        <w:t>ATT value</w:t>
      </w:r>
      <w:r>
        <w:rPr>
          <w:rFonts w:ascii="Times New Roman" w:hAnsi="Times New Roman" w:eastAsia="Times New Roman" w:cs="Times New Roman"/>
          <w:color w:val="000000"/>
          <w:sz w:val="24"/>
          <w:szCs w:val="24"/>
        </w:rPr>
        <w:t xml:space="preserve"> is -0.0304, which is significant at the 5% statistical level, indicating that participating in private health insurance can reduce the incidence of household catastrophic health expenditure by 3.04%. The radius matching method and kernel matching method are further used for estimation, and the results show that the estimated ATT of matched is -0.0256 and -0.0299, and they are significant at the statistical level of 5%. It shows that participation in private health insurance can indeed reduce the incidence of household catastrophic health expenditure, and it also shows that direct estimation using the logit model may underestimate the negative inhibitory effect of private health insurance on catastrophic health expenditure.</w:t>
      </w:r>
    </w:p>
    <w:p>
      <w:pPr>
        <w:rPr>
          <w:rFonts w:ascii="Times New Roman" w:hAnsi="Times New Roman" w:eastAsia="Times New Roman" w:cs="Times New Roman"/>
          <w:sz w:val="24"/>
          <w:szCs w:val="24"/>
        </w:rPr>
      </w:pPr>
    </w:p>
    <w:p>
      <w:pPr>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(Insert Figure 1 here.)</w:t>
      </w:r>
    </w:p>
    <w:p>
      <w:pPr>
        <w:jc w:val="left"/>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(Insert Figure 2 here.)</w:t>
      </w:r>
    </w:p>
    <w:p>
      <w:pPr>
        <w:jc w:val="left"/>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(Insert Table 5 here.)</w:t>
      </w:r>
    </w:p>
    <w:p>
      <w:pPr>
        <w:jc w:val="left"/>
        <w:rPr>
          <w:rFonts w:ascii="Times New Roman" w:hAnsi="Times New Roman" w:eastAsia="Times New Roman" w:cs="Times New Roman"/>
          <w:sz w:val="24"/>
          <w:szCs w:val="24"/>
        </w:rPr>
      </w:pPr>
      <w:r>
        <w:rPr>
          <w:rFonts w:ascii="Times New Roman" w:hAnsi="Times New Roman" w:eastAsia="Times New Roman" w:cs="Times New Roman"/>
          <w:bCs/>
          <w:sz w:val="24"/>
          <w:szCs w:val="24"/>
        </w:rPr>
        <w:t>(Insert Table 6 here.)</w:t>
      </w:r>
    </w:p>
    <w:p>
      <w:pPr>
        <w:spacing w:line="240" w:lineRule="exact"/>
        <w:jc w:val="left"/>
        <w:rPr>
          <w:rFonts w:ascii="Times New Roman" w:hAnsi="Times New Roman" w:eastAsia="Times New Roman" w:cs="Times New Roman"/>
          <w:sz w:val="24"/>
          <w:szCs w:val="24"/>
        </w:rPr>
      </w:pPr>
    </w:p>
    <w:p>
      <w:pPr>
        <w:spacing w:before="240" w:after="200"/>
        <w:ind w:left="562" w:hanging="562"/>
        <w:jc w:val="left"/>
        <w:outlineLvl w:val="1"/>
        <w:rPr>
          <w:rFonts w:ascii="Times New Roman" w:hAnsi="Times New Roman" w:eastAsia="Times New Roman" w:cs="Times New Roman"/>
          <w:b/>
          <w:szCs w:val="21"/>
        </w:rPr>
      </w:pPr>
      <w:r>
        <w:rPr>
          <w:rFonts w:ascii="Times New Roman" w:hAnsi="Times New Roman" w:cs="Times New Roman"/>
          <w:b/>
          <w:color w:val="231F20"/>
          <w:szCs w:val="21"/>
          <w:lang w:eastAsia="zh-CN"/>
        </w:rPr>
        <w:t>3</w:t>
      </w:r>
      <w:r>
        <w:rPr>
          <w:rFonts w:ascii="Times New Roman" w:hAnsi="Times New Roman" w:eastAsia="Times New Roman" w:cs="Times New Roman"/>
          <w:b/>
          <w:color w:val="231F20"/>
          <w:szCs w:val="21"/>
        </w:rPr>
        <w:t>.4Heterogeneity Analysis</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The above findings verify the overall effect of private health insurance on catastrophic household health expenditure. This section discusses the heterogeneous impact of private health insurance on catastrophic household medical expenditure based on differences in registered residence and age.</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results in columns (1) and (2) of </w:t>
      </w:r>
      <w:r>
        <w:rPr>
          <w:rFonts w:ascii="Times New Roman" w:hAnsi="Times New Roman" w:eastAsia="Times New Roman" w:cs="Times New Roman"/>
          <w:b/>
          <w:sz w:val="24"/>
          <w:szCs w:val="24"/>
        </w:rPr>
        <w:t>Table 7</w:t>
      </w:r>
      <w:r>
        <w:rPr>
          <w:rFonts w:ascii="Times New Roman" w:hAnsi="Times New Roman" w:eastAsia="Times New Roman" w:cs="Times New Roman"/>
          <w:sz w:val="24"/>
          <w:szCs w:val="24"/>
        </w:rPr>
        <w:t xml:space="preserve"> show that the coefficient of the impact of private health insurance on rural households' catastrophic health expenditure is significantly negative at the 5% level, while the impact on urban residents is not significant. In other words, private health insurance can significantly reduce the incidence of catastrophic health expenditure in rural households but has little impact on the incidence of catastrophic health expenditure in urban households. Therefore, these findings confirm H2a. Due to the difference in the level of medical security between urban and rural areas, rural households face higher medical out-of-pocket expenditures and a higher risk of catastrophic health expenditure. According to the theory of increasing marginal utility, private health insurance has a greater marginal effect on reducing the incidence of catastrophic health expenditures in rural households.</w:t>
      </w:r>
    </w:p>
    <w:p>
      <w:pPr>
        <w:rPr>
          <w:rFonts w:ascii="Times New Roman" w:hAnsi="Times New Roman" w:eastAsia="Times New Roman" w:cs="Times New Roman"/>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The results in columns (3) and (4) of </w:t>
      </w:r>
      <w:r>
        <w:rPr>
          <w:rFonts w:ascii="Times New Roman" w:hAnsi="Times New Roman" w:eastAsia="Times New Roman" w:cs="Times New Roman"/>
          <w:b/>
          <w:color w:val="000000"/>
          <w:sz w:val="24"/>
          <w:szCs w:val="24"/>
        </w:rPr>
        <w:t xml:space="preserve">Table 7 </w:t>
      </w:r>
      <w:r>
        <w:rPr>
          <w:rFonts w:ascii="Times New Roman" w:hAnsi="Times New Roman" w:eastAsia="Times New Roman" w:cs="Times New Roman"/>
          <w:color w:val="000000"/>
          <w:sz w:val="24"/>
          <w:szCs w:val="24"/>
        </w:rPr>
        <w:t>show that the negative effect of private health insurance on household catastrophic health expenditure mainly affects non-elderly people aged 18–59, while the impact on elderly people aged over 60 is not statistically significant. The physical functions of elderly people are in a stage of rapid decline, their disease risks are rising rapidly, and their demand for private health insurance is increasing. However, the elderly health insurance market has a "supply and demand mismatch" dilemma. To avoid adverse selection risks, insurance companies do not support elderly people to buy most health insurance products, which further dispels the possibility of the significant impact of private health insurance on the catastrophic health expenditure of elderly people.</w:t>
      </w:r>
    </w:p>
    <w:p>
      <w:pPr>
        <w:rPr>
          <w:rFonts w:ascii="Times New Roman" w:hAnsi="Times New Roman" w:eastAsia="Times New Roman" w:cs="Times New Roman"/>
          <w:color w:val="000000"/>
          <w:sz w:val="24"/>
          <w:szCs w:val="24"/>
        </w:rPr>
      </w:pPr>
    </w:p>
    <w:p>
      <w:pP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(Insert Table 7 here.)</w:t>
      </w:r>
    </w:p>
    <w:p>
      <w:pPr>
        <w:rPr>
          <w:rFonts w:ascii="Times New Roman" w:hAnsi="Times New Roman" w:eastAsia="Times New Roman" w:cs="Times New Roman"/>
          <w:b/>
          <w:color w:val="231F20"/>
          <w:sz w:val="24"/>
        </w:rPr>
      </w:pPr>
    </w:p>
    <w:p>
      <w:pPr>
        <w:spacing w:before="240" w:after="200"/>
        <w:ind w:left="562" w:hanging="562"/>
        <w:outlineLvl w:val="1"/>
        <w:rPr>
          <w:rFonts w:ascii="Times New Roman" w:hAnsi="Times New Roman" w:eastAsia="Times New Roman" w:cs="Times New Roman"/>
          <w:szCs w:val="21"/>
        </w:rPr>
      </w:pPr>
      <w:r>
        <w:rPr>
          <w:rFonts w:ascii="Times New Roman" w:hAnsi="Times New Roman" w:cs="Times New Roman"/>
          <w:b/>
          <w:color w:val="231F20"/>
          <w:szCs w:val="21"/>
          <w:lang w:eastAsia="zh-CN"/>
        </w:rPr>
        <w:t>3</w:t>
      </w:r>
      <w:r>
        <w:rPr>
          <w:rFonts w:ascii="Times New Roman" w:hAnsi="Times New Roman" w:eastAsia="Times New Roman" w:cs="Times New Roman"/>
          <w:b/>
          <w:color w:val="231F20"/>
          <w:szCs w:val="21"/>
        </w:rPr>
        <w:t>.5Mediating Effect of Health Performance</w:t>
      </w:r>
    </w:p>
    <w:p>
      <w:pPr>
        <w:widowControl/>
        <w:rPr>
          <w:rFonts w:ascii="Times New Roman" w:hAnsi="Times New Roman" w:eastAsia="宋体" w:cs="Times New Roman"/>
          <w:sz w:val="24"/>
          <w:szCs w:val="24"/>
        </w:rPr>
      </w:pPr>
      <w:r>
        <w:rPr>
          <w:rFonts w:ascii="Times New Roman" w:hAnsi="Times New Roman" w:eastAsia="Times New Roman" w:cs="Times New Roman"/>
          <w:sz w:val="24"/>
          <w:szCs w:val="24"/>
        </w:rPr>
        <w:t>Private health insurance can directly reduce the incidence of catastrophic expenditure by improving the level of household medical security benefits. It may also reduce household medical expenditure through indirect channels to improve the health performance of residents, thus avoiding the occurrence of catastrophic health expenditure. To further explore the mechanism of private health insurance on household catastrophic health expenditure, we selected health performance as the intermediary variable and referred to the way to identify the intermediary effect in the existing literature to verify the channel of catastrophic health expenditure.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25,26</w:t>
      </w:r>
      <w:r>
        <w:rPr>
          <w:rFonts w:ascii="Times New Roman" w:hAnsi="Times New Roman" w:eastAsia="Times New Roman" w:cs="Times New Roman"/>
          <w:sz w:val="24"/>
          <w:szCs w:val="24"/>
        </w:rPr>
        <w:t xml:space="preserve"> The </w:t>
      </w:r>
      <w:r>
        <w:rPr>
          <w:rFonts w:ascii="Times New Roman" w:hAnsi="Times New Roman" w:eastAsia="MinionPro-Regular" w:cs="Times New Roman"/>
          <w:color w:val="231F20"/>
          <w:sz w:val="24"/>
          <w:szCs w:val="24"/>
        </w:rPr>
        <w:t>model was constructed as follows:</w:t>
      </w:r>
    </w:p>
    <w:p>
      <w:pPr>
        <w:spacing w:before="156" w:after="156"/>
        <w:ind w:left="420" w:hanging="420"/>
        <w:rPr>
          <w:rFonts w:ascii="Cambria Math" w:hAnsi="Cambria Math" w:eastAsia="Times New Roman" w:cs="Times New Roman"/>
          <w:sz w:val="24"/>
          <w:szCs w:val="24"/>
        </w:rPr>
      </w:pPr>
      <w:r>
        <w:rPr>
          <w:rFonts w:ascii="Cambria Math" w:hAnsi="Cambria Math" w:eastAsia="Times New Roman" w:cs="Times New Roman"/>
          <w:i/>
          <w:sz w:val="24"/>
          <w:szCs w:val="24"/>
        </w:rPr>
        <w:t xml:space="preserve">    </w:t>
      </w:r>
      <m:oMath>
        <m:sSub>
          <m:sSubPr>
            <m:ctrlPr>
              <w:rPr>
                <w:rFonts w:ascii="Cambria Math" w:hAnsi="Cambria Math" w:eastAsia="宋体"/>
                <w:i/>
                <w:iCs/>
                <w:sz w:val="24"/>
                <w:szCs w:val="24"/>
              </w:rPr>
            </m:ctrlPr>
          </m:sSubPr>
          <m:e>
            <m:r>
              <m:rPr/>
              <w:rPr>
                <w:rFonts w:ascii="Cambria Math" w:hAnsi="Cambria Math" w:eastAsia="宋体"/>
                <w:sz w:val="24"/>
                <w:szCs w:val="24"/>
              </w:rPr>
              <m:t>Med</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w:rPr>
                <w:rFonts w:ascii="Cambria Math" w:hAnsi="Cambria Math" w:eastAsia="宋体"/>
                <w:sz w:val="24"/>
                <w:szCs w:val="24"/>
              </w:rPr>
              <m:t>β</m:t>
            </m:r>
            <m:ctrlPr>
              <w:rPr>
                <w:rFonts w:ascii="Cambria Math" w:hAnsi="Cambria Math" w:eastAsia="宋体"/>
                <w:i/>
                <w:iCs/>
                <w:sz w:val="24"/>
                <w:szCs w:val="24"/>
              </w:rPr>
            </m:ctrlPr>
          </m:e>
          <m:sub>
            <m:r>
              <m:rPr/>
              <w:rPr>
                <w:rFonts w:ascii="Cambria Math" w:hAnsi="Cambria Math" w:eastAsia="宋体"/>
                <w:sz w:val="24"/>
                <w:szCs w:val="24"/>
              </w:rPr>
              <m:t>0</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w:rPr>
                <w:rFonts w:ascii="Cambria Math" w:hAnsi="Cambria Math" w:eastAsia="宋体"/>
                <w:sz w:val="24"/>
                <w:szCs w:val="24"/>
              </w:rPr>
              <m:t>β</m:t>
            </m:r>
            <m:ctrlPr>
              <w:rPr>
                <w:rFonts w:ascii="Cambria Math" w:hAnsi="Cambria Math" w:eastAsia="宋体"/>
                <w:i/>
                <w:iCs/>
                <w:sz w:val="24"/>
                <w:szCs w:val="24"/>
              </w:rPr>
            </m:ctrlPr>
          </m:e>
          <m:sub>
            <m:r>
              <m:rPr/>
              <w:rPr>
                <w:rFonts w:ascii="Cambria Math" w:hAnsi="Cambria Math" w:eastAsia="宋体"/>
                <w:sz w:val="24"/>
                <w:szCs w:val="24"/>
              </w:rPr>
              <m:t>1</m:t>
            </m:r>
            <m:ctrlPr>
              <w:rPr>
                <w:rFonts w:ascii="Cambria Math" w:hAnsi="Cambria Math" w:eastAsia="宋体"/>
                <w:i/>
                <w:iCs/>
                <w:sz w:val="24"/>
                <w:szCs w:val="24"/>
              </w:rPr>
            </m:ctrlPr>
          </m:sub>
        </m:sSub>
        <m:sSub>
          <m:sSubPr>
            <m:ctrlPr>
              <w:rPr>
                <w:rFonts w:ascii="Cambria Math" w:hAnsi="Cambria Math" w:eastAsia="宋体"/>
                <w:i/>
                <w:iCs/>
                <w:sz w:val="24"/>
                <w:szCs w:val="24"/>
              </w:rPr>
            </m:ctrlPr>
          </m:sSubPr>
          <m:e>
            <m:r>
              <m:rPr/>
              <w:rPr>
                <w:rFonts w:ascii="Cambria Math" w:hAnsi="Cambria Math" w:eastAsia="宋体"/>
                <w:sz w:val="24"/>
                <w:szCs w:val="24"/>
              </w:rPr>
              <m:t>PHI</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w:rPr>
                <w:rFonts w:ascii="Cambria Math" w:hAnsi="Cambria Math" w:eastAsia="宋体"/>
                <w:sz w:val="24"/>
                <w:szCs w:val="24"/>
              </w:rPr>
              <m:t>β</m:t>
            </m:r>
            <m:ctrlPr>
              <w:rPr>
                <w:rFonts w:ascii="Cambria Math" w:hAnsi="Cambria Math" w:eastAsia="宋体"/>
                <w:i/>
                <w:iCs/>
                <w:sz w:val="24"/>
                <w:szCs w:val="24"/>
              </w:rPr>
            </m:ctrlPr>
          </m:e>
          <m:sub>
            <m:r>
              <m:rPr/>
              <w:rPr>
                <w:rFonts w:ascii="Cambria Math" w:hAnsi="Cambria Math" w:eastAsia="宋体"/>
                <w:sz w:val="24"/>
                <w:szCs w:val="24"/>
              </w:rPr>
              <m:t>2</m:t>
            </m:r>
            <m:ctrlPr>
              <w:rPr>
                <w:rFonts w:ascii="Cambria Math" w:hAnsi="Cambria Math" w:eastAsia="宋体"/>
                <w:i/>
                <w:iCs/>
                <w:sz w:val="24"/>
                <w:szCs w:val="24"/>
              </w:rPr>
            </m:ctrlPr>
          </m:sub>
        </m:sSub>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Controls</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w:rPr>
                <w:rFonts w:ascii="Cambria Math" w:hAnsi="Cambria Math" w:eastAsia="宋体"/>
                <w:sz w:val="24"/>
                <w:szCs w:val="24"/>
              </w:rPr>
              <m:t>ε</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oMath>
      <w:r>
        <w:rPr>
          <w:rFonts w:ascii="Cambria Math" w:hAnsi="Cambria Math" w:eastAsia="Times New Roman" w:cs="Times New Roman"/>
          <w:sz w:val="24"/>
          <w:szCs w:val="24"/>
        </w:rPr>
        <w:t xml:space="preserve">                      </w:t>
      </w:r>
      <w:r>
        <w:rPr>
          <w:rFonts w:hint="eastAsia" w:ascii="Cambria Math" w:hAnsi="Cambria Math" w:eastAsia="宋体" w:cs="Times New Roman"/>
          <w:sz w:val="24"/>
          <w:szCs w:val="24"/>
          <w:lang w:eastAsia="zh-CN"/>
        </w:rPr>
        <w:t xml:space="preserve"> </w:t>
      </w:r>
      <w:r>
        <w:rPr>
          <w:rFonts w:ascii="Cambria Math" w:hAnsi="Cambria Math" w:eastAsia="Times New Roman" w:cs="Times New Roman"/>
          <w:sz w:val="24"/>
          <w:szCs w:val="24"/>
        </w:rPr>
        <w:t xml:space="preserve">(3)   </w:t>
      </w:r>
    </w:p>
    <w:p>
      <w:pPr>
        <w:spacing w:before="156" w:after="156"/>
        <w:ind w:left="420" w:hanging="420"/>
        <w:rPr>
          <w:rFonts w:ascii="Cambria Math" w:hAnsi="Cambria Math" w:eastAsia="Times New Roman" w:cs="Times New Roman"/>
          <w:sz w:val="24"/>
          <w:szCs w:val="24"/>
        </w:rPr>
      </w:pPr>
      <w:r>
        <w:rPr>
          <w:rFonts w:ascii="Cambria Math" w:hAnsi="Cambria Math" w:eastAsia="Times New Roman" w:cs="Times New Roman"/>
          <w:sz w:val="24"/>
          <w:szCs w:val="24"/>
        </w:rPr>
        <w:t xml:space="preserve">    </w:t>
      </w:r>
      <m:oMath>
        <m:sSub>
          <m:sSubPr>
            <m:ctrlPr>
              <w:rPr>
                <w:rFonts w:ascii="Cambria Math" w:hAnsi="Cambria Math" w:eastAsia="宋体"/>
                <w:i/>
                <w:iCs/>
                <w:sz w:val="24"/>
                <w:szCs w:val="24"/>
              </w:rPr>
            </m:ctrlPr>
          </m:sSubPr>
          <m:e>
            <m:r>
              <m:rPr/>
              <w:rPr>
                <w:rFonts w:ascii="Cambria Math" w:hAnsi="Cambria Math" w:eastAsia="宋体"/>
                <w:sz w:val="24"/>
                <w:szCs w:val="24"/>
              </w:rPr>
              <m:t>CHE</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m:sty m:val="p"/>
              </m:rPr>
              <w:rPr>
                <w:rFonts w:hint="eastAsia" w:ascii="Cambria Math" w:hAnsi="Cambria Math" w:eastAsia="宋体"/>
                <w:sz w:val="24"/>
                <w:szCs w:val="24"/>
              </w:rPr>
              <w:sym w:font="Symbol" w:char="F068"/>
            </m:r>
            <m:ctrlPr>
              <w:rPr>
                <w:rFonts w:ascii="Cambria Math" w:hAnsi="Cambria Math" w:eastAsia="宋体"/>
                <w:i/>
                <w:iCs/>
                <w:sz w:val="24"/>
                <w:szCs w:val="24"/>
              </w:rPr>
            </m:ctrlPr>
          </m:e>
          <m:sub>
            <m:r>
              <m:rPr/>
              <w:rPr>
                <w:rFonts w:ascii="Cambria Math" w:hAnsi="Cambria Math" w:eastAsia="宋体"/>
                <w:sz w:val="24"/>
                <w:szCs w:val="24"/>
              </w:rPr>
              <m:t>0</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m:sty m:val="p"/>
              </m:rPr>
              <w:rPr>
                <w:rFonts w:hint="eastAsia" w:ascii="Cambria Math" w:hAnsi="Cambria Math" w:eastAsia="宋体"/>
                <w:sz w:val="24"/>
                <w:szCs w:val="24"/>
              </w:rPr>
              <w:sym w:font="Symbol" w:char="F068"/>
            </m:r>
            <m:ctrlPr>
              <w:rPr>
                <w:rFonts w:ascii="Cambria Math" w:hAnsi="Cambria Math" w:eastAsia="宋体"/>
                <w:i/>
                <w:iCs/>
                <w:sz w:val="24"/>
                <w:szCs w:val="24"/>
              </w:rPr>
            </m:ctrlPr>
          </m:e>
          <m:sub>
            <m:r>
              <m:rPr/>
              <w:rPr>
                <w:rFonts w:ascii="Cambria Math" w:hAnsi="Cambria Math" w:eastAsia="宋体"/>
                <w:sz w:val="24"/>
                <w:szCs w:val="24"/>
              </w:rPr>
              <m:t>1</m:t>
            </m:r>
            <m:ctrlPr>
              <w:rPr>
                <w:rFonts w:ascii="Cambria Math" w:hAnsi="Cambria Math" w:eastAsia="宋体"/>
                <w:i/>
                <w:iCs/>
                <w:sz w:val="24"/>
                <w:szCs w:val="24"/>
              </w:rPr>
            </m:ctrlPr>
          </m:sub>
        </m:sSub>
        <m:sSub>
          <m:sSubPr>
            <m:ctrlPr>
              <w:rPr>
                <w:rFonts w:ascii="Cambria Math" w:hAnsi="Cambria Math" w:eastAsia="宋体"/>
                <w:i/>
                <w:iCs/>
                <w:sz w:val="24"/>
                <w:szCs w:val="24"/>
              </w:rPr>
            </m:ctrlPr>
          </m:sSubPr>
          <m:e>
            <m:r>
              <m:rPr/>
              <w:rPr>
                <w:rFonts w:ascii="Cambria Math" w:hAnsi="Cambria Math" w:eastAsia="宋体"/>
                <w:sz w:val="24"/>
                <w:szCs w:val="24"/>
              </w:rPr>
              <m:t>PHI</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m:sty m:val="p"/>
              </m:rPr>
              <w:rPr>
                <w:rFonts w:hint="eastAsia" w:ascii="Cambria Math" w:hAnsi="Cambria Math" w:eastAsia="宋体"/>
                <w:sz w:val="24"/>
                <w:szCs w:val="24"/>
              </w:rPr>
              <w:sym w:font="Symbol" w:char="F068"/>
            </m:r>
            <m:ctrlPr>
              <w:rPr>
                <w:rFonts w:ascii="Cambria Math" w:hAnsi="Cambria Math" w:eastAsia="宋体"/>
                <w:i/>
                <w:iCs/>
                <w:sz w:val="24"/>
                <w:szCs w:val="24"/>
              </w:rPr>
            </m:ctrlPr>
          </m:e>
          <m:sub>
            <m:r>
              <m:rPr/>
              <w:rPr>
                <w:rFonts w:ascii="Cambria Math" w:hAnsi="Cambria Math" w:eastAsia="宋体"/>
                <w:sz w:val="24"/>
                <w:szCs w:val="24"/>
              </w:rPr>
              <m:t>2</m:t>
            </m:r>
            <m:ctrlPr>
              <w:rPr>
                <w:rFonts w:ascii="Cambria Math" w:hAnsi="Cambria Math" w:eastAsia="宋体"/>
                <w:i/>
                <w:iCs/>
                <w:sz w:val="24"/>
                <w:szCs w:val="24"/>
              </w:rPr>
            </m:ctrlPr>
          </m:sub>
        </m:sSub>
        <m:sSub>
          <m:sSubPr>
            <m:ctrlPr>
              <w:rPr>
                <w:rFonts w:ascii="Cambria Math" w:hAnsi="Cambria Math" w:eastAsia="宋体"/>
                <w:i/>
                <w:iCs/>
                <w:sz w:val="24"/>
                <w:szCs w:val="24"/>
              </w:rPr>
            </m:ctrlPr>
          </m:sSubPr>
          <m:e>
            <m:r>
              <m:rPr/>
              <w:rPr>
                <w:rFonts w:ascii="Cambria Math" w:hAnsi="Cambria Math" w:eastAsia="宋体"/>
                <w:sz w:val="24"/>
                <w:szCs w:val="24"/>
              </w:rPr>
              <m:t>Med</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m:sty m:val="p"/>
              </m:rPr>
              <w:rPr>
                <w:rFonts w:hint="eastAsia" w:ascii="Cambria Math" w:hAnsi="Cambria Math" w:eastAsia="宋体"/>
                <w:sz w:val="24"/>
                <w:szCs w:val="24"/>
              </w:rPr>
              <w:sym w:font="Symbol" w:char="F068"/>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sSub>
          <m:sSubPr>
            <m:ctrlPr>
              <w:rPr>
                <w:rFonts w:ascii="Cambria Math" w:hAnsi="Cambria Math" w:eastAsia="黑体" w:cs="Times New Roman"/>
                <w:i/>
                <w:iCs/>
                <w:sz w:val="24"/>
                <w:szCs w:val="24"/>
              </w:rPr>
            </m:ctrlPr>
          </m:sSubPr>
          <m:e>
            <m:r>
              <m:rPr/>
              <w:rPr>
                <w:rFonts w:ascii="Cambria Math" w:hAnsi="Cambria Math" w:eastAsia="黑体" w:cs="Times New Roman"/>
                <w:sz w:val="24"/>
                <w:szCs w:val="24"/>
              </w:rPr>
              <m:t>Controls</m:t>
            </m:r>
            <m:ctrlPr>
              <w:rPr>
                <w:rFonts w:ascii="Cambria Math" w:hAnsi="Cambria Math" w:eastAsia="黑体" w:cs="Times New Roman"/>
                <w:i/>
                <w:iCs/>
                <w:sz w:val="24"/>
                <w:szCs w:val="24"/>
              </w:rPr>
            </m:ctrlPr>
          </m:e>
          <m:sub>
            <m:r>
              <m:rPr/>
              <w:rPr>
                <w:rFonts w:ascii="Cambria Math" w:hAnsi="Cambria Math" w:eastAsia="黑体" w:cs="Times New Roman"/>
                <w:sz w:val="24"/>
                <w:szCs w:val="24"/>
              </w:rPr>
              <m:t>i</m:t>
            </m:r>
            <m:ctrlPr>
              <w:rPr>
                <w:rFonts w:ascii="Cambria Math" w:hAnsi="Cambria Math" w:eastAsia="黑体" w:cs="Times New Roman"/>
                <w:i/>
                <w:iCs/>
                <w:sz w:val="24"/>
                <w:szCs w:val="24"/>
              </w:rPr>
            </m:ctrlPr>
          </m:sub>
        </m:sSub>
        <m:r>
          <m:rPr/>
          <w:rPr>
            <w:rFonts w:ascii="Cambria Math" w:hAnsi="Cambria Math" w:eastAsia="宋体"/>
            <w:sz w:val="24"/>
            <w:szCs w:val="24"/>
          </w:rPr>
          <m:t>+</m:t>
        </m:r>
        <m:sSub>
          <m:sSubPr>
            <m:ctrlPr>
              <w:rPr>
                <w:rFonts w:ascii="Cambria Math" w:hAnsi="Cambria Math" w:eastAsia="宋体"/>
                <w:i/>
                <w:iCs/>
                <w:sz w:val="24"/>
                <w:szCs w:val="24"/>
              </w:rPr>
            </m:ctrlPr>
          </m:sSubPr>
          <m:e>
            <m:r>
              <m:rPr/>
              <w:rPr>
                <w:rFonts w:ascii="Cambria Math" w:hAnsi="Cambria Math" w:eastAsia="宋体"/>
                <w:sz w:val="24"/>
                <w:szCs w:val="24"/>
              </w:rPr>
              <m:t>ε</m:t>
            </m:r>
            <m:ctrlPr>
              <w:rPr>
                <w:rFonts w:ascii="Cambria Math" w:hAnsi="Cambria Math" w:eastAsia="宋体"/>
                <w:i/>
                <w:iCs/>
                <w:sz w:val="24"/>
                <w:szCs w:val="24"/>
              </w:rPr>
            </m:ctrlPr>
          </m:e>
          <m:sub>
            <m:r>
              <m:rPr/>
              <w:rPr>
                <w:rFonts w:ascii="Cambria Math" w:hAnsi="Cambria Math" w:eastAsia="宋体"/>
                <w:sz w:val="24"/>
                <w:szCs w:val="24"/>
              </w:rPr>
              <m:t>i</m:t>
            </m:r>
            <m:ctrlPr>
              <w:rPr>
                <w:rFonts w:ascii="Cambria Math" w:hAnsi="Cambria Math" w:eastAsia="宋体"/>
                <w:i/>
                <w:iCs/>
                <w:sz w:val="24"/>
                <w:szCs w:val="24"/>
              </w:rPr>
            </m:ctrlPr>
          </m:sub>
        </m:sSub>
      </m:oMath>
      <w:r>
        <w:rPr>
          <w:rFonts w:ascii="Cambria Math" w:hAnsi="Cambria Math" w:eastAsia="Times New Roman" w:cs="Times New Roman"/>
          <w:sz w:val="24"/>
          <w:szCs w:val="24"/>
        </w:rPr>
        <w:t xml:space="preserve">               (4)                       </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In Formulas (3) – (4), </w:t>
      </w:r>
      <m:oMath>
        <m:sSub>
          <m:sSubPr>
            <m:ctrlPr>
              <w:rPr>
                <w:rFonts w:ascii="Cambria Math" w:hAnsi="Cambria Math" w:eastAsia="宋体" w:cs="Times New Roman"/>
                <w:i/>
                <w:iCs/>
                <w:sz w:val="24"/>
                <w:szCs w:val="24"/>
              </w:rPr>
            </m:ctrlPr>
          </m:sSubPr>
          <m:e>
            <m:r>
              <m:rPr/>
              <w:rPr>
                <w:rFonts w:ascii="Cambria Math" w:hAnsi="Cambria Math" w:eastAsia="宋体" w:cs="Times New Roman"/>
                <w:sz w:val="24"/>
                <w:szCs w:val="24"/>
              </w:rPr>
              <m:t>Med</m:t>
            </m:r>
            <m:ctrlPr>
              <w:rPr>
                <w:rFonts w:ascii="Cambria Math" w:hAnsi="Cambria Math" w:eastAsia="宋体" w:cs="Times New Roman"/>
                <w:i/>
                <w:iCs/>
                <w:sz w:val="24"/>
                <w:szCs w:val="24"/>
              </w:rPr>
            </m:ctrlPr>
          </m:e>
          <m:sub>
            <m:r>
              <m:rPr/>
              <w:rPr>
                <w:rFonts w:ascii="Cambria Math" w:hAnsi="Cambria Math" w:eastAsia="宋体" w:cs="Times New Roman"/>
                <w:sz w:val="24"/>
                <w:szCs w:val="24"/>
              </w:rPr>
              <m:t>i</m:t>
            </m:r>
            <m:ctrlPr>
              <w:rPr>
                <w:rFonts w:ascii="Cambria Math" w:hAnsi="Cambria Math" w:eastAsia="宋体" w:cs="Times New Roman"/>
                <w:i/>
                <w:iCs/>
                <w:sz w:val="24"/>
                <w:szCs w:val="24"/>
              </w:rPr>
            </m:ctrlPr>
          </m:sub>
        </m:sSub>
      </m:oMath>
      <w:r>
        <w:rPr>
          <w:rFonts w:ascii="Times New Roman" w:hAnsi="Times New Roman" w:eastAsia="Times New Roman" w:cs="Times New Roman"/>
          <w:sz w:val="24"/>
          <w:szCs w:val="24"/>
        </w:rPr>
        <w:t xml:space="preserve"> is the intermediary variable and </w:t>
      </w:r>
      <m:oMath>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ε</m:t>
            </m:r>
            <m:ctrlPr>
              <w:rPr>
                <w:rFonts w:ascii="Cambria Math" w:hAnsi="Cambria Math" w:eastAsia="宋体" w:cs="Times New Roman"/>
                <w:i/>
                <w:sz w:val="24"/>
                <w:szCs w:val="24"/>
              </w:rPr>
            </m:ctrlPr>
          </m:e>
          <m:sub>
            <m:r>
              <m:rPr/>
              <w:rPr>
                <w:rFonts w:ascii="Cambria Math" w:hAnsi="Cambria Math" w:eastAsia="宋体" w:cs="Times New Roman"/>
                <w:sz w:val="24"/>
                <w:szCs w:val="24"/>
              </w:rPr>
              <m:t>i</m:t>
            </m:r>
            <m:ctrlPr>
              <w:rPr>
                <w:rFonts w:ascii="Cambria Math" w:hAnsi="Cambria Math" w:eastAsia="宋体" w:cs="Times New Roman"/>
                <w:i/>
                <w:sz w:val="24"/>
                <w:szCs w:val="24"/>
              </w:rPr>
            </m:ctrlPr>
          </m:sub>
        </m:sSub>
        <m:r>
          <m:rPr/>
          <w:rPr>
            <w:rFonts w:ascii="Cambria Math" w:hAnsi="Cambria Math" w:eastAsia="宋体" w:cs="Times New Roman"/>
            <w:sz w:val="24"/>
            <w:szCs w:val="24"/>
          </w:rPr>
          <m:t xml:space="preserve"> </m:t>
        </m:r>
      </m:oMath>
      <w:r>
        <w:rPr>
          <w:rFonts w:ascii="Times New Roman" w:hAnsi="Times New Roman" w:eastAsia="Times New Roman" w:cs="Times New Roman"/>
          <w:sz w:val="24"/>
          <w:szCs w:val="24"/>
        </w:rPr>
        <w:t xml:space="preserve">is the random error term. The steps of the intermediary effect test are as follows: Step 1: In the benchmark model equation (1), </w:t>
      </w:r>
      <w:r>
        <w:rPr>
          <w:rFonts w:ascii="Times New Roman" w:hAnsi="Times New Roman" w:cs="Times New Roman"/>
          <w:sz w:val="24"/>
          <w:szCs w:val="24"/>
          <w:lang w:val="en-GB"/>
        </w:rPr>
        <w:t>estimate</w:t>
      </w:r>
      <w:r>
        <w:rPr>
          <w:rFonts w:ascii="Times New Roman" w:hAnsi="Times New Roman" w:eastAsia="Times New Roman" w:cs="Times New Roman"/>
          <w:sz w:val="24"/>
          <w:szCs w:val="24"/>
        </w:rPr>
        <w:t xml:space="preserve"> the influence of the independent variable on the dependent variable, and verify whether </w:t>
      </w:r>
      <m:oMath>
        <m:sSub>
          <m:sSubPr>
            <m:ctrlPr>
              <w:rPr>
                <w:rFonts w:ascii="Cambria Math" w:hAnsi="Cambria Math" w:eastAsia="黑体" w:cs="Times New Roman"/>
                <w:i/>
                <w:iCs/>
                <w:sz w:val="24"/>
                <w:szCs w:val="24"/>
              </w:rPr>
            </m:ctrlPr>
          </m:sSubPr>
          <m:e>
            <m:r>
              <m:rPr>
                <m:sty m:val="p"/>
              </m:rPr>
              <w:rPr>
                <w:rFonts w:hint="eastAsia" w:ascii="Cambria Math" w:hAnsi="Cambria Math" w:eastAsia="黑体" w:cs="Times New Roman"/>
                <w:sz w:val="24"/>
                <w:szCs w:val="24"/>
              </w:rPr>
              <w:sym w:font="Symbol" w:char="F061"/>
            </m:r>
            <m:ctrlPr>
              <w:rPr>
                <w:rFonts w:ascii="Cambria Math" w:hAnsi="Cambria Math" w:eastAsia="黑体" w:cs="Times New Roman"/>
                <w:i/>
                <w:iCs/>
                <w:sz w:val="24"/>
                <w:szCs w:val="24"/>
              </w:rPr>
            </m:ctrlPr>
          </m:e>
          <m:sub>
            <m:r>
              <m:rPr/>
              <w:rPr>
                <w:rFonts w:ascii="Cambria Math" w:hAnsi="Cambria Math" w:eastAsia="黑体" w:cs="Times New Roman"/>
                <w:sz w:val="24"/>
                <w:szCs w:val="24"/>
              </w:rPr>
              <m:t>1</m:t>
            </m:r>
            <m:ctrlPr>
              <w:rPr>
                <w:rFonts w:ascii="Cambria Math" w:hAnsi="Cambria Math" w:eastAsia="黑体" w:cs="Times New Roman"/>
                <w:i/>
                <w:iCs/>
                <w:sz w:val="24"/>
                <w:szCs w:val="24"/>
              </w:rPr>
            </m:ctrlPr>
          </m:sub>
        </m:sSub>
        <m:r>
          <m:rPr/>
          <w:rPr>
            <w:rFonts w:ascii="Cambria Math" w:hAnsi="Cambria Math" w:eastAsia="黑体" w:cs="Times New Roman"/>
            <w:sz w:val="24"/>
            <w:szCs w:val="24"/>
          </w:rPr>
          <m:t xml:space="preserve"> </m:t>
        </m:r>
      </m:oMath>
      <w:r>
        <w:rPr>
          <w:rFonts w:ascii="Times New Roman" w:hAnsi="Times New Roman" w:eastAsia="Times New Roman" w:cs="Times New Roman"/>
          <w:sz w:val="24"/>
          <w:szCs w:val="24"/>
        </w:rPr>
        <w:t xml:space="preserve">passes the significance test. Step 2: In equation (3), the intermediate variable is used as the explained variable for regression analysis. If the intermediate variable is selected reasonably, </w:t>
      </w:r>
      <m:oMath>
        <m:sSub>
          <m:sSubPr>
            <m:ctrlPr>
              <w:rPr>
                <w:rFonts w:ascii="Cambria Math" w:hAnsi="Cambria Math" w:eastAsia="宋体" w:cs="Times New Roman"/>
                <w:i/>
                <w:iCs/>
                <w:sz w:val="24"/>
                <w:szCs w:val="24"/>
              </w:rPr>
            </m:ctrlPr>
          </m:sSubPr>
          <m:e>
            <m:r>
              <m:rPr/>
              <w:rPr>
                <w:rFonts w:ascii="Cambria Math" w:hAnsi="Cambria Math" w:eastAsia="宋体" w:cs="Times New Roman"/>
                <w:sz w:val="24"/>
                <w:szCs w:val="24"/>
              </w:rPr>
              <m:t>β</m:t>
            </m:r>
            <m:ctrlPr>
              <w:rPr>
                <w:rFonts w:ascii="Cambria Math" w:hAnsi="Cambria Math" w:eastAsia="宋体" w:cs="Times New Roman"/>
                <w:i/>
                <w:iCs/>
                <w:sz w:val="24"/>
                <w:szCs w:val="24"/>
              </w:rPr>
            </m:ctrlPr>
          </m:e>
          <m:sub>
            <m:r>
              <m:rPr/>
              <w:rPr>
                <w:rFonts w:ascii="Cambria Math" w:hAnsi="Cambria Math" w:eastAsia="宋体" w:cs="Times New Roman"/>
                <w:sz w:val="24"/>
                <w:szCs w:val="24"/>
              </w:rPr>
              <m:t>1</m:t>
            </m:r>
            <m:ctrlPr>
              <w:rPr>
                <w:rFonts w:ascii="Cambria Math" w:hAnsi="Cambria Math" w:eastAsia="宋体" w:cs="Times New Roman"/>
                <w:i/>
                <w:iCs/>
                <w:sz w:val="24"/>
                <w:szCs w:val="24"/>
              </w:rPr>
            </m:ctrlPr>
          </m:sub>
        </m:sSub>
      </m:oMath>
      <w:r>
        <w:rPr>
          <w:rFonts w:ascii="Times New Roman" w:hAnsi="Times New Roman" w:eastAsia="Times New Roman" w:cs="Times New Roman"/>
          <w:sz w:val="24"/>
          <w:szCs w:val="24"/>
        </w:rPr>
        <w:t xml:space="preserve">will be significant. Step 3: In equation (4), the intermediary variables and core explanatory variables are included in the model for regression analysis. If both </w:t>
      </w:r>
      <m:oMath>
        <m:sSub>
          <m:sSubPr>
            <m:ctrlPr>
              <w:rPr>
                <w:rFonts w:ascii="Cambria Math" w:hAnsi="Cambria Math" w:eastAsia="宋体" w:cs="Times New Roman"/>
                <w:i/>
                <w:sz w:val="24"/>
                <w:szCs w:val="24"/>
              </w:rPr>
            </m:ctrlPr>
          </m:sSubPr>
          <m:e>
            <m:r>
              <m:rPr>
                <m:sty m:val="p"/>
              </m:rPr>
              <w:rPr>
                <w:rFonts w:hint="eastAsia" w:ascii="Cambria Math" w:hAnsi="Cambria Math" w:eastAsia="宋体" w:cs="Times New Roman"/>
                <w:sz w:val="24"/>
                <w:szCs w:val="24"/>
              </w:rPr>
              <w:sym w:font="Symbol" w:char="F068"/>
            </m:r>
            <m:ctrlPr>
              <w:rPr>
                <w:rFonts w:ascii="Cambria Math" w:hAnsi="Cambria Math" w:eastAsia="宋体" w:cs="Times New Roman"/>
                <w:i/>
                <w:sz w:val="24"/>
                <w:szCs w:val="24"/>
              </w:rPr>
            </m:ctrlPr>
          </m:e>
          <m:sub>
            <m:r>
              <m:rPr/>
              <w:rPr>
                <w:rFonts w:ascii="Cambria Math" w:hAnsi="Cambria Math" w:eastAsia="宋体" w:cs="Times New Roman"/>
                <w:sz w:val="24"/>
                <w:szCs w:val="24"/>
              </w:rPr>
              <m:t>1</m:t>
            </m:r>
            <m:ctrlPr>
              <w:rPr>
                <w:rFonts w:ascii="Cambria Math" w:hAnsi="Cambria Math" w:eastAsia="宋体" w:cs="Times New Roman"/>
                <w:i/>
                <w:sz w:val="24"/>
                <w:szCs w:val="24"/>
              </w:rPr>
            </m:ctrlPr>
          </m:sub>
        </m:sSub>
      </m:oMath>
      <w:r>
        <w:rPr>
          <w:rFonts w:ascii="Times New Roman" w:hAnsi="Times New Roman" w:eastAsia="Times New Roman" w:cs="Times New Roman"/>
          <w:sz w:val="24"/>
          <w:szCs w:val="24"/>
        </w:rPr>
        <w:t xml:space="preserve">and </w:t>
      </w:r>
      <m:oMath>
        <m:sSub>
          <m:sSubPr>
            <m:ctrlPr>
              <w:rPr>
                <w:rFonts w:ascii="Cambria Math" w:hAnsi="Cambria Math" w:eastAsia="宋体" w:cs="Times New Roman"/>
                <w:i/>
                <w:sz w:val="24"/>
                <w:szCs w:val="24"/>
              </w:rPr>
            </m:ctrlPr>
          </m:sSubPr>
          <m:e>
            <m:r>
              <m:rPr>
                <m:sty m:val="p"/>
              </m:rPr>
              <w:rPr>
                <w:rFonts w:hint="eastAsia" w:ascii="Cambria Math" w:hAnsi="Cambria Math" w:eastAsia="宋体" w:cs="Times New Roman"/>
                <w:sz w:val="24"/>
                <w:szCs w:val="24"/>
              </w:rPr>
              <w:sym w:font="Symbol" w:char="F068"/>
            </m:r>
            <m:ctrlPr>
              <w:rPr>
                <w:rFonts w:ascii="Cambria Math" w:hAnsi="Cambria Math" w:eastAsia="宋体" w:cs="Times New Roman"/>
                <w:i/>
                <w:sz w:val="24"/>
                <w:szCs w:val="24"/>
              </w:rPr>
            </m:ctrlPr>
          </m:e>
          <m:sub>
            <m:r>
              <m:rPr/>
              <w:rPr>
                <w:rFonts w:ascii="Cambria Math" w:hAnsi="Cambria Math" w:eastAsia="宋体" w:cs="Times New Roman"/>
                <w:sz w:val="24"/>
                <w:szCs w:val="24"/>
              </w:rPr>
              <m:t>2</m:t>
            </m:r>
            <m:ctrlPr>
              <w:rPr>
                <w:rFonts w:ascii="Cambria Math" w:hAnsi="Cambria Math" w:eastAsia="宋体" w:cs="Times New Roman"/>
                <w:i/>
                <w:sz w:val="24"/>
                <w:szCs w:val="24"/>
              </w:rPr>
            </m:ctrlPr>
          </m:sub>
        </m:sSub>
        <m:r>
          <m:rPr/>
          <w:rPr>
            <w:rFonts w:ascii="Cambria Math" w:hAnsi="Cambria Math" w:eastAsia="宋体" w:cs="Times New Roman"/>
            <w:sz w:val="24"/>
            <w:szCs w:val="24"/>
          </w:rPr>
          <m:t xml:space="preserve"> </m:t>
        </m:r>
      </m:oMath>
      <w:r>
        <w:rPr>
          <w:rFonts w:ascii="Times New Roman" w:hAnsi="Times New Roman" w:eastAsia="Times New Roman" w:cs="Times New Roman"/>
          <w:sz w:val="24"/>
          <w:szCs w:val="24"/>
        </w:rPr>
        <w:t>pass the significance test, the intermediary effect was considered valid.</w:t>
      </w:r>
    </w:p>
    <w:p>
      <w:pPr>
        <w:rPr>
          <w:rFonts w:ascii="Times New Roman" w:hAnsi="Times New Roman" w:eastAsia="Times New Roman" w:cs="Times New Roman"/>
          <w:b/>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b/>
          <w:sz w:val="24"/>
          <w:szCs w:val="24"/>
        </w:rPr>
        <w:t>Table 8</w:t>
      </w:r>
      <w:r>
        <w:rPr>
          <w:rFonts w:ascii="Times New Roman" w:hAnsi="Times New Roman" w:eastAsia="Times New Roman" w:cs="Times New Roman"/>
          <w:sz w:val="24"/>
          <w:szCs w:val="24"/>
        </w:rPr>
        <w:t xml:space="preserve"> reports the test results of intermediate variables. Among them, column (1) is the total effect of private health insurance on catastrophic health expenditure, and its coefficient is significantly negative at the level of 5%. Column (2) shows the impact of private health insurance on health performance. Its coefficient is significantly positive at the level of 1%, indicating that commercial medical insurance can improve the health level of the insured population. Column (3) shows the impact of private health insurance and health performance on household catastrophic health expenditure. After adding intermediary variables, the coefficient value of private health insurance is -0.2107, which is less than the coefficient value of total effect -0.2503, indicating that health performance weakens the impact of private health insurance on household catastrophic health expenditure and plays a part of intermediary role and confirms H3.</w:t>
      </w:r>
      <w:r>
        <w:rPr>
          <w:rFonts w:ascii="Times New Roman" w:hAnsi="Times New Roman" w:cs="Times New Roman"/>
          <w:sz w:val="24"/>
          <w:szCs w:val="24"/>
        </w:rPr>
        <w:t xml:space="preserve"> </w:t>
      </w:r>
      <w:r>
        <w:rPr>
          <w:rFonts w:ascii="Times New Roman" w:hAnsi="Times New Roman" w:eastAsia="Times New Roman" w:cs="Times New Roman"/>
          <w:sz w:val="24"/>
          <w:szCs w:val="24"/>
        </w:rPr>
        <w:t>A possible reason is that the health management services of insurance companies have improved the health level of the insured, which has promoted the insured to get sick less often and have fewer serious diseases, thus reducing the catastrophic medical expenditure of families. In addition, the medical expense compensation of private health insurance encourages insured people to seek medical treatment in a timely manner when they are ill to restore their health quickly, avoid further deterioration of their health resulting from the disease, and thus reduce the catastrophic medical expenditure of families.</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(Insert Table 8 here.)</w:t>
      </w:r>
    </w:p>
    <w:p>
      <w:pPr>
        <w:ind w:firstLine="180"/>
      </w:pPr>
    </w:p>
    <w:p>
      <w:pPr>
        <w:jc w:val="left"/>
        <w:rPr>
          <w:rFonts w:ascii="Times New Roman" w:hAnsi="Times New Roman" w:cs="Times New Roman"/>
          <w:b/>
          <w:color w:val="231F20"/>
          <w:sz w:val="24"/>
          <w:szCs w:val="24"/>
          <w:lang w:eastAsia="zh-CN"/>
        </w:rPr>
      </w:pPr>
      <w:r>
        <w:rPr>
          <w:rFonts w:hint="eastAsia" w:ascii="Times New Roman" w:hAnsi="Times New Roman" w:cs="Times New Roman"/>
          <w:b/>
          <w:color w:val="231F20"/>
          <w:sz w:val="24"/>
          <w:szCs w:val="24"/>
          <w:lang w:eastAsia="zh-CN"/>
        </w:rPr>
        <w:t>4</w:t>
      </w:r>
      <w:r>
        <w:rPr>
          <w:rFonts w:ascii="Times New Roman" w:hAnsi="Times New Roman" w:cs="Times New Roman"/>
          <w:b/>
          <w:color w:val="231F20"/>
          <w:sz w:val="24"/>
          <w:szCs w:val="24"/>
          <w:lang w:eastAsia="zh-CN"/>
        </w:rPr>
        <w:t>. DISCUSSION</w:t>
      </w:r>
    </w:p>
    <w:p>
      <w:pPr>
        <w:rPr>
          <w:rFonts w:ascii="Times New Roman" w:hAnsi="Times New Roman" w:eastAsia="Times New Roman" w:cs="Times New Roman"/>
          <w:sz w:val="24"/>
          <w:szCs w:val="24"/>
        </w:rPr>
      </w:pPr>
      <w:r>
        <w:rPr>
          <w:rFonts w:ascii="Times New Roman" w:hAnsi="Times New Roman" w:cs="Times New Roman"/>
          <w:bCs/>
          <w:color w:val="231F20"/>
          <w:sz w:val="24"/>
          <w:szCs w:val="24"/>
          <w:lang w:eastAsia="zh-CN"/>
        </w:rPr>
        <w:t>Insurance is an important measure to reduce the financial burden on patients' families.</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27</w:t>
      </w:r>
      <w:r>
        <w:rPr>
          <w:rFonts w:ascii="Times New Roman" w:hAnsi="Times New Roman" w:cs="Times New Roman"/>
          <w:bCs/>
          <w:color w:val="231F20"/>
          <w:sz w:val="24"/>
          <w:szCs w:val="24"/>
          <w:lang w:eastAsia="zh-CN"/>
        </w:rPr>
        <w:t xml:space="preserve"> In order to prevent catastrophic medical expenses for households, the Chinese government attaches great importance to the development of </w:t>
      </w:r>
      <w:r>
        <w:rPr>
          <w:rFonts w:ascii="Times New Roman" w:hAnsi="Times New Roman" w:eastAsia="Times New Roman" w:cs="Times New Roman"/>
          <w:sz w:val="24"/>
          <w:szCs w:val="24"/>
        </w:rPr>
        <w:t>private</w:t>
      </w:r>
      <w:r>
        <w:rPr>
          <w:rFonts w:ascii="Times New Roman" w:hAnsi="Times New Roman" w:cs="Times New Roman"/>
          <w:bCs/>
          <w:color w:val="231F20"/>
          <w:sz w:val="24"/>
          <w:szCs w:val="24"/>
          <w:lang w:eastAsia="zh-CN"/>
        </w:rPr>
        <w:t xml:space="preserve"> health insurance. </w:t>
      </w:r>
      <w:r>
        <w:rPr>
          <w:rFonts w:ascii="Times New Roman" w:hAnsi="Times New Roman" w:eastAsia="Times New Roman" w:cs="Times New Roman"/>
          <w:sz w:val="24"/>
          <w:szCs w:val="24"/>
        </w:rPr>
        <w:t>Based on the mixed cross-sectional data of the CGSS in 2015, 2017, and 2018, this study explored the impact of private health insurance on household catastrophic health expenditure, the heterogeneity of registered residence and age differences, and the intermediary role of health performance.</w:t>
      </w:r>
    </w:p>
    <w:p>
      <w:pPr>
        <w:wordWrap w:val="0"/>
        <w:rPr>
          <w:rFonts w:ascii="Times New Roman" w:hAnsi="Times New Roman" w:eastAsia="Times New Roman" w:cs="Times New Roman"/>
          <w:sz w:val="24"/>
          <w:szCs w:val="24"/>
        </w:rPr>
      </w:pPr>
      <w:r>
        <w:rPr>
          <w:rFonts w:ascii="Times New Roman" w:hAnsi="Times New Roman" w:eastAsia="Times New Roman" w:cs="Times New Roman"/>
          <w:sz w:val="24"/>
          <w:szCs w:val="24"/>
        </w:rPr>
        <w:t>Our empirical results show that private health insurance has a significant negative effect on catastrophic household health expenditure; that is, participation in private health insurance can significantly reduce the incidence of catastrophic health expenditure. Furthermore, the instrumental variable method was used to overcome the endogeneity problem, and the propensity score matching method was used to eliminate the influence of self-selection on the estimation results. The research conclusions remain valid.</w:t>
      </w:r>
      <w:r>
        <w:rPr>
          <w:rFonts w:ascii="Times New Roman" w:hAnsi="Times New Roman" w:cs="Times New Roman"/>
          <w:sz w:val="24"/>
          <w:szCs w:val="24"/>
        </w:rPr>
        <w:t xml:space="preserve"> As is known to all</w:t>
      </w:r>
      <w:r>
        <w:rPr>
          <w:rFonts w:ascii="Times New Roman" w:hAnsi="Times New Roman" w:cs="Times New Roman"/>
          <w:sz w:val="24"/>
          <w:szCs w:val="24"/>
          <w:lang w:eastAsia="zh-CN"/>
        </w:rPr>
        <w:t xml:space="preserve">, </w:t>
      </w:r>
      <w:r>
        <w:rPr>
          <w:rFonts w:ascii="Times New Roman" w:hAnsi="Times New Roman" w:eastAsia="Times New Roman" w:cs="Times New Roman"/>
          <w:sz w:val="24"/>
          <w:szCs w:val="24"/>
        </w:rPr>
        <w:t xml:space="preserve">China's basic medical insurance has achieved universal coverage, and it has played a positive role in reducing the incidence of catastrophic health expenditure. </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28,29,30</w:t>
      </w:r>
      <w:r>
        <w:rPr>
          <w:rFonts w:ascii="Times New Roman" w:hAnsi="Times New Roman" w:eastAsia="Times New Roman" w:cs="Times New Roman"/>
          <w:sz w:val="24"/>
          <w:szCs w:val="24"/>
        </w:rPr>
        <w:t>However, the effect of separate basic medical insurance on reducing the incidence of catastrophic health expenditures is still limited. First, owing to the positioning of basic medical insurance in China, the setting of the top line of security benefits, the low level of overall planning, and the imbalance between groups with security benefits, some patients receive relatively little compensation and higher medical expenses need to be paid by their families.</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31,32, 33</w:t>
      </w:r>
      <w:r>
        <w:rPr>
          <w:rFonts w:ascii="Times New Roman" w:hAnsi="Times New Roman" w:eastAsia="Times New Roman" w:cs="Times New Roman"/>
          <w:sz w:val="24"/>
          <w:szCs w:val="24"/>
        </w:rPr>
        <w:t>Second, with the continuous innovation and development of medical technology and products, an increasing number of new technologies and drugs are being used for clinical treatment. Some new technologies and new drugs are not covered by social medical insurance and are expensive, requiring patients to pay high medical expenses.</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34</w:t>
      </w:r>
      <w:r>
        <w:rPr>
          <w:rFonts w:ascii="Times New Roman" w:hAnsi="Times New Roman" w:eastAsia="Times New Roman" w:cs="Times New Roman"/>
          <w:sz w:val="24"/>
          <w:szCs w:val="24"/>
        </w:rPr>
        <w:t xml:space="preserve"> Third, China currently has about 20 million patients with rare diseases. However, the annual treatment cost of some rare disease drugs that are not included in the national medical insurance catalogue has reached millions of yuan, far higher than the standard of catastrophic health expenditure.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35,36</w:t>
      </w:r>
      <w:r>
        <w:rPr>
          <w:rFonts w:ascii="Times New Roman" w:hAnsi="Times New Roman" w:eastAsia="Times New Roman" w:cs="Times New Roman"/>
          <w:sz w:val="24"/>
          <w:szCs w:val="24"/>
        </w:rPr>
        <w:t xml:space="preserve"> As a supplementary form of basic medical insurance, commercial medical insurance mainly refers to the high medical expenses that remain after the reimbursement of basic medical insurance compensation by patients. The reimbursement scope includes, but is not limited to, basic medical insurance coverage.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37,38</w:t>
      </w:r>
      <w:r>
        <w:rPr>
          <w:rFonts w:ascii="Times New Roman" w:hAnsi="Times New Roman" w:eastAsia="Times New Roman" w:cs="Times New Roman"/>
          <w:sz w:val="24"/>
          <w:szCs w:val="24"/>
        </w:rPr>
        <w:t xml:space="preserve">Therefore, private health insurance can significantly reduce expenditure on patients' family medical expenses and avoid the impact of catastrophic high out-of-pocket expenses. </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We also found that the impact of private health insurance on catastrophic household health expenditure varies with registered residence registration and age. Specifically, private health insurance has a greater impact on reducing the incidence of catastrophic health expenditure in registered rural residence registrations and non-elderly households. Influenced by the long-term development of dual economic and social structures, there is a substantial difference in household income between rural and urban areas in China, and the income level of rural residents is generally lower than that of urban areas.</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39,40</w:t>
      </w:r>
      <w:r>
        <w:rPr>
          <w:rFonts w:ascii="Times New Roman" w:hAnsi="Times New Roman" w:eastAsia="Times New Roman" w:cs="Times New Roman"/>
          <w:sz w:val="24"/>
          <w:szCs w:val="24"/>
        </w:rPr>
        <w:t>As the financial risk of disease is related to household income, the risk of catastrophic health expenditure of households in rural and urban areas is different.</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41</w:t>
      </w:r>
      <w:r>
        <w:rPr>
          <w:rFonts w:ascii="Times New Roman" w:hAnsi="Times New Roman" w:eastAsia="Times New Roman" w:cs="Times New Roman"/>
          <w:sz w:val="24"/>
          <w:szCs w:val="24"/>
        </w:rPr>
        <w:t>In addition, the new rural cooperative medical insurance, which is affected by the dual-track development of China's basic medical insurance, has a large gap in the level of security benefits compared to the basic medical insurance for urban workers, which will also lead to a difference in the risk of catastrophic health expenditure between urban and rural households.</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42,43</w:t>
      </w:r>
      <w:r>
        <w:rPr>
          <w:rFonts w:ascii="Times New Roman" w:hAnsi="Times New Roman" w:eastAsia="Times New Roman" w:cs="Times New Roman"/>
          <w:sz w:val="24"/>
          <w:szCs w:val="24"/>
        </w:rPr>
        <w:t xml:space="preserve"> Therefore, the impact of private health insurance on catastrophic health expenditures may also differ between urban and rural areas.</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From the perspective of age difference, in order to avoid adverse selection risk, most commercial medical insurance products exclude elderly people, which makes many of them lose the qualification to purchase commercial medical insurance, resulting in the coverage of private health insurance for elderly people that is far less than for non-elderly people.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44</w:t>
      </w:r>
      <w:r>
        <w:rPr>
          <w:rFonts w:ascii="Times New Roman" w:hAnsi="Times New Roman" w:eastAsia="Times New Roman" w:cs="Times New Roman"/>
          <w:sz w:val="24"/>
          <w:szCs w:val="24"/>
        </w:rPr>
        <w:t xml:space="preserve"> Life cycle theory explains the objective fact that the incidence rate of diseases increases significantly with age. Elderly families are more likely to have catastrophic health expenditures, but they lack supplementary protection from private health insurance, which makes the supply and demand of commercial medical insurance for elderly people to be a mismatch. Therefore, there may be differences in the impact of commercial medical insurance on catastrophic health expenditures of elderly and non-elderly families.</w:t>
      </w:r>
    </w:p>
    <w:p>
      <w:pPr>
        <w:rPr>
          <w:rFonts w:ascii="Times New Roman" w:hAnsi="Times New Roman" w:eastAsia="Times New Roman" w:cs="Times New Roman"/>
          <w:sz w:val="24"/>
          <w:szCs w:val="24"/>
        </w:rPr>
      </w:pPr>
    </w:p>
    <w:p>
      <w:pPr>
        <w:pStyle w:val="5"/>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Finally, we provide additional evidence that health performance plays a partial intermediary role between private health insurance and catastrophic household health expenditures. In terms of theoretical analysis, in addition to directly reducing the incidence of catastrophic health expenditure by compensating patients for medical expenses, private health insurance may reduce the incidence of catastrophic health expenditure by improving the health level of residents. According to existing research, private health insurance has a positive effect on residents' health performance.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28,45</w:t>
      </w:r>
      <w:r>
        <w:rPr>
          <w:rFonts w:ascii="Times New Roman" w:hAnsi="Times New Roman" w:eastAsia="Times New Roman" w:cs="Times New Roman"/>
          <w:sz w:val="24"/>
          <w:szCs w:val="24"/>
        </w:rPr>
        <w:t xml:space="preserve"> On the one hand, private health insurance companies have improved their health awareness by providing health management services to insured people, actively changing their bad lifestyles in the past, so that they can reduce the occurrence of diseases or avoid the deterioration of diseases as much as possible.</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46,47</w:t>
      </w:r>
      <w:r>
        <w:rPr>
          <w:rFonts w:ascii="Times New Roman" w:hAnsi="Times New Roman" w:eastAsia="Times New Roman" w:cs="Times New Roman"/>
          <w:sz w:val="24"/>
          <w:szCs w:val="24"/>
        </w:rPr>
        <w:t xml:space="preserve"> On the other hand, private health insurance not only encourages insured people to seek medical treatment in time when they are ill, but also encourages them to make more active use of high-quality medical services, which is conducive to preventing minor diseases from becoming serious diseases, thus reducing the incidence rate  of major diseases among the insured population.</w:t>
      </w:r>
      <w:r>
        <w:rPr>
          <w:rFonts w:ascii="Times New Roman" w:hAnsi="Times New Roman" w:eastAsia="Times New Roman" w:cs="Times New Roman"/>
          <w:color w:val="4472C4" w:themeColor="accent1"/>
          <w:sz w:val="24"/>
          <w:szCs w:val="24"/>
          <w:vertAlign w:val="superscript"/>
          <w14:textFill>
            <w14:solidFill>
              <w14:schemeClr w14:val="accent1"/>
            </w14:solidFill>
          </w14:textFill>
        </w:rPr>
        <w:t>48,49,50</w:t>
      </w:r>
      <w:r>
        <w:rPr>
          <w:rFonts w:ascii="Times New Roman" w:hAnsi="Times New Roman" w:eastAsia="Times New Roman" w:cs="Times New Roman"/>
          <w:sz w:val="24"/>
          <w:szCs w:val="24"/>
        </w:rPr>
        <w:t>Therefore, private health insurance can also reduce the incidence of catastrophic household health expenditure through health performance.</w:t>
      </w:r>
    </w:p>
    <w:p>
      <w:pPr>
        <w:pStyle w:val="5"/>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Obviously, this study has several limitations. Firstly, when calculating medical expenses, indirect expenses (such as transportation costs, food, accommodation, and work delays caused by disease treatment) are not included in self-paid medical expenses, resulting in an underestimation of the incidence of catastrophic medical expenses to some extent. Secondly, due to data limitations, this study mainly examines the mediating role of health performance between private medical insurance and catastrophic household medical expenses, ignoring the testing of other mediating roles. Again, although this study used mixed cross-sectional data from three periods for empirical testing, the causal relationship judgment was not as accurate as the tracking data. In the future, we can try to use tracking data for research in order to obtain more objective evaluation results.</w:t>
      </w:r>
    </w:p>
    <w:p>
      <w:pPr>
        <w:rPr>
          <w:lang w:eastAsia="zh-CN"/>
        </w:rPr>
      </w:pPr>
    </w:p>
    <w:p>
      <w:pPr>
        <w:rPr>
          <w:rFonts w:ascii="Times New Roman" w:hAnsi="Times New Roman" w:eastAsia="HelveticaNeueLTStd-Bd" w:cs="Times New Roman"/>
          <w:b/>
          <w:color w:val="231F20"/>
          <w:sz w:val="24"/>
          <w:szCs w:val="24"/>
          <w:lang w:eastAsia="zh-CN"/>
        </w:rPr>
      </w:pPr>
      <w:r>
        <w:rPr>
          <w:rFonts w:ascii="Times New Roman" w:hAnsi="Times New Roman" w:eastAsia="HelveticaNeueLTStd-Bd" w:cs="Times New Roman"/>
          <w:b/>
          <w:color w:val="231F20"/>
          <w:sz w:val="24"/>
          <w:szCs w:val="24"/>
          <w:lang w:eastAsia="zh-CN"/>
        </w:rPr>
        <w:t>5.Conclusion and implications</w:t>
      </w:r>
    </w:p>
    <w:p>
      <w:pPr>
        <w:rPr>
          <w:rFonts w:ascii="Times New Roman" w:hAnsi="Times New Roman" w:eastAsia="Times New Roman" w:cs="Times New Roman"/>
          <w:sz w:val="24"/>
          <w:szCs w:val="24"/>
        </w:rPr>
      </w:pPr>
      <w:r>
        <w:rPr>
          <w:rFonts w:ascii="Times New Roman" w:hAnsi="Times New Roman" w:eastAsia="宋体" w:cs="Times New Roman"/>
          <w:bCs/>
          <w:color w:val="231F20"/>
          <w:sz w:val="24"/>
          <w:szCs w:val="24"/>
          <w:lang w:eastAsia="zh-CN"/>
        </w:rPr>
        <w:t xml:space="preserve">Due to the limited amount of compensation for patients' medical expenses under China's basic medical insurance, there are still some families of patients with major diseases that may face catastrophic medical expenses. So, how should we reduce the incidence of catastrophic health expenditures among Chinese households? This is an urgent practical problem that needs to be solved. </w:t>
      </w:r>
      <w:r>
        <w:rPr>
          <w:rFonts w:ascii="Times New Roman" w:hAnsi="Times New Roman" w:eastAsia="Times New Roman" w:cs="Times New Roman"/>
          <w:sz w:val="24"/>
          <w:szCs w:val="24"/>
          <w:lang w:eastAsia="zh-CN"/>
        </w:rPr>
        <w:t xml:space="preserve">Our research results show that private health insurance can significantly reduce the incidence of catastrophic household health expenditure. </w:t>
      </w:r>
      <w:r>
        <w:rPr>
          <w:rFonts w:ascii="Times New Roman" w:hAnsi="Times New Roman" w:eastAsia="Times New Roman" w:cs="Times New Roman"/>
          <w:sz w:val="24"/>
          <w:szCs w:val="24"/>
        </w:rPr>
        <w:t>In terms of heterogeneity, private health insurance has a greater impact on reducing the incidence of catastrophic health expenditure in rural and non-elderly households. The mechanism test shows that health performance plays an intermediary role between private health insurance and catastrophic household health expenditure. Therefore</w:t>
      </w:r>
      <w:r>
        <w:rPr>
          <w:rFonts w:hint="eastAsia" w:ascii="宋体" w:hAnsi="宋体" w:eastAsia="宋体" w:cs="宋体"/>
          <w:sz w:val="24"/>
          <w:szCs w:val="24"/>
          <w:lang w:eastAsia="zh-CN"/>
        </w:rPr>
        <w:t>，</w:t>
      </w:r>
      <w:r>
        <w:rPr>
          <w:rFonts w:ascii="Times New Roman" w:hAnsi="Times New Roman" w:eastAsia="Times New Roman" w:cs="Times New Roman"/>
          <w:sz w:val="24"/>
          <w:szCs w:val="24"/>
        </w:rPr>
        <w:t>Chinese government should accelerate the development of private health insurance.</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First, on the basis of continuous improvement of basic medical insurance, we should accelerate the development of private health insurance, give full play to the complementary role of private health insurance in the multi-level medical security system, form multiple protection effects through the coordination of the government and the market mechanisms, and effectively resolve the disease risks of the people. In particular, we should defuse the risk of major and serious diseases, reduce the risk of catastrophic health expenditure of patients' families, prevent the occurrence of "poverty caused by illness" and “poverty returned due to illness,” and lay a solid foundation for promoting common prosperity.</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Second, insurance companies should be encouraged to strengthen their supply of inclusive private health insurance products. Through the "inclusive" price design, rural residents with low incomes have the opportunity to buy private health insurance at a relatively low price. At the same time, through the "low threshold" designed by the insurance conditions, elderly people have the opportunity to reduce their own disease risk through private health insurance and solve the dilemma of the "supply and demand mismatch" in the elderly health insurance market. In addition, relevant government departments should be encouraged to participate in the design of inclusive private health insurance products of insurance companies to ensure that private health insurance is linked with basic medical insurance, serious illness insurance, and medical assistance in terms of security function. In addition, it should reflect the preference for compensation for major and serious diseases to effectively resolve the risk of catastrophic health expenditure.</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Third, we should encourage insurance companies to provide medical expense compensation for patients while strengthening the health management of the insured population for several reasons. Among these are that the insured population will be able to develop a healthier lifestyle and improve their health level, reducing the occurrence of diseases among the insured population as much as possible or avoiding the deterioration of the condition of the insured people who have already suffered from diseases. Other benefits would be the reduction of the incidence rate of major diseases among the insured population, thus effectively reducing the incidence of catastrophic health expenditure of residents' families, thereby solving the problem of fear of seeking medical attention because of its related expense at its source.</w:t>
      </w:r>
    </w:p>
    <w:p>
      <w:pPr>
        <w:ind w:firstLine="420"/>
        <w:rPr>
          <w:rFonts w:ascii="Times New Roman" w:hAnsi="Times New Roman" w:eastAsia="Times New Roman" w:cs="Times New Roman"/>
        </w:rPr>
      </w:pPr>
    </w:p>
    <w:p>
      <w:pPr>
        <w:spacing w:before="120" w:after="240"/>
        <w:jc w:val="left"/>
        <w:rPr>
          <w:rFonts w:ascii="Times New Roman" w:hAnsi="Times New Roman" w:eastAsia="Times New Roman" w:cs="Times New Roman"/>
          <w:b/>
          <w:sz w:val="24"/>
          <w:szCs w:val="24"/>
        </w:rPr>
      </w:pPr>
      <w:r>
        <w:rPr>
          <w:rFonts w:hint="eastAsia" w:ascii="Times New Roman" w:hAnsi="Times New Roman" w:eastAsia="Times New Roman" w:cs="Times New Roman"/>
          <w:b/>
          <w:sz w:val="24"/>
          <w:szCs w:val="24"/>
        </w:rPr>
        <w:t>Acknowledgements</w:t>
      </w:r>
    </w:p>
    <w:p>
      <w:pPr>
        <w:rPr>
          <w:rFonts w:ascii="Times New Roman" w:hAnsi="Times New Roman" w:eastAsia="Times New Roman" w:cs="Times New Roman"/>
          <w:sz w:val="24"/>
          <w:szCs w:val="24"/>
        </w:rPr>
      </w:pPr>
      <w:r>
        <w:rPr>
          <w:rFonts w:hint="eastAsia" w:ascii="Times New Roman" w:hAnsi="Times New Roman" w:eastAsia="Times New Roman" w:cs="Times New Roman"/>
          <w:sz w:val="24"/>
          <w:szCs w:val="24"/>
        </w:rPr>
        <w:t>Not applicable.</w:t>
      </w:r>
    </w:p>
    <w:p>
      <w:pPr>
        <w:spacing w:before="120" w:after="240"/>
        <w:jc w:val="left"/>
        <w:rPr>
          <w:rFonts w:ascii="Times New Roman" w:hAnsi="Times New Roman" w:eastAsia="宋体" w:cs="Times New Roman"/>
          <w:b/>
          <w:sz w:val="24"/>
          <w:szCs w:val="24"/>
          <w:lang w:eastAsia="zh-CN"/>
        </w:rPr>
      </w:pPr>
      <w:r>
        <w:rPr>
          <w:rFonts w:hint="eastAsia" w:ascii="Times New Roman" w:hAnsi="Times New Roman" w:eastAsia="Times New Roman" w:cs="Times New Roman"/>
          <w:b/>
          <w:sz w:val="24"/>
          <w:szCs w:val="24"/>
        </w:rPr>
        <w:t>Authors’ contributions</w:t>
      </w:r>
    </w:p>
    <w:p>
      <w:pPr>
        <w:widowControl/>
        <w:contextualSpacing/>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Long Shi:</w:t>
      </w:r>
      <w:r>
        <w:rPr>
          <w:sz w:val="24"/>
          <w:szCs w:val="24"/>
        </w:rPr>
        <w:t xml:space="preserve"> </w:t>
      </w:r>
      <w:r>
        <w:rPr>
          <w:rFonts w:ascii="Times New Roman" w:hAnsi="Times New Roman" w:eastAsia="Times New Roman" w:cs="Times New Roman"/>
          <w:sz w:val="24"/>
          <w:szCs w:val="24"/>
        </w:rPr>
        <w:t>writing—original draft, data collection, and literature search.</w:t>
      </w:r>
    </w:p>
    <w:p>
      <w:pPr>
        <w:widowControl/>
        <w:contextualSpacing/>
        <w:jc w:val="left"/>
        <w:rPr>
          <w:rFonts w:ascii="Times New Roman" w:hAnsi="Times New Roman" w:cs="Times New Roman"/>
          <w:sz w:val="24"/>
          <w:szCs w:val="24"/>
        </w:rPr>
      </w:pPr>
      <w:r>
        <w:rPr>
          <w:rFonts w:ascii="Times New Roman" w:hAnsi="Times New Roman" w:eastAsia="Times New Roman" w:cs="Times New Roman"/>
          <w:sz w:val="24"/>
          <w:szCs w:val="24"/>
        </w:rPr>
        <w:t>Jun Chen:</w:t>
      </w:r>
      <w:r>
        <w:rPr>
          <w:rFonts w:ascii="Times New Roman" w:hAnsi="Times New Roman" w:cs="Times New Roman"/>
          <w:sz w:val="24"/>
          <w:szCs w:val="24"/>
        </w:rPr>
        <w:t xml:space="preserve"> validation, writing, reviewing, and editing.</w:t>
      </w:r>
    </w:p>
    <w:p>
      <w:pPr>
        <w:widowControl/>
        <w:contextualSpacing/>
        <w:jc w:val="left"/>
        <w:rPr>
          <w:rFonts w:ascii="Times New Roman" w:hAnsi="Times New Roman" w:cs="Times New Roman"/>
          <w:sz w:val="24"/>
          <w:szCs w:val="24"/>
          <w:lang w:eastAsia="zh-CN"/>
        </w:rPr>
      </w:pPr>
      <w:r>
        <w:rPr>
          <w:rFonts w:ascii="Times New Roman" w:hAnsi="Times New Roman" w:cs="Times New Roman"/>
          <w:sz w:val="24"/>
          <w:szCs w:val="24"/>
          <w:lang w:eastAsia="zh-CN"/>
        </w:rPr>
        <w:t>Zangyi Liao:</w:t>
      </w:r>
      <w:r>
        <w:t xml:space="preserve"> </w:t>
      </w:r>
      <w:r>
        <w:rPr>
          <w:rFonts w:ascii="Times New Roman" w:hAnsi="Times New Roman" w:cs="Times New Roman"/>
          <w:sz w:val="24"/>
          <w:szCs w:val="24"/>
          <w:lang w:eastAsia="zh-CN"/>
        </w:rPr>
        <w:t>conceptualization, methodology, validation, and formal analysis.</w:t>
      </w:r>
    </w:p>
    <w:p>
      <w:pPr>
        <w:widowControl/>
        <w:contextualSpacing/>
        <w:jc w:val="left"/>
        <w:rPr>
          <w:rFonts w:ascii="Times New Roman" w:hAnsi="Times New Roman" w:eastAsia="Times New Roman" w:cs="Times New Roman"/>
          <w:sz w:val="24"/>
          <w:szCs w:val="24"/>
        </w:rPr>
      </w:pPr>
      <w:r>
        <w:rPr>
          <w:rFonts w:ascii="Times New Roman" w:hAnsi="Times New Roman" w:cs="Times New Roman"/>
          <w:sz w:val="24"/>
          <w:szCs w:val="24"/>
          <w:lang w:eastAsia="zh-CN"/>
        </w:rPr>
        <w:t>Xiao Li:</w:t>
      </w:r>
      <w:r>
        <w:rPr>
          <w:rFonts w:ascii="Times New Roman" w:hAnsi="Times New Roman" w:eastAsia="Times New Roman" w:cs="Times New Roman"/>
          <w:sz w:val="24"/>
          <w:szCs w:val="24"/>
        </w:rPr>
        <w:t xml:space="preserve"> writing, reviewing, editing, and supervision. </w:t>
      </w:r>
    </w:p>
    <w:p>
      <w:pPr>
        <w:widowControl/>
        <w:contextualSpacing/>
        <w:jc w:val="left"/>
        <w:rPr>
          <w:rFonts w:ascii="Times New Roman" w:hAnsi="Times New Roman" w:cs="Times New Roman"/>
          <w:sz w:val="24"/>
          <w:szCs w:val="24"/>
          <w:lang w:eastAsia="zh-CN"/>
        </w:rPr>
      </w:pPr>
      <w:r>
        <w:rPr>
          <w:rFonts w:ascii="Times New Roman" w:hAnsi="Times New Roman" w:eastAsia="Times New Roman" w:cs="Times New Roman"/>
          <w:sz w:val="24"/>
          <w:szCs w:val="24"/>
        </w:rPr>
        <w:t>All authors have contributed to the manuscript and approved the submitted version.</w:t>
      </w:r>
    </w:p>
    <w:p>
      <w:pPr>
        <w:spacing w:before="120" w:after="240"/>
        <w:jc w:val="left"/>
        <w:rPr>
          <w:rFonts w:ascii="Times New Roman" w:hAnsi="Times New Roman" w:eastAsia="Times New Roman" w:cs="Times New Roman"/>
          <w:b/>
          <w:sz w:val="24"/>
          <w:szCs w:val="24"/>
        </w:rPr>
      </w:pPr>
      <w:r>
        <w:rPr>
          <w:rFonts w:hint="eastAsia" w:ascii="Times New Roman" w:hAnsi="Times New Roman" w:eastAsia="Times New Roman" w:cs="Times New Roman"/>
          <w:b/>
          <w:sz w:val="24"/>
          <w:szCs w:val="24"/>
        </w:rPr>
        <w:t>Funding</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This study was supported by the Project of the Planning Project of Guangxi Province Philosophy and Social Science (2021CGL002), National Natural Science Foundation of China (72164036)</w:t>
      </w:r>
      <w:r>
        <w:rPr>
          <w:rFonts w:hint="eastAsia" w:ascii="Times New Roman" w:hAnsi="Times New Roman" w:eastAsia="Times New Roman" w:cs="Times New Roman"/>
          <w:sz w:val="24"/>
          <w:szCs w:val="24"/>
          <w:lang w:eastAsia="zh-CN"/>
        </w:rPr>
        <w:t>,</w:t>
      </w:r>
      <w:r>
        <w:rPr>
          <w:rFonts w:ascii="Times New Roman" w:hAnsi="Times New Roman" w:eastAsia="Times New Roman" w:cs="Times New Roman"/>
          <w:sz w:val="24"/>
          <w:szCs w:val="24"/>
          <w:lang w:eastAsia="zh-CN"/>
        </w:rPr>
        <w:t xml:space="preserve"> </w:t>
      </w:r>
      <w:r>
        <w:rPr>
          <w:rFonts w:hint="eastAsia" w:ascii="Times New Roman" w:hAnsi="Times New Roman" w:eastAsia="Times New Roman" w:cs="Times New Roman"/>
          <w:sz w:val="24"/>
          <w:szCs w:val="24"/>
          <w:lang w:eastAsia="zh-CN"/>
        </w:rPr>
        <w:t xml:space="preserve">Social Science </w:t>
      </w:r>
      <w:r>
        <w:rPr>
          <w:rFonts w:ascii="Times New Roman" w:hAnsi="Times New Roman" w:eastAsia="Times New Roman" w:cs="Times New Roman"/>
          <w:sz w:val="24"/>
          <w:szCs w:val="24"/>
        </w:rPr>
        <w:t>Foundation</w:t>
      </w:r>
      <w:r>
        <w:rPr>
          <w:rFonts w:hint="eastAsia" w:ascii="Times New Roman" w:hAnsi="Times New Roman" w:eastAsia="Times New Roman" w:cs="Times New Roman"/>
          <w:sz w:val="24"/>
          <w:szCs w:val="24"/>
          <w:lang w:eastAsia="zh-CN"/>
        </w:rPr>
        <w:t xml:space="preserve"> of Liaoning Province </w:t>
      </w:r>
      <w:r>
        <w:rPr>
          <w:rFonts w:ascii="Times New Roman" w:hAnsi="Times New Roman" w:eastAsia="Times New Roman" w:cs="Times New Roman"/>
          <w:sz w:val="24"/>
          <w:szCs w:val="24"/>
        </w:rPr>
        <w:t>(</w:t>
      </w:r>
      <w:r>
        <w:rPr>
          <w:rFonts w:hint="eastAsia" w:ascii="Times New Roman" w:hAnsi="Times New Roman" w:eastAsia="Times New Roman" w:cs="Times New Roman"/>
          <w:sz w:val="24"/>
          <w:szCs w:val="24"/>
          <w:lang w:eastAsia="zh-CN"/>
        </w:rPr>
        <w:t>L20CSH008</w:t>
      </w:r>
      <w:r>
        <w:rPr>
          <w:rFonts w:ascii="Times New Roman" w:hAnsi="Times New Roman" w:eastAsia="Times New Roman" w:cs="Times New Roman"/>
          <w:sz w:val="24"/>
          <w:szCs w:val="24"/>
        </w:rPr>
        <w:t>), National Natural Science Foundation of Guangxi Province (2019JJA180060).</w:t>
      </w:r>
    </w:p>
    <w:p>
      <w:pPr>
        <w:spacing w:before="120" w:after="240"/>
        <w:jc w:val="left"/>
        <w:rPr>
          <w:rFonts w:ascii="Times New Roman" w:hAnsi="Times New Roman" w:eastAsia="Times New Roman" w:cs="Times New Roman"/>
          <w:b/>
          <w:sz w:val="24"/>
          <w:szCs w:val="24"/>
        </w:rPr>
      </w:pPr>
      <w:r>
        <w:rPr>
          <w:rFonts w:hint="eastAsia" w:ascii="Times New Roman" w:hAnsi="Times New Roman" w:eastAsia="Times New Roman" w:cs="Times New Roman"/>
          <w:b/>
          <w:sz w:val="24"/>
          <w:szCs w:val="24"/>
        </w:rPr>
        <w:t>Availability of data and materials</w:t>
      </w:r>
    </w:p>
    <w:p>
      <w:pPr>
        <w:rPr>
          <w:rFonts w:ascii="Times New Roman" w:hAnsi="Times New Roman" w:eastAsia="Times New Roman" w:cs="Times New Roman"/>
          <w:sz w:val="24"/>
          <w:szCs w:val="24"/>
          <w:lang w:eastAsia="zh-CN"/>
        </w:rPr>
      </w:pPr>
      <w:r>
        <w:rPr>
          <w:rFonts w:hint="eastAsia" w:ascii="Times New Roman" w:hAnsi="Times New Roman" w:eastAsia="Times New Roman" w:cs="Times New Roman"/>
          <w:sz w:val="24"/>
          <w:szCs w:val="24"/>
          <w:lang w:eastAsia="zh-CN"/>
        </w:rPr>
        <w:t>Not applicable.</w:t>
      </w:r>
    </w:p>
    <w:p>
      <w:pPr>
        <w:spacing w:before="120" w:after="240"/>
        <w:jc w:val="left"/>
        <w:rPr>
          <w:rFonts w:ascii="Times New Roman" w:hAnsi="Times New Roman" w:eastAsia="Times New Roman" w:cs="Times New Roman"/>
          <w:b/>
          <w:sz w:val="24"/>
          <w:szCs w:val="24"/>
        </w:rPr>
      </w:pPr>
      <w:r>
        <w:rPr>
          <w:rFonts w:hint="eastAsia" w:ascii="Times New Roman" w:hAnsi="Times New Roman" w:eastAsia="Times New Roman" w:cs="Times New Roman"/>
          <w:b/>
          <w:sz w:val="24"/>
          <w:szCs w:val="24"/>
        </w:rPr>
        <w:t>Ethics approval and consent to participate</w:t>
      </w:r>
    </w:p>
    <w:p>
      <w:pPr>
        <w:rPr>
          <w:rFonts w:ascii="Times New Roman" w:hAnsi="Times New Roman" w:eastAsia="Times New Roman" w:cs="Times New Roman"/>
          <w:sz w:val="24"/>
          <w:szCs w:val="24"/>
          <w:lang w:eastAsia="zh-CN"/>
        </w:rPr>
      </w:pPr>
      <w:r>
        <w:rPr>
          <w:rFonts w:hint="eastAsia" w:ascii="Times New Roman" w:hAnsi="Times New Roman" w:eastAsia="Times New Roman" w:cs="Times New Roman"/>
          <w:sz w:val="24"/>
          <w:szCs w:val="24"/>
          <w:lang w:eastAsia="zh-CN"/>
        </w:rPr>
        <w:t>Not applicable.</w:t>
      </w:r>
    </w:p>
    <w:p>
      <w:pPr>
        <w:spacing w:before="120" w:after="240"/>
        <w:jc w:val="left"/>
        <w:rPr>
          <w:rFonts w:ascii="Times New Roman" w:hAnsi="Times New Roman" w:eastAsia="Times New Roman" w:cs="Times New Roman"/>
          <w:b/>
          <w:sz w:val="24"/>
          <w:szCs w:val="24"/>
        </w:rPr>
      </w:pPr>
      <w:r>
        <w:rPr>
          <w:rFonts w:hint="eastAsia" w:ascii="Times New Roman" w:hAnsi="Times New Roman" w:eastAsia="Times New Roman" w:cs="Times New Roman"/>
          <w:b/>
          <w:sz w:val="24"/>
          <w:szCs w:val="24"/>
        </w:rPr>
        <w:t>Consent for publication</w:t>
      </w:r>
    </w:p>
    <w:p>
      <w:pPr>
        <w:rPr>
          <w:rFonts w:ascii="Times New Roman" w:hAnsi="Times New Roman" w:eastAsia="Times New Roman" w:cs="Times New Roman"/>
          <w:sz w:val="24"/>
          <w:szCs w:val="24"/>
          <w:lang w:eastAsia="zh-CN"/>
        </w:rPr>
      </w:pPr>
      <w:r>
        <w:rPr>
          <w:rFonts w:hint="eastAsia" w:ascii="Times New Roman" w:hAnsi="Times New Roman" w:eastAsia="Times New Roman" w:cs="Times New Roman"/>
          <w:sz w:val="24"/>
          <w:szCs w:val="24"/>
          <w:lang w:eastAsia="zh-CN"/>
        </w:rPr>
        <w:t>Not applicable.</w:t>
      </w:r>
    </w:p>
    <w:p>
      <w:pPr>
        <w:spacing w:before="120" w:after="240"/>
        <w:jc w:val="left"/>
        <w:rPr>
          <w:rFonts w:ascii="Times New Roman" w:hAnsi="Times New Roman" w:eastAsia="Times New Roman" w:cs="Times New Roman"/>
          <w:b/>
          <w:sz w:val="24"/>
          <w:szCs w:val="24"/>
        </w:rPr>
      </w:pPr>
      <w:r>
        <w:rPr>
          <w:rFonts w:hint="eastAsia" w:ascii="Times New Roman" w:hAnsi="Times New Roman" w:eastAsia="Times New Roman" w:cs="Times New Roman"/>
          <w:b/>
          <w:sz w:val="24"/>
          <w:szCs w:val="24"/>
        </w:rPr>
        <w:t>Competing interests</w:t>
      </w:r>
    </w:p>
    <w:p>
      <w:pPr>
        <w:rPr>
          <w:rFonts w:ascii="Times New Roman" w:hAnsi="Times New Roman" w:eastAsia="Times New Roman" w:cs="Times New Roman"/>
          <w:sz w:val="24"/>
          <w:szCs w:val="24"/>
          <w:lang w:eastAsia="zh-CN"/>
        </w:rPr>
      </w:pPr>
      <w:r>
        <w:rPr>
          <w:rFonts w:hint="eastAsia" w:ascii="Times New Roman" w:hAnsi="Times New Roman" w:eastAsia="Times New Roman" w:cs="Times New Roman"/>
          <w:sz w:val="24"/>
          <w:szCs w:val="24"/>
          <w:lang w:eastAsia="zh-CN"/>
        </w:rPr>
        <w:t>The authors declare that they have no competing interests.</w:t>
      </w:r>
    </w:p>
    <w:p>
      <w:pPr>
        <w:spacing w:before="120" w:after="240"/>
        <w:jc w:val="left"/>
        <w:rPr>
          <w:rFonts w:ascii="Times New Roman" w:hAnsi="Times New Roman" w:eastAsia="宋体" w:cs="Times New Roman"/>
          <w:b/>
          <w:bCs/>
          <w:sz w:val="24"/>
          <w:szCs w:val="24"/>
          <w:lang w:eastAsia="zh-CN"/>
        </w:rPr>
      </w:pPr>
      <w:r>
        <w:rPr>
          <w:rFonts w:hint="eastAsia" w:ascii="Times New Roman" w:hAnsi="Times New Roman" w:eastAsia="Times New Roman" w:cs="Times New Roman"/>
          <w:b/>
          <w:sz w:val="24"/>
          <w:szCs w:val="24"/>
        </w:rPr>
        <w:t>Author details</w:t>
      </w:r>
    </w:p>
    <w:p>
      <w:pPr>
        <w:rPr>
          <w:rFonts w:ascii="Times New Roman" w:hAnsi="Times New Roman" w:eastAsia="宋体" w:cs="Times New Roman"/>
          <w:sz w:val="24"/>
          <w:szCs w:val="24"/>
          <w:lang w:eastAsia="zh-CN"/>
        </w:rPr>
      </w:pPr>
      <w:r>
        <w:rPr>
          <w:rFonts w:ascii="Times New Roman" w:hAnsi="Times New Roman" w:eastAsia="楷体"/>
          <w:sz w:val="24"/>
          <w:szCs w:val="24"/>
          <w:vertAlign w:val="superscript"/>
        </w:rPr>
        <w:t>1</w:t>
      </w:r>
      <w:r>
        <w:rPr>
          <w:rFonts w:ascii="Times New Roman" w:hAnsi="Times New Roman" w:eastAsia="楷体"/>
          <w:sz w:val="24"/>
          <w:szCs w:val="24"/>
        </w:rPr>
        <w:t xml:space="preserve">School of Public Health and Management, </w:t>
      </w:r>
      <w:r>
        <w:rPr>
          <w:rFonts w:ascii="Times New Roman" w:hAnsi="Times New Roman"/>
          <w:sz w:val="24"/>
          <w:szCs w:val="24"/>
        </w:rPr>
        <w:t>Youjiang Medical University for Nationalities, Baise, China.</w:t>
      </w:r>
      <w:r>
        <w:rPr>
          <w:rFonts w:ascii="Times New Roman" w:hAnsi="Times New Roman" w:eastAsia="楷体"/>
          <w:sz w:val="24"/>
          <w:szCs w:val="24"/>
          <w:vertAlign w:val="superscript"/>
        </w:rPr>
        <w:t>2</w:t>
      </w:r>
      <w:r>
        <w:rPr>
          <w:rFonts w:ascii="Times New Roman" w:hAnsi="Times New Roman" w:eastAsia="楷体"/>
          <w:sz w:val="24"/>
          <w:szCs w:val="24"/>
        </w:rPr>
        <w:t>School of Public Policy &amp; Management, Dongbei University of Finance &amp; Economics, Dalian, China</w:t>
      </w:r>
      <w:r>
        <w:rPr>
          <w:rFonts w:hint="eastAsia" w:ascii="Times New Roman" w:hAnsi="Times New Roman" w:eastAsia="楷体"/>
          <w:sz w:val="24"/>
          <w:szCs w:val="24"/>
          <w:lang w:eastAsia="zh-CN"/>
        </w:rPr>
        <w:t>.</w:t>
      </w:r>
      <w:r>
        <w:rPr>
          <w:rFonts w:ascii="Times New Roman" w:hAnsi="Times New Roman" w:eastAsia="楷体"/>
          <w:sz w:val="24"/>
          <w:szCs w:val="24"/>
          <w:vertAlign w:val="superscript"/>
        </w:rPr>
        <w:t>3</w:t>
      </w:r>
      <w:r>
        <w:rPr>
          <w:rFonts w:ascii="Times New Roman" w:hAnsi="Times New Roman" w:eastAsia="楷体"/>
          <w:sz w:val="24"/>
          <w:szCs w:val="24"/>
        </w:rPr>
        <w:t>School of Political Science and Public Administration, China University of Political Science and Law, Beijing, China</w:t>
      </w:r>
    </w:p>
    <w:p>
      <w:pPr>
        <w:spacing w:line="288" w:lineRule="auto"/>
        <w:jc w:val="left"/>
        <w:rPr>
          <w:rFonts w:ascii="Times New Roman" w:hAnsi="Times New Roman" w:eastAsia="宋体" w:cs="Times New Roman"/>
          <w:sz w:val="24"/>
          <w:szCs w:val="24"/>
          <w:lang w:eastAsia="zh-CN"/>
        </w:rPr>
      </w:pPr>
      <w:r>
        <w:rPr>
          <w:rFonts w:ascii="Times New Roman" w:hAnsi="Times New Roman" w:eastAsia="宋体" w:cs="Times New Roman"/>
          <w:sz w:val="24"/>
          <w:szCs w:val="24"/>
          <w:vertAlign w:val="superscript"/>
          <w:lang w:eastAsia="zh-CN"/>
        </w:rPr>
        <w:t>4</w:t>
      </w:r>
      <w:r>
        <w:rPr>
          <w:rFonts w:ascii="Times New Roman" w:hAnsi="Times New Roman" w:eastAsia="宋体" w:cs="Times New Roman"/>
          <w:sz w:val="24"/>
          <w:szCs w:val="24"/>
          <w:lang w:eastAsia="zh-CN"/>
        </w:rPr>
        <w:t xml:space="preserve">School of Economics and Management, Dalian Minzu University, </w:t>
      </w:r>
      <w:r>
        <w:rPr>
          <w:rFonts w:ascii="Times New Roman" w:hAnsi="Times New Roman" w:eastAsia="楷体"/>
          <w:sz w:val="24"/>
          <w:szCs w:val="24"/>
        </w:rPr>
        <w:t>Dalian, China</w:t>
      </w:r>
    </w:p>
    <w:p>
      <w:pPr>
        <w:ind w:firstLine="420"/>
        <w:rPr>
          <w:rFonts w:ascii="Times New Roman" w:hAnsi="Times New Roman" w:eastAsia="Times New Roman" w:cs="Times New Roman"/>
        </w:rPr>
      </w:pPr>
    </w:p>
    <w:p>
      <w:pPr>
        <w:ind w:firstLine="420"/>
        <w:rPr>
          <w:rFonts w:ascii="Times New Roman" w:hAnsi="Times New Roman" w:eastAsia="Times New Roman" w:cs="Times New Roman"/>
        </w:rPr>
      </w:pPr>
    </w:p>
    <w:p>
      <w:pPr>
        <w:jc w:val="left"/>
        <w:rPr>
          <w:rFonts w:ascii="Times New Roman" w:hAnsi="Times New Roman" w:eastAsia="Times New Roman" w:cs="Times New Roman"/>
          <w:sz w:val="24"/>
          <w:szCs w:val="24"/>
        </w:rPr>
      </w:pPr>
      <w:r>
        <w:rPr>
          <w:rFonts w:ascii="Times New Roman" w:hAnsi="Times New Roman" w:eastAsia="HelveticaNeueLTStd-Bd" w:cs="Times New Roman"/>
          <w:b/>
          <w:color w:val="231F20"/>
          <w:sz w:val="24"/>
          <w:szCs w:val="24"/>
        </w:rPr>
        <w:t>Data Availability Statement</w:t>
      </w:r>
    </w:p>
    <w:p>
      <w:pPr>
        <w:widowControl/>
        <w:tabs>
          <w:tab w:val="right" w:pos="11853"/>
        </w:tabs>
        <w:rPr>
          <w:rFonts w:ascii="Times New Roman" w:hAnsi="Times New Roman" w:eastAsia="MinionPro-Regular" w:cs="Times New Roman"/>
          <w:color w:val="231F20"/>
          <w:sz w:val="24"/>
          <w:szCs w:val="24"/>
        </w:rPr>
      </w:pPr>
      <w:r>
        <w:rPr>
          <w:rFonts w:ascii="Times New Roman" w:hAnsi="Times New Roman" w:eastAsia="MinionPro-Regular" w:cs="Times New Roman"/>
          <w:color w:val="231F20"/>
          <w:sz w:val="24"/>
          <w:szCs w:val="24"/>
        </w:rPr>
        <w:t xml:space="preserve">Publicly available datasets were analyzed in this study. These data are available at </w:t>
      </w:r>
      <w:r>
        <w:fldChar w:fldCharType="begin"/>
      </w:r>
      <w:r>
        <w:instrText xml:space="preserve"> HYPERLINK "http://cgss.ruc.edu.cn/" </w:instrText>
      </w:r>
      <w:r>
        <w:fldChar w:fldCharType="separate"/>
      </w:r>
      <w:r>
        <w:rPr>
          <w:rStyle w:val="22"/>
          <w:rFonts w:ascii="Times New Roman" w:hAnsi="Times New Roman" w:eastAsia="MinionPro-Regular" w:cs="Times New Roman"/>
          <w:sz w:val="24"/>
          <w:szCs w:val="24"/>
        </w:rPr>
        <w:t>http://cgss.ruc.edu.cn/</w:t>
      </w:r>
      <w:r>
        <w:rPr>
          <w:rStyle w:val="22"/>
          <w:rFonts w:ascii="Times New Roman" w:hAnsi="Times New Roman" w:eastAsia="MinionPro-Regular" w:cs="Times New Roman"/>
          <w:sz w:val="24"/>
          <w:szCs w:val="24"/>
        </w:rPr>
        <w:fldChar w:fldCharType="end"/>
      </w:r>
    </w:p>
    <w:p>
      <w:pPr>
        <w:widowControl/>
        <w:jc w:val="left"/>
        <w:rPr>
          <w:rFonts w:ascii="MinionPro-Regular" w:hAnsi="MinionPro-Regular" w:eastAsia="MinionPro-Regular" w:cs="MinionPro-Regular"/>
          <w:color w:val="231F20"/>
          <w:sz w:val="24"/>
          <w:szCs w:val="24"/>
        </w:rPr>
      </w:pPr>
    </w:p>
    <w:p>
      <w:pPr>
        <w:spacing w:before="120" w:after="240"/>
        <w:jc w:val="left"/>
        <w:rPr>
          <w:rFonts w:ascii="Times New Roman" w:hAnsi="Times New Roman" w:eastAsia="Times New Roman" w:cs="Times New Roman"/>
          <w:b/>
          <w:sz w:val="24"/>
          <w:szCs w:val="24"/>
        </w:rPr>
      </w:pPr>
      <w:r>
        <w:rPr>
          <w:rFonts w:ascii="Times New Roman" w:hAnsi="Times New Roman" w:eastAsia="Times New Roman" w:cs="Times New Roman"/>
          <w:b/>
          <w:sz w:val="24"/>
          <w:szCs w:val="24"/>
        </w:rPr>
        <w:t>References</w:t>
      </w:r>
    </w:p>
    <w:p>
      <w:pPr>
        <w:suppressAutoHyphens/>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 xml:space="preserve">1. Zheng GC. Comprehensively deepening health care reforms: progress, challenges and advancement. </w:t>
      </w:r>
      <w:r>
        <w:rPr>
          <w:rFonts w:ascii="Times New Roman" w:hAnsi="Times New Roman" w:eastAsia="Times New Roman" w:cs="Times New Roman"/>
          <w:i/>
          <w:sz w:val="24"/>
          <w:szCs w:val="24"/>
        </w:rPr>
        <w:t xml:space="preserve">Administration Reform </w:t>
      </w:r>
      <w:r>
        <w:rPr>
          <w:rFonts w:ascii="Times New Roman" w:hAnsi="Times New Roman" w:eastAsia="Times New Roman" w:cs="Times New Roman"/>
          <w:iCs/>
          <w:sz w:val="24"/>
          <w:szCs w:val="24"/>
        </w:rPr>
        <w:t>.2021;14: 1</w:t>
      </w:r>
      <w:r>
        <w:rPr>
          <w:rFonts w:ascii="Times New Roman" w:hAnsi="Times New Roman" w:eastAsia="Times New Roman" w:cs="Times New Roman"/>
          <w:sz w:val="24"/>
          <w:szCs w:val="24"/>
        </w:rPr>
        <w:t xml:space="preserve">2–25. doi: </w:t>
      </w:r>
      <w:r>
        <w:fldChar w:fldCharType="begin"/>
      </w:r>
      <w:r>
        <w:instrText xml:space="preserve"> HYPERLINK "https://doi.org/10.14150/j.cnki.1674-7453.20210915.001" </w:instrText>
      </w:r>
      <w:r>
        <w:fldChar w:fldCharType="separate"/>
      </w:r>
      <w:r>
        <w:rPr>
          <w:rStyle w:val="22"/>
          <w:rFonts w:ascii="Times New Roman" w:hAnsi="Times New Roman" w:eastAsia="Times New Roman" w:cs="Times New Roman"/>
          <w:color w:val="auto"/>
          <w:sz w:val="24"/>
          <w:szCs w:val="24"/>
        </w:rPr>
        <w:t>10.14150/j.cnki.1674-7453.20210915.001</w:t>
      </w:r>
      <w:r>
        <w:rPr>
          <w:rStyle w:val="22"/>
          <w:rFonts w:ascii="Times New Roman" w:hAnsi="Times New Roman" w:eastAsia="Times New Roman" w:cs="Times New Roman"/>
          <w:color w:val="auto"/>
          <w:sz w:val="24"/>
          <w:szCs w:val="24"/>
        </w:rPr>
        <w:fldChar w:fldCharType="end"/>
      </w:r>
    </w:p>
    <w:p>
      <w:pPr>
        <w:suppressAutoHyphens/>
        <w:rPr>
          <w:rFonts w:ascii="Times New Roman" w:hAnsi="Times New Roman" w:eastAsia="Times New Roman" w:cs="Times New Roman"/>
          <w:sz w:val="24"/>
          <w:szCs w:val="24"/>
        </w:rPr>
      </w:pPr>
      <w:r>
        <w:rPr>
          <w:rFonts w:ascii="Times New Roman" w:hAnsi="Times New Roman" w:eastAsia="宋体" w:cs="Times New Roman"/>
          <w:sz w:val="24"/>
          <w:szCs w:val="24"/>
          <w:lang w:eastAsia="zh-CN"/>
        </w:rPr>
        <w:t>2. Ren X M, Wu QH. A Study on the Impact of Population Aging on Health[J].</w:t>
      </w:r>
      <w:r>
        <w:rPr>
          <w:rFonts w:ascii="Times New Roman" w:hAnsi="Times New Roman" w:cs="Times New Roman"/>
          <w:sz w:val="24"/>
          <w:szCs w:val="24"/>
        </w:rPr>
        <w:t xml:space="preserve"> </w:t>
      </w:r>
      <w:r>
        <w:rPr>
          <w:rFonts w:ascii="Times New Roman" w:hAnsi="Times New Roman" w:eastAsia="宋体" w:cs="Times New Roman"/>
          <w:i/>
          <w:iCs/>
          <w:sz w:val="24"/>
          <w:szCs w:val="24"/>
          <w:lang w:eastAsia="zh-CN"/>
        </w:rPr>
        <w:t>Health Economics Research.</w:t>
      </w:r>
      <w:r>
        <w:rPr>
          <w:rFonts w:ascii="Times New Roman" w:hAnsi="Times New Roman" w:eastAsia="宋体" w:cs="Times New Roman"/>
          <w:sz w:val="24"/>
          <w:szCs w:val="24"/>
          <w:lang w:eastAsia="zh-CN"/>
        </w:rPr>
        <w:t xml:space="preserve"> 2023;40(1):6-8+13. doi:</w:t>
      </w:r>
      <w:r>
        <w:rPr>
          <w:rStyle w:val="22"/>
          <w:rFonts w:ascii="Times New Roman" w:hAnsi="Times New Roman" w:eastAsia="Times New Roman" w:cs="Times New Roman"/>
          <w:color w:val="auto"/>
          <w:sz w:val="24"/>
          <w:szCs w:val="24"/>
        </w:rPr>
        <w:t>10.14055/33-1056/f.2023.01.004</w:t>
      </w:r>
    </w:p>
    <w:p>
      <w:pPr>
        <w:spacing w:before="120" w:after="240"/>
        <w:jc w:val="left"/>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3. Yip W, Fu H, Chen AT, Zhai T, Jian W, Xu R, et al. 10 years of health-care reform in China: progress and gaps in universal health coverage.</w:t>
      </w:r>
      <w:r>
        <w:rPr>
          <w:rFonts w:ascii="Times New Roman" w:hAnsi="Times New Roman" w:eastAsia="Times New Roman" w:cs="Times New Roman"/>
          <w:i/>
          <w:iCs/>
          <w:sz w:val="24"/>
          <w:szCs w:val="24"/>
        </w:rPr>
        <w:t xml:space="preserve"> Lancet</w:t>
      </w:r>
      <w:r>
        <w:rPr>
          <w:rFonts w:ascii="Times New Roman" w:hAnsi="Times New Roman" w:eastAsia="Times New Roman" w:cs="Times New Roman"/>
          <w:sz w:val="24"/>
          <w:szCs w:val="24"/>
        </w:rPr>
        <w:t xml:space="preserve"> .2019;394:1192–204.</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"https://doi.org/10.1016/s0140-6736(19)32136-1" </w:instrText>
      </w:r>
      <w:r>
        <w:fldChar w:fldCharType="separate"/>
      </w:r>
      <w:r>
        <w:rPr>
          <w:rStyle w:val="22"/>
          <w:rFonts w:ascii="Times New Roman" w:hAnsi="Times New Roman" w:eastAsia="Times New Roman" w:cs="Times New Roman"/>
          <w:color w:val="auto"/>
          <w:sz w:val="24"/>
          <w:szCs w:val="24"/>
        </w:rPr>
        <w:t>10.1016/S0140-6736(19)32136-1</w:t>
      </w:r>
      <w:r>
        <w:rPr>
          <w:rStyle w:val="22"/>
          <w:rFonts w:ascii="Times New Roman" w:hAnsi="Times New Roman" w:eastAsia="Times New Roman" w:cs="Times New Roman"/>
          <w:color w:val="auto"/>
          <w:sz w:val="24"/>
          <w:szCs w:val="24"/>
        </w:rPr>
        <w:fldChar w:fldCharType="end"/>
      </w:r>
    </w:p>
    <w:p>
      <w:pPr>
        <w:spacing w:before="120" w:after="240"/>
        <w:jc w:val="left"/>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4. Xue Z, Li B. The impact of the integration of urban and rural medical insurance on migrant workers’ overwork: evidence from China.</w:t>
      </w:r>
      <w:r>
        <w:rPr>
          <w:rFonts w:ascii="Times New Roman" w:hAnsi="Times New Roman" w:eastAsia="Times New Roman" w:cs="Times New Roman"/>
          <w:i/>
          <w:sz w:val="24"/>
          <w:szCs w:val="24"/>
        </w:rPr>
        <w:t xml:space="preserve"> </w:t>
      </w:r>
      <w:r>
        <w:rPr>
          <w:rFonts w:ascii="Times New Roman" w:hAnsi="Times New Roman" w:eastAsia="Times New Roman" w:cs="Times New Roman"/>
          <w:i/>
          <w:iCs/>
          <w:sz w:val="24"/>
          <w:szCs w:val="24"/>
        </w:rPr>
        <w:t>Front Public Health</w:t>
      </w:r>
      <w:r>
        <w:rPr>
          <w:rFonts w:ascii="Times New Roman" w:hAnsi="Times New Roman" w:eastAsia="Times New Roman" w:cs="Times New Roman"/>
          <w:sz w:val="24"/>
          <w:szCs w:val="24"/>
        </w:rPr>
        <w:t xml:space="preserve">. 2022;10:934524. doi: </w:t>
      </w:r>
      <w:r>
        <w:fldChar w:fldCharType="begin"/>
      </w:r>
      <w:r>
        <w:instrText xml:space="preserve"> HYPERLINK "https://doi.org/10.3389/fpubh.2022.934524" </w:instrText>
      </w:r>
      <w:r>
        <w:fldChar w:fldCharType="separate"/>
      </w:r>
      <w:r>
        <w:rPr>
          <w:rStyle w:val="22"/>
          <w:rFonts w:ascii="Times New Roman" w:hAnsi="Times New Roman" w:eastAsia="Times New Roman" w:cs="Times New Roman"/>
          <w:color w:val="auto"/>
          <w:sz w:val="24"/>
          <w:szCs w:val="24"/>
        </w:rPr>
        <w:t>10.3389/fpubh.2022.934524</w:t>
      </w:r>
      <w:r>
        <w:rPr>
          <w:rStyle w:val="22"/>
          <w:rFonts w:ascii="Times New Roman" w:hAnsi="Times New Roman" w:eastAsia="Times New Roman" w:cs="Times New Roman"/>
          <w:color w:val="auto"/>
          <w:sz w:val="24"/>
          <w:szCs w:val="24"/>
        </w:rPr>
        <w:fldChar w:fldCharType="end"/>
      </w:r>
    </w:p>
    <w:p>
      <w:pPr>
        <w:spacing w:before="120" w:after="240"/>
        <w:jc w:val="left"/>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 xml:space="preserve">5. Wagstaff A, Lindelow M. Can insurance increase financial risk?: the curious case of health insurance in China. </w:t>
      </w:r>
      <w:r>
        <w:rPr>
          <w:rFonts w:ascii="Times New Roman" w:hAnsi="Times New Roman" w:eastAsia="Times New Roman" w:cs="Times New Roman"/>
          <w:i/>
          <w:iCs/>
          <w:sz w:val="24"/>
          <w:szCs w:val="24"/>
        </w:rPr>
        <w:t>J Health Econ</w:t>
      </w:r>
      <w:r>
        <w:rPr>
          <w:rFonts w:ascii="Times New Roman" w:hAnsi="Times New Roman" w:eastAsia="Times New Roman" w:cs="Times New Roman"/>
          <w:sz w:val="24"/>
          <w:szCs w:val="24"/>
        </w:rPr>
        <w:t>. 2008;27:990–1005.</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"https://doi.org/10.1016/j.jhealeco.2008.02.002" </w:instrText>
      </w:r>
      <w:r>
        <w:fldChar w:fldCharType="separate"/>
      </w:r>
      <w:r>
        <w:rPr>
          <w:rStyle w:val="22"/>
          <w:rFonts w:ascii="Times New Roman" w:hAnsi="Times New Roman" w:eastAsia="Times New Roman" w:cs="Times New Roman"/>
          <w:color w:val="auto"/>
          <w:sz w:val="24"/>
          <w:szCs w:val="24"/>
        </w:rPr>
        <w:t>10.1016/j.jhealeco.2008.02.002</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6. Zhu ML, Yu XL, Wang MJ, Xiong XJ. Evaluation of China’s household catastrophic health expenditure and reimbursement modes of critical illness insurance.</w:t>
      </w:r>
      <w:r>
        <w:rPr>
          <w:rFonts w:ascii="Times New Roman" w:hAnsi="Times New Roman" w:cs="Times New Roman"/>
          <w:sz w:val="24"/>
          <w:szCs w:val="24"/>
        </w:rPr>
        <w:t xml:space="preserve"> </w:t>
      </w:r>
      <w:r>
        <w:rPr>
          <w:rFonts w:ascii="Times New Roman" w:hAnsi="Times New Roman" w:eastAsia="Times New Roman" w:cs="Times New Roman"/>
          <w:i/>
          <w:iCs/>
          <w:sz w:val="24"/>
          <w:szCs w:val="24"/>
        </w:rPr>
        <w:t>Econ Res J</w:t>
      </w:r>
      <w:r>
        <w:rPr>
          <w:rFonts w:ascii="Times New Roman" w:hAnsi="Times New Roman" w:eastAsia="Times New Roman" w:cs="Times New Roman"/>
          <w:sz w:val="24"/>
          <w:szCs w:val="24"/>
        </w:rPr>
        <w:t>. 2017; 52(9):133–49.</w:t>
      </w:r>
    </w:p>
    <w:p>
      <w:pPr>
        <w:spacing w:before="120" w:after="240"/>
        <w:jc w:val="left"/>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 xml:space="preserve">7. Xu X, Yang H. Elderly chronic diseases and catastrophic health expenditure: an important cause of Borderline Poor Families’ return to poverty in rural China. </w:t>
      </w:r>
      <w:r>
        <w:rPr>
          <w:rFonts w:ascii="Times New Roman" w:hAnsi="Times New Roman" w:eastAsia="Times New Roman" w:cs="Times New Roman"/>
          <w:i/>
          <w:iCs/>
          <w:sz w:val="24"/>
          <w:szCs w:val="24"/>
        </w:rPr>
        <w:t>Humanit Soc Sci Commun</w:t>
      </w:r>
      <w:r>
        <w:rPr>
          <w:rFonts w:ascii="Times New Roman" w:hAnsi="Times New Roman" w:eastAsia="Times New Roman" w:cs="Times New Roman"/>
          <w:sz w:val="24"/>
          <w:szCs w:val="24"/>
        </w:rPr>
        <w:t>. 2022; 9:1–10.</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"https://doi.org/10.1057/s41599-022-01310-5" </w:instrText>
      </w:r>
      <w:r>
        <w:fldChar w:fldCharType="separate"/>
      </w:r>
      <w:r>
        <w:rPr>
          <w:rStyle w:val="22"/>
          <w:rFonts w:ascii="Times New Roman" w:hAnsi="Times New Roman" w:eastAsia="Times New Roman" w:cs="Times New Roman"/>
          <w:color w:val="auto"/>
          <w:sz w:val="24"/>
          <w:szCs w:val="24"/>
        </w:rPr>
        <w:t>10.1057/s41599-022-01310-5</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8. Zheng C, Wang XJ, Sun Q. The integrated urban-rural medical insurance, health shocks and targeted poverty alleviation.</w:t>
      </w:r>
      <w:r>
        <w:rPr>
          <w:rFonts w:ascii="Times New Roman" w:hAnsi="Times New Roman" w:cs="Times New Roman"/>
          <w:sz w:val="24"/>
          <w:szCs w:val="24"/>
        </w:rPr>
        <w:t xml:space="preserve"> </w:t>
      </w:r>
      <w:r>
        <w:rPr>
          <w:rFonts w:ascii="Times New Roman" w:hAnsi="Times New Roman" w:eastAsia="Times New Roman" w:cs="Times New Roman"/>
          <w:i/>
          <w:iCs/>
          <w:sz w:val="24"/>
          <w:szCs w:val="24"/>
        </w:rPr>
        <w:t>J Public Manag</w:t>
      </w:r>
      <w:r>
        <w:rPr>
          <w:rFonts w:ascii="Times New Roman" w:hAnsi="Times New Roman" w:eastAsia="Times New Roman" w:cs="Times New Roman"/>
          <w:sz w:val="24"/>
          <w:szCs w:val="24"/>
        </w:rPr>
        <w:t xml:space="preserve">. 2022;19:146–58 + 176. doi: </w:t>
      </w:r>
      <w:r>
        <w:fldChar w:fldCharType="begin"/>
      </w:r>
      <w:r>
        <w:instrText xml:space="preserve"> HYPERLINK "https://doi.org/10.16149/j.cnki.23-1523.20211009.001" </w:instrText>
      </w:r>
      <w:r>
        <w:fldChar w:fldCharType="separate"/>
      </w:r>
      <w:r>
        <w:rPr>
          <w:rStyle w:val="22"/>
          <w:rFonts w:ascii="Times New Roman" w:hAnsi="Times New Roman" w:eastAsia="Times New Roman" w:cs="Times New Roman"/>
          <w:color w:val="auto"/>
          <w:sz w:val="24"/>
          <w:szCs w:val="24"/>
        </w:rPr>
        <w:t>10.16149/j.cnki.23-1523.20211009.001</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shd w:val="clear" w:color="auto" w:fill="FFFFFF"/>
        </w:rPr>
      </w:pPr>
      <w:r>
        <w:rPr>
          <w:rFonts w:ascii="Times New Roman" w:hAnsi="Times New Roman" w:eastAsia="Times New Roman" w:cs="Times New Roman"/>
          <w:sz w:val="24"/>
          <w:szCs w:val="24"/>
          <w:shd w:val="clear" w:color="auto" w:fill="FFFFFF"/>
        </w:rPr>
        <w:t>9. Bernard DM, Banthin JS, Encinosa WE. Health care expenditure burdens among adults with diabetes in 2001.</w:t>
      </w:r>
      <w:r>
        <w:rPr>
          <w:rFonts w:ascii="Times New Roman" w:hAnsi="Times New Roman" w:eastAsia="Times New Roman" w:cs="Times New Roman"/>
          <w:i/>
          <w:sz w:val="24"/>
          <w:szCs w:val="24"/>
          <w:shd w:val="clear" w:color="auto" w:fill="FFFFFF"/>
        </w:rPr>
        <w:t xml:space="preserve"> </w:t>
      </w:r>
      <w:r>
        <w:rPr>
          <w:rFonts w:ascii="Times New Roman" w:hAnsi="Times New Roman" w:eastAsia="Times New Roman" w:cs="Times New Roman"/>
          <w:i/>
          <w:iCs/>
          <w:sz w:val="24"/>
          <w:szCs w:val="24"/>
          <w:shd w:val="clear" w:color="auto" w:fill="FFFFFF"/>
        </w:rPr>
        <w:t>Med Care</w:t>
      </w:r>
      <w:r>
        <w:rPr>
          <w:rFonts w:ascii="Times New Roman" w:hAnsi="Times New Roman" w:eastAsia="Times New Roman" w:cs="Times New Roman"/>
          <w:sz w:val="24"/>
          <w:szCs w:val="24"/>
          <w:shd w:val="clear" w:color="auto" w:fill="FFFFFF"/>
        </w:rPr>
        <w:t xml:space="preserve">. 2006; 44:210–5. doi: </w:t>
      </w:r>
      <w:r>
        <w:fldChar w:fldCharType="begin"/>
      </w:r>
      <w:r>
        <w:instrText xml:space="preserve"> HYPERLINK "https://doi.org/10.1097/01.mlr.0000199729.25503.60" </w:instrText>
      </w:r>
      <w:r>
        <w:fldChar w:fldCharType="separate"/>
      </w:r>
      <w:r>
        <w:rPr>
          <w:rStyle w:val="22"/>
          <w:rFonts w:ascii="Times New Roman" w:hAnsi="Times New Roman" w:eastAsia="Times New Roman" w:cs="Times New Roman"/>
          <w:color w:val="auto"/>
          <w:sz w:val="24"/>
          <w:szCs w:val="24"/>
          <w:shd w:val="clear" w:color="auto" w:fill="FFFFFF"/>
        </w:rPr>
        <w:t>10.1097/01.mlr.0000199729.25503.60</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Style w:val="22"/>
          <w:rFonts w:ascii="Times New Roman" w:hAnsi="Times New Roman" w:eastAsia="Times New Roman" w:cs="Times New Roman"/>
          <w:color w:val="auto"/>
          <w:sz w:val="24"/>
          <w:szCs w:val="24"/>
          <w:shd w:val="clear" w:color="auto" w:fill="FFFFFF"/>
        </w:rPr>
      </w:pPr>
      <w:r>
        <w:rPr>
          <w:rFonts w:ascii="Times New Roman" w:hAnsi="Times New Roman" w:eastAsia="Times New Roman" w:cs="Times New Roman"/>
          <w:sz w:val="24"/>
          <w:szCs w:val="24"/>
        </w:rPr>
        <w:t xml:space="preserve">10. </w:t>
      </w:r>
      <w:r>
        <w:rPr>
          <w:rFonts w:ascii="Times New Roman" w:hAnsi="Times New Roman" w:eastAsia="Times New Roman" w:cs="Times New Roman"/>
          <w:sz w:val="24"/>
          <w:szCs w:val="24"/>
          <w:shd w:val="clear" w:color="auto" w:fill="FFFFFF"/>
        </w:rPr>
        <w:t xml:space="preserve">Lee M, Yoon K, Choi M. Private health insurance and catastrophic health expenditures of households with cancer patients in South Korea. </w:t>
      </w:r>
      <w:r>
        <w:rPr>
          <w:rFonts w:ascii="Times New Roman" w:hAnsi="Times New Roman" w:eastAsia="Times New Roman" w:cs="Times New Roman"/>
          <w:i/>
          <w:iCs/>
          <w:sz w:val="24"/>
          <w:szCs w:val="24"/>
          <w:shd w:val="clear" w:color="auto" w:fill="FFFFFF"/>
        </w:rPr>
        <w:t>Eur J Cancer Care</w:t>
      </w:r>
      <w:r>
        <w:rPr>
          <w:rFonts w:ascii="Times New Roman" w:hAnsi="Times New Roman" w:eastAsia="Times New Roman" w:cs="Times New Roman"/>
          <w:sz w:val="24"/>
          <w:szCs w:val="24"/>
          <w:shd w:val="clear" w:color="auto" w:fill="FFFFFF"/>
        </w:rPr>
        <w:t xml:space="preserve"> (</w:t>
      </w:r>
      <w:r>
        <w:rPr>
          <w:rFonts w:ascii="Times New Roman" w:hAnsi="Times New Roman" w:eastAsia="Times New Roman" w:cs="Times New Roman"/>
          <w:i/>
          <w:iCs/>
          <w:sz w:val="24"/>
          <w:szCs w:val="24"/>
          <w:shd w:val="clear" w:color="auto" w:fill="FFFFFF"/>
        </w:rPr>
        <w:t>Engl</w:t>
      </w:r>
      <w:r>
        <w:rPr>
          <w:rFonts w:ascii="Times New Roman" w:hAnsi="Times New Roman" w:eastAsia="Times New Roman" w:cs="Times New Roman"/>
          <w:sz w:val="24"/>
          <w:szCs w:val="24"/>
          <w:shd w:val="clear" w:color="auto" w:fill="FFFFFF"/>
        </w:rPr>
        <w:t>). 2018;27:e12867.</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shd w:val="clear" w:color="auto" w:fill="FFFFFF"/>
        </w:rPr>
        <w:t xml:space="preserve">doi: </w:t>
      </w:r>
      <w:r>
        <w:fldChar w:fldCharType="begin"/>
      </w:r>
      <w:r>
        <w:instrText xml:space="preserve"> HYPERLINK "https://doi.org/10.1111/ecc.12867" </w:instrText>
      </w:r>
      <w:r>
        <w:fldChar w:fldCharType="separate"/>
      </w:r>
      <w:r>
        <w:rPr>
          <w:rStyle w:val="22"/>
          <w:rFonts w:ascii="Times New Roman" w:hAnsi="Times New Roman" w:eastAsia="Times New Roman" w:cs="Times New Roman"/>
          <w:color w:val="auto"/>
          <w:sz w:val="24"/>
          <w:szCs w:val="24"/>
          <w:shd w:val="clear" w:color="auto" w:fill="FFFFFF"/>
        </w:rPr>
        <w:t>10.1111/ecc.12867</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11. Jung HW, Kwon YD, Noh JW. How public and private health insurance coverage mitigates catastrophic health expenditures in Republic of Korea. </w:t>
      </w:r>
      <w:r>
        <w:rPr>
          <w:rFonts w:ascii="Times New Roman" w:hAnsi="Times New Roman" w:eastAsia="Times New Roman" w:cs="Times New Roman"/>
          <w:i/>
          <w:iCs/>
          <w:sz w:val="24"/>
          <w:szCs w:val="24"/>
        </w:rPr>
        <w:t>BMC Health Serv Res.</w:t>
      </w:r>
      <w:r>
        <w:rPr>
          <w:rFonts w:ascii="Times New Roman" w:hAnsi="Times New Roman" w:eastAsia="Times New Roman" w:cs="Times New Roman"/>
          <w:sz w:val="24"/>
          <w:szCs w:val="24"/>
        </w:rPr>
        <w:t xml:space="preserve">2022;22:1042. doi: </w:t>
      </w:r>
      <w:r>
        <w:fldChar w:fldCharType="begin"/>
      </w:r>
      <w:r>
        <w:instrText xml:space="preserve"> HYPERLINK "https://doi.org/10.1186/s12913-022-08405-4" </w:instrText>
      </w:r>
      <w:r>
        <w:fldChar w:fldCharType="separate"/>
      </w:r>
      <w:r>
        <w:rPr>
          <w:rStyle w:val="22"/>
          <w:rFonts w:ascii="Times New Roman" w:hAnsi="Times New Roman" w:eastAsia="Times New Roman" w:cs="Times New Roman"/>
          <w:color w:val="auto"/>
          <w:sz w:val="24"/>
          <w:szCs w:val="24"/>
        </w:rPr>
        <w:t>10.1186/s12913-022-08405-4</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12. Zoidze A, Rukhazde N, Chkhatarashvili K, Gotsadze G. Promoting universal financial protection: health insurance for the poor in Georgia–a case study. H</w:t>
      </w:r>
      <w:r>
        <w:rPr>
          <w:rFonts w:ascii="Times New Roman" w:hAnsi="Times New Roman" w:eastAsia="Times New Roman" w:cs="Times New Roman"/>
          <w:i/>
          <w:iCs/>
          <w:sz w:val="24"/>
          <w:szCs w:val="24"/>
        </w:rPr>
        <w:t>ealth Res Policy Syst.</w:t>
      </w:r>
      <w:r>
        <w:rPr>
          <w:rFonts w:ascii="Times New Roman" w:hAnsi="Times New Roman" w:eastAsia="Times New Roman" w:cs="Times New Roman"/>
          <w:sz w:val="24"/>
          <w:szCs w:val="24"/>
        </w:rPr>
        <w:t xml:space="preserve"> 2013;11:45. doi: </w:t>
      </w:r>
      <w:r>
        <w:fldChar w:fldCharType="begin"/>
      </w:r>
      <w:r>
        <w:instrText xml:space="preserve"> HYPERLINK "https://doi.org/10.1186/1478-4505-11-45" </w:instrText>
      </w:r>
      <w:r>
        <w:fldChar w:fldCharType="separate"/>
      </w:r>
      <w:r>
        <w:rPr>
          <w:rStyle w:val="22"/>
          <w:rFonts w:ascii="Times New Roman" w:hAnsi="Times New Roman" w:eastAsia="Times New Roman" w:cs="Times New Roman"/>
          <w:color w:val="auto"/>
          <w:sz w:val="24"/>
          <w:szCs w:val="24"/>
        </w:rPr>
        <w:t>10.1186/1478-4505-11-45</w:t>
      </w:r>
      <w:r>
        <w:rPr>
          <w:rStyle w:val="22"/>
          <w:rFonts w:ascii="Times New Roman" w:hAnsi="Times New Roman" w:eastAsia="Times New Roman" w:cs="Times New Roman"/>
          <w:color w:val="auto"/>
          <w:sz w:val="24"/>
          <w:szCs w:val="24"/>
        </w:rPr>
        <w:fldChar w:fldCharType="end"/>
      </w:r>
    </w:p>
    <w:p>
      <w:pPr>
        <w:spacing w:before="120" w:after="240"/>
        <w:jc w:val="left"/>
        <w:rPr>
          <w:rStyle w:val="22"/>
          <w:rFonts w:ascii="Times New Roman" w:hAnsi="Times New Roman" w:eastAsia="Times New Roman" w:cs="Times New Roman"/>
          <w:color w:val="auto"/>
          <w:sz w:val="24"/>
          <w:szCs w:val="24"/>
          <w:shd w:val="clear" w:color="auto" w:fill="FFFFFF"/>
        </w:rPr>
      </w:pPr>
      <w:r>
        <w:rPr>
          <w:rFonts w:ascii="Times New Roman" w:hAnsi="Times New Roman" w:eastAsia="Times New Roman" w:cs="Times New Roman"/>
          <w:sz w:val="24"/>
          <w:szCs w:val="24"/>
          <w:shd w:val="clear" w:color="auto" w:fill="FFFFFF"/>
        </w:rPr>
        <w:t>13. Ebaidalla EM. Does health insurance reduce catastrophic health expenditure in Sudan?</w:t>
      </w:r>
      <w:r>
        <w:rPr>
          <w:rFonts w:ascii="Times New Roman" w:hAnsi="Times New Roman" w:eastAsia="Times New Roman" w:cs="Times New Roman"/>
          <w:i/>
          <w:iCs/>
          <w:sz w:val="24"/>
          <w:szCs w:val="24"/>
          <w:shd w:val="clear" w:color="auto" w:fill="FFFFFF"/>
        </w:rPr>
        <w:t xml:space="preserve"> J Dev Areas</w:t>
      </w:r>
      <w:r>
        <w:rPr>
          <w:rFonts w:ascii="Times New Roman" w:hAnsi="Times New Roman" w:eastAsia="Times New Roman" w:cs="Times New Roman"/>
          <w:sz w:val="24"/>
          <w:szCs w:val="24"/>
          <w:shd w:val="clear" w:color="auto" w:fill="FFFFFF"/>
        </w:rPr>
        <w:t xml:space="preserve">. 2021;55:11–25. doi: </w:t>
      </w:r>
      <w:r>
        <w:fldChar w:fldCharType="begin"/>
      </w:r>
      <w:r>
        <w:instrText xml:space="preserve"> HYPERLINK "https://doi.org/10.1353/jda.2021.0076" </w:instrText>
      </w:r>
      <w:r>
        <w:fldChar w:fldCharType="separate"/>
      </w:r>
      <w:r>
        <w:rPr>
          <w:rStyle w:val="22"/>
          <w:rFonts w:ascii="Times New Roman" w:hAnsi="Times New Roman" w:eastAsia="Times New Roman" w:cs="Times New Roman"/>
          <w:color w:val="auto"/>
          <w:sz w:val="24"/>
          <w:szCs w:val="24"/>
          <w:shd w:val="clear" w:color="auto" w:fill="FFFFFF"/>
        </w:rPr>
        <w:t>10.1353/jda.2021.0076</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Style w:val="22"/>
          <w:rFonts w:ascii="Times New Roman" w:hAnsi="Times New Roman" w:eastAsia="Times New Roman" w:cs="Times New Roman"/>
          <w:color w:val="auto"/>
          <w:sz w:val="24"/>
          <w:szCs w:val="24"/>
          <w:shd w:val="clear" w:color="auto" w:fill="FFFFFF"/>
        </w:rPr>
      </w:pPr>
      <w:r>
        <w:rPr>
          <w:rFonts w:ascii="Times New Roman" w:hAnsi="Times New Roman" w:eastAsia="Times New Roman" w:cs="Times New Roman"/>
          <w:sz w:val="24"/>
          <w:szCs w:val="24"/>
          <w:shd w:val="clear" w:color="auto" w:fill="FFFFFF"/>
        </w:rPr>
        <w:t>14.</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shd w:val="clear" w:color="auto" w:fill="FFFFFF"/>
        </w:rPr>
        <w:t xml:space="preserve">Soofi M, Arab‐Zozani M, Kazemi‐Karyani A, Karamimatin B, Najafi F, Ameri H. Can health insurance protect against catastrophic health expenditures in Iran? A systematic review and meta‐analysis. </w:t>
      </w:r>
      <w:r>
        <w:rPr>
          <w:rFonts w:ascii="Times New Roman" w:hAnsi="Times New Roman" w:eastAsia="Times New Roman" w:cs="Times New Roman"/>
          <w:i/>
          <w:iCs/>
          <w:sz w:val="24"/>
          <w:szCs w:val="24"/>
          <w:shd w:val="clear" w:color="auto" w:fill="FFFFFF"/>
        </w:rPr>
        <w:t>World Med &amp; Health Policy</w:t>
      </w:r>
      <w:r>
        <w:rPr>
          <w:rFonts w:ascii="Times New Roman" w:hAnsi="Times New Roman" w:eastAsia="Times New Roman" w:cs="Times New Roman"/>
          <w:sz w:val="24"/>
          <w:szCs w:val="24"/>
          <w:shd w:val="clear" w:color="auto" w:fill="FFFFFF"/>
        </w:rPr>
        <w:t>. 2021;13:695–714.</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shd w:val="clear" w:color="auto" w:fill="FFFFFF"/>
        </w:rPr>
        <w:t xml:space="preserve">doi: </w:t>
      </w:r>
      <w:r>
        <w:fldChar w:fldCharType="begin"/>
      </w:r>
      <w:r>
        <w:instrText xml:space="preserve"> HYPERLINK "https://doi.org/10.1002/wmh3.425" </w:instrText>
      </w:r>
      <w:r>
        <w:fldChar w:fldCharType="separate"/>
      </w:r>
      <w:r>
        <w:rPr>
          <w:rStyle w:val="22"/>
          <w:rFonts w:ascii="Times New Roman" w:hAnsi="Times New Roman" w:eastAsia="Times New Roman" w:cs="Times New Roman"/>
          <w:color w:val="auto"/>
          <w:sz w:val="24"/>
          <w:szCs w:val="24"/>
          <w:shd w:val="clear" w:color="auto" w:fill="FFFFFF"/>
        </w:rPr>
        <w:t>10.1002/wmh3.425</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Style w:val="22"/>
          <w:rFonts w:ascii="Times New Roman" w:hAnsi="Times New Roman" w:eastAsia="Times New Roman" w:cs="Times New Roman"/>
          <w:color w:val="auto"/>
          <w:sz w:val="24"/>
          <w:szCs w:val="24"/>
          <w:shd w:val="clear" w:color="auto" w:fill="FFFFFF"/>
        </w:rPr>
      </w:pPr>
      <w:r>
        <w:rPr>
          <w:rFonts w:ascii="Times New Roman" w:hAnsi="Times New Roman" w:eastAsia="Times New Roman" w:cs="Times New Roman"/>
          <w:sz w:val="24"/>
          <w:szCs w:val="24"/>
          <w:shd w:val="clear" w:color="auto" w:fill="FFFFFF"/>
        </w:rPr>
        <w:t>15.</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shd w:val="clear" w:color="auto" w:fill="FFFFFF"/>
        </w:rPr>
        <w:t xml:space="preserve">Grigorakis N, Floros C, Tsangari H, Tsoukatos E. Combined social and private health insurance versus catastrophic out of pocket payments for private hospital care in Greece. </w:t>
      </w:r>
      <w:r>
        <w:rPr>
          <w:rFonts w:ascii="Times New Roman" w:hAnsi="Times New Roman" w:eastAsia="Times New Roman" w:cs="Times New Roman"/>
          <w:i/>
          <w:iCs/>
          <w:sz w:val="24"/>
          <w:szCs w:val="24"/>
          <w:shd w:val="clear" w:color="auto" w:fill="FFFFFF"/>
        </w:rPr>
        <w:t>Int J Health Econ Manag</w:t>
      </w:r>
      <w:r>
        <w:rPr>
          <w:rFonts w:ascii="Times New Roman" w:hAnsi="Times New Roman" w:eastAsia="Times New Roman" w:cs="Times New Roman"/>
          <w:sz w:val="24"/>
          <w:szCs w:val="24"/>
          <w:shd w:val="clear" w:color="auto" w:fill="FFFFFF"/>
        </w:rPr>
        <w:t xml:space="preserve">. 2017;17:261–87. doi: </w:t>
      </w:r>
      <w:r>
        <w:fldChar w:fldCharType="begin"/>
      </w:r>
      <w:r>
        <w:instrText xml:space="preserve"> HYPERLINK "https://doi.org/10.1007/s10754-016-9203-7" </w:instrText>
      </w:r>
      <w:r>
        <w:fldChar w:fldCharType="separate"/>
      </w:r>
      <w:r>
        <w:rPr>
          <w:rStyle w:val="22"/>
          <w:rFonts w:ascii="Times New Roman" w:hAnsi="Times New Roman" w:eastAsia="Times New Roman" w:cs="Times New Roman"/>
          <w:color w:val="auto"/>
          <w:sz w:val="24"/>
          <w:szCs w:val="24"/>
          <w:shd w:val="clear" w:color="auto" w:fill="FFFFFF"/>
        </w:rPr>
        <w:t>10.1007/s10754-016-9203-7</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16. Fu XZ. Financial protection effects of private health insurance: experimental evidence from Chinese households with resident basic medical insurance. </w:t>
      </w:r>
      <w:r>
        <w:rPr>
          <w:rFonts w:ascii="Times New Roman" w:hAnsi="Times New Roman" w:eastAsia="Times New Roman" w:cs="Times New Roman"/>
          <w:i/>
          <w:iCs/>
          <w:sz w:val="24"/>
          <w:szCs w:val="24"/>
        </w:rPr>
        <w:t>Int J Equity Health</w:t>
      </w:r>
      <w:r>
        <w:rPr>
          <w:rFonts w:ascii="Times New Roman" w:hAnsi="Times New Roman" w:eastAsia="Times New Roman" w:cs="Times New Roman"/>
          <w:sz w:val="24"/>
          <w:szCs w:val="24"/>
        </w:rPr>
        <w:t xml:space="preserve">. 2021;20:122. doi: </w:t>
      </w:r>
      <w:r>
        <w:fldChar w:fldCharType="begin"/>
      </w:r>
      <w:r>
        <w:instrText xml:space="preserve"> HYPERLINK "https://doi.org/10.1186/s12939-021-01468-5" </w:instrText>
      </w:r>
      <w:r>
        <w:fldChar w:fldCharType="separate"/>
      </w:r>
      <w:r>
        <w:rPr>
          <w:rStyle w:val="22"/>
          <w:rFonts w:ascii="Times New Roman" w:hAnsi="Times New Roman" w:eastAsia="Times New Roman" w:cs="Times New Roman"/>
          <w:color w:val="auto"/>
          <w:sz w:val="24"/>
          <w:szCs w:val="24"/>
        </w:rPr>
        <w:t>10.1186/s12939-021-01468-5</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shd w:val="clear" w:color="auto" w:fill="FFFFFF"/>
        </w:rPr>
        <w:t xml:space="preserve">17. Gao J, Li H, Xu YQ. Can commercial medical insurance alleviate disease-cased poverty of urban and rural residents? Empirical evidence under the shock of serious illness. </w:t>
      </w:r>
      <w:r>
        <w:rPr>
          <w:rFonts w:ascii="Times New Roman" w:hAnsi="Times New Roman" w:eastAsia="Times New Roman" w:cs="Times New Roman"/>
          <w:i/>
          <w:iCs/>
          <w:sz w:val="24"/>
          <w:szCs w:val="24"/>
          <w:shd w:val="clear" w:color="auto" w:fill="FFFFFF"/>
        </w:rPr>
        <w:t>J Jiangxi Univ Fin Econ</w:t>
      </w:r>
      <w:r>
        <w:rPr>
          <w:rFonts w:ascii="Times New Roman" w:hAnsi="Times New Roman" w:eastAsia="Times New Roman" w:cs="Times New Roman"/>
          <w:i/>
          <w:sz w:val="24"/>
          <w:szCs w:val="24"/>
          <w:shd w:val="clear" w:color="auto" w:fill="FFFFFF"/>
        </w:rPr>
        <w:t xml:space="preserve">. </w:t>
      </w:r>
      <w:r>
        <w:rPr>
          <w:rFonts w:ascii="Times New Roman" w:hAnsi="Times New Roman" w:eastAsia="Times New Roman" w:cs="Times New Roman"/>
          <w:sz w:val="24"/>
          <w:szCs w:val="24"/>
          <w:shd w:val="clear" w:color="auto" w:fill="FFFFFF"/>
        </w:rPr>
        <w:t>2019; 23:81–91.</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shd w:val="clear" w:color="auto" w:fill="FFFFFF"/>
        </w:rPr>
        <w:t xml:space="preserve">doi: </w:t>
      </w:r>
      <w:r>
        <w:fldChar w:fldCharType="begin"/>
      </w:r>
      <w:r>
        <w:instrText xml:space="preserve"> HYPERLINK "https://doi.org/10.13676/j.cnki.cn36-1224/f.2019.05.009" </w:instrText>
      </w:r>
      <w:r>
        <w:fldChar w:fldCharType="separate"/>
      </w:r>
      <w:r>
        <w:rPr>
          <w:rStyle w:val="22"/>
          <w:rFonts w:ascii="Times New Roman" w:hAnsi="Times New Roman" w:eastAsia="Times New Roman" w:cs="Times New Roman"/>
          <w:color w:val="auto"/>
          <w:sz w:val="24"/>
          <w:szCs w:val="24"/>
          <w:shd w:val="clear" w:color="auto" w:fill="FFFFFF"/>
        </w:rPr>
        <w:t>10.13676/j.cnki.cn36-1224/f.2019.05.009</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Style w:val="22"/>
          <w:rFonts w:ascii="Times New Roman" w:hAnsi="Times New Roman" w:eastAsia="Times New Roman" w:cs="Times New Roman"/>
          <w:color w:val="auto"/>
          <w:sz w:val="24"/>
          <w:szCs w:val="24"/>
          <w:shd w:val="clear" w:color="auto" w:fill="FFFFFF"/>
        </w:rPr>
      </w:pPr>
      <w:r>
        <w:rPr>
          <w:rFonts w:ascii="Times New Roman" w:hAnsi="Times New Roman" w:eastAsia="Times New Roman" w:cs="Times New Roman"/>
          <w:sz w:val="24"/>
          <w:szCs w:val="24"/>
          <w:shd w:val="clear" w:color="auto" w:fill="FFFFFF"/>
        </w:rPr>
        <w:t xml:space="preserve">18. Chen S, Lin Z, Fan X, Li J, Xie YJ, Hao C. The comparison of various types of health insurance in the healthcare utilization, costs and catastrophic health expenditures among middle-aged and older Chinese adults. </w:t>
      </w:r>
      <w:r>
        <w:rPr>
          <w:rFonts w:ascii="Times New Roman" w:hAnsi="Times New Roman" w:eastAsia="Times New Roman" w:cs="Times New Roman"/>
          <w:i/>
          <w:iCs/>
          <w:sz w:val="24"/>
          <w:szCs w:val="24"/>
          <w:shd w:val="clear" w:color="auto" w:fill="FFFFFF"/>
        </w:rPr>
        <w:t xml:space="preserve">Int J Environ Res Public Health. </w:t>
      </w:r>
      <w:r>
        <w:rPr>
          <w:rFonts w:ascii="Times New Roman" w:hAnsi="Times New Roman" w:eastAsia="Times New Roman" w:cs="Times New Roman"/>
          <w:sz w:val="24"/>
          <w:szCs w:val="24"/>
          <w:shd w:val="clear" w:color="auto" w:fill="FFFFFF"/>
        </w:rPr>
        <w:t>2022;19:5956.</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shd w:val="clear" w:color="auto" w:fill="FFFFFF"/>
        </w:rPr>
        <w:t xml:space="preserve">doi: </w:t>
      </w:r>
      <w:r>
        <w:fldChar w:fldCharType="begin"/>
      </w:r>
      <w:r>
        <w:instrText xml:space="preserve"> HYPERLINK "https://doi.org/10.3390/ijerph19105956" </w:instrText>
      </w:r>
      <w:r>
        <w:fldChar w:fldCharType="separate"/>
      </w:r>
      <w:r>
        <w:rPr>
          <w:rStyle w:val="22"/>
          <w:rFonts w:ascii="Times New Roman" w:hAnsi="Times New Roman" w:eastAsia="Times New Roman" w:cs="Times New Roman"/>
          <w:color w:val="auto"/>
          <w:sz w:val="24"/>
          <w:szCs w:val="24"/>
          <w:shd w:val="clear" w:color="auto" w:fill="FFFFFF"/>
        </w:rPr>
        <w:t>10.3390/ijerph19105956</w:t>
      </w:r>
      <w:r>
        <w:rPr>
          <w:rStyle w:val="22"/>
          <w:rFonts w:ascii="Times New Roman" w:hAnsi="Times New Roman" w:eastAsia="Times New Roman" w:cs="Times New Roman"/>
          <w:color w:val="auto"/>
          <w:sz w:val="24"/>
          <w:szCs w:val="24"/>
          <w:shd w:val="clear" w:color="auto" w:fill="FFFFFF"/>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19. Yu XL, Guo WL, Wang CQ, Yu WG.</w:t>
      </w:r>
      <w:r>
        <w:rPr>
          <w:rFonts w:ascii="Times New Roman" w:hAnsi="Times New Roman" w:cs="Times New Roman"/>
          <w:sz w:val="24"/>
          <w:szCs w:val="24"/>
        </w:rPr>
        <w:t xml:space="preserve"> </w:t>
      </w:r>
      <w:r>
        <w:rPr>
          <w:rFonts w:ascii="Times New Roman" w:hAnsi="Times New Roman" w:eastAsia="Times New Roman" w:cs="Times New Roman"/>
          <w:sz w:val="24"/>
          <w:szCs w:val="24"/>
        </w:rPr>
        <w:t>Durative catastrophic health expenditure measurement, urban-rural differences and blocking effect of medical insurance.</w:t>
      </w:r>
      <w:r>
        <w:rPr>
          <w:rFonts w:ascii="Times New Roman" w:hAnsi="Times New Roman" w:eastAsia="Times New Roman" w:cs="Times New Roman"/>
          <w:i/>
          <w:iCs/>
          <w:sz w:val="24"/>
          <w:szCs w:val="24"/>
        </w:rPr>
        <w:t xml:space="preserve"> S China J Econ</w:t>
      </w:r>
      <w:r>
        <w:rPr>
          <w:rFonts w:ascii="Times New Roman" w:hAnsi="Times New Roman" w:eastAsia="Times New Roman" w:cs="Times New Roman"/>
          <w:sz w:val="24"/>
          <w:szCs w:val="24"/>
        </w:rPr>
        <w:t>. 2021;40:80–96.</w:t>
      </w:r>
      <w:r>
        <w:rPr>
          <w:rFonts w:ascii="Times New Roman" w:hAnsi="Times New Roman" w:cs="Times New Roman"/>
          <w:sz w:val="24"/>
          <w:szCs w:val="24"/>
        </w:rPr>
        <w:t xml:space="preserve"> </w:t>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20. Thuong NTT. Catastrophic health expenditure and impoverishment in Vietnam: evidence from national Household Living Standards Surveys 2008–2018.</w:t>
      </w:r>
      <w:r>
        <w:rPr>
          <w:rFonts w:ascii="Times New Roman" w:hAnsi="Times New Roman" w:eastAsia="Times New Roman" w:cs="Times New Roman"/>
          <w:i/>
          <w:sz w:val="24"/>
          <w:szCs w:val="24"/>
        </w:rPr>
        <w:t xml:space="preserve"> </w:t>
      </w:r>
      <w:r>
        <w:rPr>
          <w:rFonts w:ascii="Times New Roman" w:hAnsi="Times New Roman" w:eastAsia="Times New Roman" w:cs="Times New Roman"/>
          <w:i/>
          <w:iCs/>
          <w:sz w:val="24"/>
          <w:szCs w:val="24"/>
        </w:rPr>
        <w:t>Econ Anal Policy</w:t>
      </w:r>
      <w:r>
        <w:rPr>
          <w:rFonts w:ascii="Times New Roman" w:hAnsi="Times New Roman" w:eastAsia="Times New Roman" w:cs="Times New Roman"/>
          <w:sz w:val="24"/>
          <w:szCs w:val="24"/>
        </w:rPr>
        <w:t>. 2021;72:668–84.</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"https://doi.org/10.1016/j.eap.2021.10.009" </w:instrText>
      </w:r>
      <w:r>
        <w:fldChar w:fldCharType="separate"/>
      </w:r>
      <w:r>
        <w:rPr>
          <w:rStyle w:val="22"/>
          <w:rFonts w:ascii="Times New Roman" w:hAnsi="Times New Roman" w:eastAsia="Times New Roman" w:cs="Times New Roman"/>
          <w:color w:val="auto"/>
          <w:sz w:val="24"/>
          <w:szCs w:val="24"/>
        </w:rPr>
        <w:t>10.1016/j.eap.2021.10.009</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21. Wang Y, Liu M, Liu J. Association of body mass index with risk of household catastrophic health expenditure in China: a population-based cohort study. </w:t>
      </w:r>
      <w:r>
        <w:rPr>
          <w:rFonts w:ascii="Times New Roman" w:hAnsi="Times New Roman" w:eastAsia="Times New Roman" w:cs="Times New Roman"/>
          <w:i/>
          <w:iCs/>
          <w:sz w:val="24"/>
          <w:szCs w:val="24"/>
        </w:rPr>
        <w:t>Nutrients</w:t>
      </w:r>
      <w:r>
        <w:rPr>
          <w:rFonts w:ascii="Times New Roman" w:hAnsi="Times New Roman" w:eastAsia="Times New Roman" w:cs="Times New Roman"/>
          <w:sz w:val="24"/>
          <w:szCs w:val="24"/>
        </w:rPr>
        <w:t>. 2022;14:4014.</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"https://doi.org/10.3390/nu14194014" </w:instrText>
      </w:r>
      <w:r>
        <w:fldChar w:fldCharType="separate"/>
      </w:r>
      <w:r>
        <w:rPr>
          <w:rStyle w:val="22"/>
          <w:rFonts w:ascii="Times New Roman" w:hAnsi="Times New Roman" w:eastAsia="Times New Roman" w:cs="Times New Roman"/>
          <w:color w:val="auto"/>
          <w:sz w:val="24"/>
          <w:szCs w:val="24"/>
        </w:rPr>
        <w:t>10.3390/nu14194014</w:t>
      </w:r>
      <w:r>
        <w:rPr>
          <w:rStyle w:val="22"/>
          <w:rFonts w:ascii="Times New Roman" w:hAnsi="Times New Roman" w:eastAsia="Times New Roman" w:cs="Times New Roman"/>
          <w:color w:val="auto"/>
          <w:sz w:val="24"/>
          <w:szCs w:val="24"/>
        </w:rPr>
        <w:fldChar w:fldCharType="end"/>
      </w:r>
    </w:p>
    <w:p>
      <w:pPr>
        <w:spacing w:before="120" w:after="240"/>
        <w:jc w:val="left"/>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 xml:space="preserve">22. Pu X, Wang Y, Zhang W, Zeng M. Can basic medical insurance reduce elderly family income inequality in China? </w:t>
      </w:r>
      <w:r>
        <w:rPr>
          <w:rFonts w:ascii="Times New Roman" w:hAnsi="Times New Roman" w:eastAsia="Times New Roman" w:cs="Times New Roman"/>
          <w:i/>
          <w:iCs/>
          <w:sz w:val="24"/>
          <w:szCs w:val="24"/>
        </w:rPr>
        <w:t>Front Public Health</w:t>
      </w:r>
      <w:r>
        <w:rPr>
          <w:rFonts w:ascii="Times New Roman" w:hAnsi="Times New Roman" w:eastAsia="Times New Roman" w:cs="Times New Roman"/>
          <w:i/>
          <w:sz w:val="24"/>
          <w:szCs w:val="24"/>
        </w:rPr>
        <w:t xml:space="preserve">. </w:t>
      </w:r>
      <w:r>
        <w:rPr>
          <w:rFonts w:ascii="Times New Roman" w:hAnsi="Times New Roman" w:eastAsia="Times New Roman" w:cs="Times New Roman"/>
          <w:sz w:val="24"/>
          <w:szCs w:val="24"/>
        </w:rPr>
        <w:t>2022;10:838733.</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"https://doi.org/10.3389/fpubh.2022.838733" </w:instrText>
      </w:r>
      <w:r>
        <w:fldChar w:fldCharType="separate"/>
      </w:r>
      <w:r>
        <w:rPr>
          <w:rStyle w:val="22"/>
          <w:rFonts w:ascii="Times New Roman" w:hAnsi="Times New Roman" w:eastAsia="Times New Roman" w:cs="Times New Roman"/>
          <w:color w:val="auto"/>
          <w:sz w:val="24"/>
          <w:szCs w:val="24"/>
        </w:rPr>
        <w:t>10.3389/fpubh.2022.838733</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23. Fisman R, Svensson J. Are corruption and taxation really harmful to growth? Firm level evidence.</w:t>
      </w:r>
      <w:r>
        <w:rPr>
          <w:rFonts w:ascii="Times New Roman" w:hAnsi="Times New Roman" w:eastAsia="Times New Roman" w:cs="Times New Roman"/>
          <w:i/>
          <w:iCs/>
          <w:sz w:val="24"/>
          <w:szCs w:val="24"/>
        </w:rPr>
        <w:t xml:space="preserve"> J Dev Econ</w:t>
      </w:r>
      <w:r>
        <w:rPr>
          <w:rFonts w:ascii="Times New Roman" w:hAnsi="Times New Roman" w:eastAsia="Times New Roman" w:cs="Times New Roman"/>
          <w:sz w:val="24"/>
          <w:szCs w:val="24"/>
        </w:rPr>
        <w:t>. 2007;83:63–75.</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"https://doi.org/10.1016/j.jdeveco.2005.09.009" </w:instrText>
      </w:r>
      <w:r>
        <w:fldChar w:fldCharType="separate"/>
      </w:r>
      <w:r>
        <w:rPr>
          <w:rStyle w:val="22"/>
          <w:rFonts w:ascii="Times New Roman" w:hAnsi="Times New Roman" w:eastAsia="Times New Roman" w:cs="Times New Roman"/>
          <w:color w:val="auto"/>
          <w:sz w:val="24"/>
          <w:szCs w:val="24"/>
        </w:rPr>
        <w:t>10.1016/j.jdeveco.2005.09.009</w:t>
      </w:r>
      <w:r>
        <w:rPr>
          <w:rStyle w:val="22"/>
          <w:rFonts w:ascii="Times New Roman" w:hAnsi="Times New Roman" w:eastAsia="Times New Roman" w:cs="Times New Roman"/>
          <w:color w:val="auto"/>
          <w:sz w:val="24"/>
          <w:szCs w:val="24"/>
        </w:rPr>
        <w:fldChar w:fldCharType="end"/>
      </w:r>
    </w:p>
    <w:p>
      <w:pPr>
        <w:spacing w:before="120" w:after="240"/>
        <w:rPr>
          <w:rFonts w:ascii="Times New Roman" w:hAnsi="Times New Roman" w:eastAsia="Times New Roman" w:cs="Times New Roman"/>
          <w:sz w:val="24"/>
          <w:szCs w:val="24"/>
        </w:rPr>
      </w:pPr>
      <w:r>
        <w:rPr>
          <w:rFonts w:ascii="Times New Roman" w:hAnsi="Times New Roman" w:eastAsia="Times New Roman" w:cs="Times New Roman"/>
          <w:sz w:val="24"/>
          <w:szCs w:val="24"/>
        </w:rPr>
        <w:t>24. Knaul FM, Arreola-Ornelas H, Wong R, Lugo-Palacios DG, Méndez-Carniado O. The effect of Seguro Popular de Salud on catastrophic and impoverishing expenditures in Mexico, 2004–2012.</w:t>
      </w:r>
      <w:r>
        <w:rPr>
          <w:rFonts w:ascii="Times New Roman" w:hAnsi="Times New Roman" w:eastAsia="Times New Roman" w:cs="Times New Roman"/>
          <w:i/>
          <w:iCs/>
          <w:sz w:val="24"/>
          <w:szCs w:val="24"/>
        </w:rPr>
        <w:t xml:space="preserve"> Salud Publica Mex.</w:t>
      </w:r>
      <w:r>
        <w:rPr>
          <w:rFonts w:ascii="Times New Roman" w:hAnsi="Times New Roman" w:eastAsia="Times New Roman" w:cs="Times New Roman"/>
          <w:sz w:val="24"/>
          <w:szCs w:val="24"/>
        </w:rPr>
        <w:t xml:space="preserve"> 2018;60:130–40. doi: </w:t>
      </w:r>
      <w:r>
        <w:fldChar w:fldCharType="begin"/>
      </w:r>
      <w:r>
        <w:instrText xml:space="preserve"> HYPERLINK "https://doi.org/10.21149/9064" </w:instrText>
      </w:r>
      <w:r>
        <w:fldChar w:fldCharType="separate"/>
      </w:r>
      <w:r>
        <w:rPr>
          <w:rStyle w:val="22"/>
          <w:rFonts w:ascii="Times New Roman" w:hAnsi="Times New Roman" w:eastAsia="Times New Roman" w:cs="Times New Roman"/>
          <w:color w:val="auto"/>
          <w:sz w:val="24"/>
          <w:szCs w:val="24"/>
        </w:rPr>
        <w:t>10.21149/9064</w:t>
      </w:r>
      <w:r>
        <w:rPr>
          <w:rStyle w:val="22"/>
          <w:rFonts w:ascii="Times New Roman" w:hAnsi="Times New Roman" w:eastAsia="Times New Roman" w:cs="Times New Roman"/>
          <w:color w:val="auto"/>
          <w:sz w:val="24"/>
          <w:szCs w:val="24"/>
        </w:rPr>
        <w:fldChar w:fldCharType="end"/>
      </w:r>
    </w:p>
    <w:p>
      <w:pPr>
        <w:spacing w:before="120" w:after="240"/>
        <w:jc w:val="left"/>
        <w:rPr>
          <w:rFonts w:ascii="Times New Roman" w:hAnsi="Times New Roman" w:eastAsia="Times New Roman" w:cs="Times New Roman"/>
          <w:sz w:val="24"/>
          <w:szCs w:val="24"/>
        </w:rPr>
      </w:pPr>
      <w:r>
        <w:rPr>
          <w:rFonts w:ascii="Times New Roman" w:hAnsi="Times New Roman" w:eastAsia="Times New Roman" w:cs="Times New Roman"/>
          <w:sz w:val="24"/>
          <w:szCs w:val="24"/>
        </w:rPr>
        <w:t>25. Hayes AF. Beyond Baron and Kenny: statistical mediation analysis in the new millennium.</w:t>
      </w:r>
      <w:r>
        <w:rPr>
          <w:rFonts w:ascii="Times New Roman" w:hAnsi="Times New Roman" w:eastAsia="Times New Roman" w:cs="Times New Roman"/>
          <w:i/>
          <w:iCs/>
          <w:sz w:val="24"/>
          <w:szCs w:val="24"/>
        </w:rPr>
        <w:t xml:space="preserve"> Commun Monogr</w:t>
      </w:r>
      <w:r>
        <w:rPr>
          <w:rFonts w:ascii="Times New Roman" w:hAnsi="Times New Roman" w:eastAsia="Times New Roman" w:cs="Times New Roman"/>
          <w:sz w:val="24"/>
          <w:szCs w:val="24"/>
        </w:rPr>
        <w:t>. 2009;76:408–20.</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doi: </w:t>
      </w:r>
      <w:r>
        <w:fldChar w:fldCharType="begin"/>
      </w:r>
      <w:r>
        <w:instrText xml:space="preserve"> HYPERLINK "https://doi.org/10.1080/03637750903310360" </w:instrText>
      </w:r>
      <w:r>
        <w:fldChar w:fldCharType="separate"/>
      </w:r>
      <w:r>
        <w:rPr>
          <w:rStyle w:val="22"/>
          <w:rFonts w:ascii="Times New Roman" w:hAnsi="Times New Roman" w:eastAsia="Times New Roman" w:cs="Times New Roman"/>
          <w:color w:val="auto"/>
          <w:sz w:val="24"/>
          <w:szCs w:val="24"/>
        </w:rPr>
        <w:t>10.1080/03637750903310360</w:t>
      </w:r>
      <w:r>
        <w:rPr>
          <w:rStyle w:val="22"/>
          <w:rFonts w:ascii="Times New Roman" w:hAnsi="Times New Roman" w:eastAsia="Times New Roman" w:cs="Times New Roman"/>
          <w:color w:val="auto"/>
          <w:sz w:val="24"/>
          <w:szCs w:val="24"/>
        </w:rPr>
        <w:fldChar w:fldCharType="end"/>
      </w:r>
    </w:p>
    <w:p>
      <w:pPr>
        <w:spacing w:before="120" w:after="240"/>
        <w:jc w:val="left"/>
        <w:rPr>
          <w:rStyle w:val="22"/>
          <w:rFonts w:ascii="Times New Roman" w:hAnsi="Times New Roman" w:eastAsia="Times New Roman" w:cs="Times New Roman"/>
          <w:color w:val="auto"/>
          <w:sz w:val="24"/>
          <w:szCs w:val="24"/>
        </w:rPr>
      </w:pPr>
      <w:r>
        <w:rPr>
          <w:rFonts w:ascii="Times New Roman" w:hAnsi="Times New Roman" w:eastAsia="Times New Roman" w:cs="Times New Roman"/>
          <w:sz w:val="24"/>
          <w:szCs w:val="24"/>
        </w:rPr>
        <w:t>26. Zheng C, Wang XJ, Sun Q. Research on health improvement and health inequality of the integrated urban-rural medical insurance.</w:t>
      </w:r>
      <w:r>
        <w:rPr>
          <w:rFonts w:ascii="Times New Roman" w:hAnsi="Times New Roman" w:eastAsia="Times New Roman" w:cs="Times New Roman"/>
          <w:i/>
          <w:iCs/>
          <w:sz w:val="24"/>
          <w:szCs w:val="24"/>
        </w:rPr>
        <w:t xml:space="preserve"> Nankai Econ Stud</w:t>
      </w:r>
      <w:r>
        <w:rPr>
          <w:rFonts w:ascii="Times New Roman" w:hAnsi="Times New Roman" w:eastAsia="Times New Roman" w:cs="Times New Roman"/>
          <w:sz w:val="24"/>
          <w:szCs w:val="24"/>
        </w:rPr>
        <w:t xml:space="preserve">. 2021;38:234–56. doi: </w:t>
      </w:r>
      <w:r>
        <w:fldChar w:fldCharType="begin"/>
      </w:r>
      <w:r>
        <w:instrText xml:space="preserve"> HYPERLINK "https://doi.org/10.14116/j.nkes.2021.04.012" </w:instrText>
      </w:r>
      <w:r>
        <w:fldChar w:fldCharType="separate"/>
      </w:r>
      <w:r>
        <w:rPr>
          <w:rStyle w:val="22"/>
          <w:rFonts w:ascii="Times New Roman" w:hAnsi="Times New Roman" w:eastAsia="Times New Roman" w:cs="Times New Roman"/>
          <w:color w:val="auto"/>
          <w:sz w:val="24"/>
          <w:szCs w:val="24"/>
        </w:rPr>
        <w:t>10.14116/j.nkes.2021.04.012</w:t>
      </w:r>
      <w:r>
        <w:rPr>
          <w:rStyle w:val="22"/>
          <w:rFonts w:ascii="Times New Roman" w:hAnsi="Times New Roman" w:eastAsia="Times New Roman" w:cs="Times New Roman"/>
          <w:color w:val="auto"/>
          <w:sz w:val="24"/>
          <w:szCs w:val="24"/>
        </w:rPr>
        <w:fldChar w:fldCharType="end"/>
      </w:r>
    </w:p>
    <w:p>
      <w:pPr>
        <w:spacing w:before="120" w:after="240"/>
        <w:rPr>
          <w:rStyle w:val="22"/>
          <w:rFonts w:ascii="Times New Roman" w:hAnsi="Times New Roman" w:eastAsia="Times New Roman" w:cs="Times New Roman"/>
          <w:color w:val="auto"/>
          <w:sz w:val="24"/>
          <w:szCs w:val="24"/>
        </w:rPr>
      </w:pPr>
      <w:r>
        <w:rPr>
          <w:rFonts w:ascii="Times New Roman" w:hAnsi="Times New Roman" w:cs="Times New Roman"/>
          <w:bCs/>
          <w:sz w:val="24"/>
          <w:szCs w:val="24"/>
          <w:lang w:eastAsia="zh-CN"/>
        </w:rPr>
        <w:t>27. Degefa MB, Woldehanna BT, Mebratie AD. Effect of community-based health insurance on catastrophic health expenditure among chronic disease patients in Asella referral hospital, Southeast Ethiopia: a comparative cross-sectional study[J].</w:t>
      </w:r>
      <w:r>
        <w:rPr>
          <w:rFonts w:ascii="Times New Roman" w:hAnsi="Times New Roman" w:cs="Times New Roman"/>
          <w:bCs/>
          <w:i/>
          <w:iCs/>
          <w:sz w:val="24"/>
          <w:szCs w:val="24"/>
          <w:lang w:eastAsia="zh-CN"/>
        </w:rPr>
        <w:t xml:space="preserve"> BMC Health Services Research.</w:t>
      </w:r>
      <w:r>
        <w:rPr>
          <w:rFonts w:ascii="Times New Roman" w:hAnsi="Times New Roman" w:cs="Times New Roman"/>
          <w:bCs/>
          <w:sz w:val="24"/>
          <w:szCs w:val="24"/>
          <w:lang w:eastAsia="zh-CN"/>
        </w:rPr>
        <w:t xml:space="preserve"> 2023;23(1): 188.</w:t>
      </w:r>
      <w:r>
        <w:rPr>
          <w:rFonts w:ascii="Times New Roman" w:hAnsi="Times New Roman" w:cs="Times New Roman"/>
        </w:rPr>
        <w:t xml:space="preserve"> </w:t>
      </w:r>
      <w:r>
        <w:rPr>
          <w:rFonts w:ascii="Times New Roman" w:hAnsi="Times New Roman" w:cs="Times New Roman"/>
          <w:bCs/>
          <w:sz w:val="24"/>
          <w:szCs w:val="24"/>
          <w:lang w:eastAsia="zh-CN"/>
        </w:rPr>
        <w:t>doi:</w:t>
      </w:r>
      <w:r>
        <w:rPr>
          <w:rStyle w:val="22"/>
          <w:rFonts w:ascii="Times New Roman" w:hAnsi="Times New Roman" w:eastAsia="Times New Roman" w:cs="Times New Roman"/>
          <w:color w:val="auto"/>
          <w:sz w:val="24"/>
          <w:szCs w:val="24"/>
        </w:rPr>
        <w:t>10.1186/s12913-023-09181-5</w:t>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28.</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Guo N, Iversen T, Lu M, Wang J, Shi L. Does the new cooperative medical scheme reduce inequality in catastrophic health expenditure in rural China?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BMC Health Serv Res.</w:t>
      </w:r>
      <w:r>
        <w:rPr>
          <w:rFonts w:ascii="Times New Roman" w:hAnsi="Times New Roman" w:eastAsia="Times New Roman" w:cs="Times New Roman"/>
          <w:i/>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2016;16:653.</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"https://doi.org/10.1186/s12913-016-1883-7"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10.1186/s12913-016-1883-7</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29.</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Li C, Xu L, Wang H, Wang X, Tang C. The influence of integration of health-insurance schemes on catastrophic health expenditure in China: a cohort study.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Lancet</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2020;396 S 8.</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"https://doi.org/10.1016/s0140-6736(20)32428-4"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10.1016/S0140-6736(20)32428-4</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30.</w:t>
      </w:r>
      <w:r>
        <w:rPr>
          <w:rFonts w:ascii="Times New Roman" w:hAnsi="Times New Roman" w:eastAsia="Times New Roman" w:cs="Times New Roman"/>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Ren Y, Zhou Z, Cao D, Ma BH, Shen C, Lai S, et al. Did the integrated urban and rural resident basic medical insurance improve benefit equity in China?</w:t>
      </w:r>
      <w:r>
        <w:rPr>
          <w:rFonts w:ascii="Times New Roman" w:hAnsi="Times New Roman" w:eastAsia="Times New Roman" w:cs="Times New Roman"/>
          <w:i/>
          <w:color w:val="000000" w:themeColor="text1"/>
          <w:sz w:val="24"/>
          <w:szCs w:val="24"/>
          <w:shd w:val="clear" w:color="auto" w:fill="FFFFFF"/>
          <w14:textFill>
            <w14:solidFill>
              <w14:schemeClr w14:val="tx1"/>
            </w14:solidFill>
          </w14:textFill>
        </w:rPr>
        <w:t xml:space="preserve"> Value Health.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2022;</w:t>
      </w:r>
      <w:r>
        <w:rPr>
          <w:rFonts w:ascii="Times New Roman" w:hAnsi="Times New Roman" w:eastAsia="Times New Roman" w:cs="Times New Roman"/>
          <w:color w:val="000000" w:themeColor="text1"/>
          <w:sz w:val="24"/>
          <w:szCs w:val="24"/>
          <w14:textFill>
            <w14:solidFill>
              <w14:schemeClr w14:val="tx1"/>
            </w14:solidFill>
          </w14:textFill>
        </w:rPr>
        <w:t xml:space="preserve">25:1548–58.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"https://doi.org/10.1016/j.jval.2022.03.007"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10.1016/j.jval.2022.03.007</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31. Wang H, Liang D, Zhang D, Hou Z. How does domestic migration pose a challenge in achieving equitable social health insurance benefits in China? A national cross-sectional study. </w:t>
      </w:r>
      <w:r>
        <w:rPr>
          <w:rFonts w:ascii="Times New Roman" w:hAnsi="Times New Roman" w:eastAsia="Times New Roman" w:cs="Times New Roman"/>
          <w:i/>
          <w:iCs/>
          <w:color w:val="000000" w:themeColor="text1"/>
          <w:sz w:val="24"/>
          <w:szCs w:val="24"/>
          <w14:textFill>
            <w14:solidFill>
              <w14:schemeClr w14:val="tx1"/>
            </w14:solidFill>
          </w14:textFill>
        </w:rPr>
        <w:t>BMJ Open</w:t>
      </w:r>
      <w:r>
        <w:rPr>
          <w:rFonts w:ascii="Times New Roman" w:hAnsi="Times New Roman" w:eastAsia="Times New Roman" w:cs="Times New Roman"/>
          <w:color w:val="000000" w:themeColor="text1"/>
          <w:sz w:val="24"/>
          <w:szCs w:val="24"/>
          <w14:textFill>
            <w14:solidFill>
              <w14:schemeClr w14:val="tx1"/>
            </w14:solidFill>
          </w14:textFill>
        </w:rPr>
        <w:t>. 2022;12:e060551.</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 xml:space="preserve">doi: </w:t>
      </w:r>
      <w:r>
        <w:fldChar w:fldCharType="begin"/>
      </w:r>
      <w:r>
        <w:instrText xml:space="preserve"> HYPERLINK "https://doi.org/10.1136/bmjopen-2021-060551"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10.1136/bmjopen-2021-060551</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32. Niu L, Song Q, Liu Y, Wang X. Interrupted time series analysis for the impact of integrated medical insurance on direct hospitalization expense of catastrophic illness. </w:t>
      </w:r>
      <w:r>
        <w:rPr>
          <w:rFonts w:ascii="Times New Roman" w:hAnsi="Times New Roman" w:eastAsia="Times New Roman" w:cs="Times New Roman"/>
          <w:i/>
          <w:iCs/>
          <w:color w:val="000000" w:themeColor="text1"/>
          <w:sz w:val="24"/>
          <w:szCs w:val="24"/>
          <w14:textFill>
            <w14:solidFill>
              <w14:schemeClr w14:val="tx1"/>
            </w14:solidFill>
          </w14:textFill>
        </w:rPr>
        <w:t>Sci Rep.</w:t>
      </w:r>
      <w:r>
        <w:rPr>
          <w:rFonts w:ascii="Times New Roman" w:hAnsi="Times New Roman" w:eastAsia="Times New Roman" w:cs="Times New Roman"/>
          <w:color w:val="000000" w:themeColor="text1"/>
          <w:sz w:val="24"/>
          <w:szCs w:val="24"/>
          <w14:textFill>
            <w14:solidFill>
              <w14:schemeClr w14:val="tx1"/>
            </w14:solidFill>
          </w14:textFill>
        </w:rPr>
        <w:t xml:space="preserve"> 2022;12:12316. doi: </w:t>
      </w:r>
      <w:r>
        <w:fldChar w:fldCharType="begin"/>
      </w:r>
      <w:r>
        <w:instrText xml:space="preserve"> HYPERLINK "https://doi.org/10.1038/s41598-022-15569-w"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10.1038/s41598-022-15569-w</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shd w:val="clear" w:color="auto" w:fill="FFFFFF"/>
        </w:rPr>
        <w:t>33. Li Q, Zhang L, Jian W. The impact of integrated urban and rural resident basic medical insurance on health service equity: Evidence from China[J].</w:t>
      </w:r>
      <w:r>
        <w:rPr>
          <w:rFonts w:ascii="Times New Roman" w:hAnsi="Times New Roman" w:cs="Times New Roman"/>
          <w:i/>
          <w:iCs/>
          <w:sz w:val="24"/>
          <w:szCs w:val="24"/>
          <w:shd w:val="clear" w:color="auto" w:fill="FFFFFF"/>
        </w:rPr>
        <w:t xml:space="preserve"> Frontiers in Public Health</w:t>
      </w:r>
      <w:r>
        <w:rPr>
          <w:rFonts w:ascii="Times New Roman" w:hAnsi="Times New Roman" w:cs="Times New Roman"/>
          <w:sz w:val="24"/>
          <w:szCs w:val="24"/>
          <w:shd w:val="clear" w:color="auto" w:fill="FFFFFF"/>
        </w:rPr>
        <w:t>.2023;11: 1106166.</w:t>
      </w:r>
      <w:r>
        <w:t xml:space="preserve"> </w:t>
      </w:r>
      <w:r>
        <w:rPr>
          <w:rFonts w:ascii="Times New Roman" w:hAnsi="Times New Roman" w:cs="Times New Roman"/>
          <w:sz w:val="24"/>
          <w:szCs w:val="24"/>
          <w:shd w:val="clear" w:color="auto" w:fill="FFFFFF"/>
        </w:rPr>
        <w:t>doi:</w:t>
      </w:r>
      <w:r>
        <w:rPr>
          <w:rStyle w:val="22"/>
          <w:rFonts w:ascii="Times New Roman" w:hAnsi="Times New Roman" w:eastAsia="Times New Roman" w:cs="Times New Roman"/>
          <w:color w:val="000000" w:themeColor="text1"/>
          <w:sz w:val="24"/>
          <w:szCs w:val="24"/>
          <w14:textFill>
            <w14:solidFill>
              <w14:schemeClr w14:val="tx1"/>
            </w14:solidFill>
          </w14:textFill>
        </w:rPr>
        <w:t>10.3389/fpubh.2023.1106166</w:t>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34. Duan XT, Lian GY, Jia YZ. Barriers and measures of innovative drug entering health insurance directory in China. </w:t>
      </w:r>
      <w:r>
        <w:rPr>
          <w:rFonts w:ascii="Times New Roman" w:hAnsi="Times New Roman" w:eastAsia="Times New Roman" w:cs="Times New Roman"/>
          <w:i/>
          <w:iCs/>
          <w:color w:val="000000" w:themeColor="text1"/>
          <w:sz w:val="24"/>
          <w:szCs w:val="24"/>
          <w14:textFill>
            <w14:solidFill>
              <w14:schemeClr w14:val="tx1"/>
            </w14:solidFill>
          </w14:textFill>
        </w:rPr>
        <w:t>China Pharm.</w:t>
      </w:r>
      <w:r>
        <w:rPr>
          <w:rFonts w:ascii="Times New Roman" w:hAnsi="Times New Roman" w:eastAsia="Times New Roman" w:cs="Times New Roman"/>
          <w:color w:val="000000" w:themeColor="text1"/>
          <w:sz w:val="24"/>
          <w:szCs w:val="24"/>
          <w14:textFill>
            <w14:solidFill>
              <w14:schemeClr w14:val="tx1"/>
            </w14:solidFill>
          </w14:textFill>
        </w:rPr>
        <w:t xml:space="preserve"> 2017;28:455–7. doi: </w:t>
      </w:r>
      <w:r>
        <w:fldChar w:fldCharType="begin"/>
      </w:r>
      <w:r>
        <w:instrText xml:space="preserve"> HYPERLINK "https://doi.org/10.6039/j.issn.1001-0408.2017.04.06"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10.6039/j.issn.1001-0408.2017.04.06</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35. Xu LXY, Wang N, Yin SC, Teng CX, Cui D.</w:t>
      </w:r>
      <w:r>
        <w:rPr>
          <w:rFonts w:ascii="Times New Roman" w:hAnsi="Times New Roman" w:eastAsia="Times New Roman" w:cs="Times New Roman"/>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Research on accessibility and procurement of orphan drugs in China.</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 xml:space="preserve"> Chin J Health Policy.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2022;15:60–4. </w:t>
      </w:r>
      <w:r>
        <w:rPr>
          <w:rFonts w:ascii="Times New Roman" w:hAnsi="Times New Roman" w:eastAsia="Times New Roman" w:cs="Times New Roman"/>
          <w:color w:val="000000" w:themeColor="text1"/>
          <w:sz w:val="24"/>
          <w:szCs w:val="24"/>
          <w14:textFill>
            <w14:solidFill>
              <w14:schemeClr w14:val="tx1"/>
            </w14:solidFill>
          </w14:textFill>
        </w:rPr>
        <w:t xml:space="preserve">doi: </w:t>
      </w:r>
      <w:r>
        <w:fldChar w:fldCharType="begin"/>
      </w:r>
      <w:r>
        <w:instrText xml:space="preserve"> HYPERLINK "https://doi.org/10.3969/j.issn.1674-2982.2022.02.009"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10.3969/j.issn.1674-2982.2022.02.009</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36.</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Li J, Yang L, Zhang Y, Liao H, Ma Y, Sun Q. Rare disease curative care expenditure-financing scheme-health provider–beneficiary group analysis: an empirical study in Sichuan Province, China.</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 xml:space="preserve"> Orphanet J Rare Dis.</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 2022;17:373.</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"https://doi.org/10.1186/s13023-022-02524-1"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10.1186/s13023-022-02524-1</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37.</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Xu BC, Li XJ, Gao MY. Influence of commercial insurance purchase on the health status of Chinese residents.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Front Public Health</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2021;</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9:752530. doi: </w:t>
      </w:r>
      <w:r>
        <w:fldChar w:fldCharType="begin"/>
      </w:r>
      <w:r>
        <w:instrText xml:space="preserve"> HYPERLINK "https://doi.org/10.3389/fpubh.2021.752530"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10.3389/fpubh.2021.752530</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cs="Times New Roman"/>
          <w:sz w:val="24"/>
          <w:szCs w:val="24"/>
          <w:shd w:val="clear" w:color="auto" w:fill="FFFFFF"/>
        </w:rPr>
        <w:t xml:space="preserve">38. Yang J M, bin Lee S, ji Kim Y, et al. Association between private health insurance and medical use by linking subjective health and chronic diseases[J]. </w:t>
      </w:r>
      <w:r>
        <w:rPr>
          <w:rFonts w:ascii="Times New Roman" w:hAnsi="Times New Roman" w:cs="Times New Roman"/>
          <w:i/>
          <w:iCs/>
          <w:sz w:val="24"/>
          <w:szCs w:val="24"/>
          <w:shd w:val="clear" w:color="auto" w:fill="FFFFFF"/>
        </w:rPr>
        <w:t>Medicine</w:t>
      </w:r>
      <w:r>
        <w:rPr>
          <w:rFonts w:ascii="Times New Roman" w:hAnsi="Times New Roman" w:cs="Times New Roman"/>
          <w:sz w:val="24"/>
          <w:szCs w:val="24"/>
          <w:shd w:val="clear" w:color="auto" w:fill="FFFFFF"/>
        </w:rPr>
        <w:t>. 2022;101(32)</w:t>
      </w:r>
      <w:r>
        <w:rPr>
          <w:rFonts w:ascii="Times New Roman" w:hAnsi="Times New Roman" w:cs="Times New Roman"/>
          <w:sz w:val="24"/>
          <w:szCs w:val="24"/>
          <w:shd w:val="clear" w:color="auto" w:fill="FFFFFF"/>
          <w:lang w:eastAsia="zh-CN"/>
        </w:rPr>
        <w:t>:e29865.doi:</w:t>
      </w:r>
      <w:r>
        <w:rPr>
          <w:rStyle w:val="22"/>
          <w:rFonts w:ascii="Times New Roman" w:hAnsi="Times New Roman" w:eastAsia="Times New Roman" w:cs="Times New Roman"/>
          <w:color w:val="000000" w:themeColor="text1"/>
          <w:sz w:val="24"/>
          <w:szCs w:val="24"/>
          <w14:textFill>
            <w14:solidFill>
              <w14:schemeClr w14:val="tx1"/>
            </w14:solidFill>
          </w14:textFill>
        </w:rPr>
        <w:t>10.1097/MD.0000000000029865</w:t>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39. Yang J, Deng DS, Shen Y. Human capital, social security and income inequality in China: based on the relative income deprivation.</w:t>
      </w:r>
      <w:r>
        <w:rPr>
          <w:rFonts w:ascii="Times New Roman" w:hAnsi="Times New Roman" w:eastAsia="Times New Roman" w:cs="Times New Roman"/>
          <w:i/>
          <w:iCs/>
          <w:color w:val="000000" w:themeColor="text1"/>
          <w:sz w:val="24"/>
          <w:szCs w:val="24"/>
          <w14:textFill>
            <w14:solidFill>
              <w14:schemeClr w14:val="tx1"/>
            </w14:solidFill>
          </w14:textFill>
        </w:rPr>
        <w:t xml:space="preserve"> Ins Stud</w:t>
      </w:r>
      <w:r>
        <w:rPr>
          <w:rFonts w:ascii="Times New Roman" w:hAnsi="Times New Roman" w:eastAsia="Times New Roman" w:cs="Times New Roman"/>
          <w:i/>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14:textFill>
            <w14:solidFill>
              <w14:schemeClr w14:val="tx1"/>
            </w14:solidFill>
          </w14:textFill>
        </w:rPr>
        <w:t xml:space="preserve">2019;42:111–24. doi: </w:t>
      </w:r>
      <w:r>
        <w:fldChar w:fldCharType="begin"/>
      </w:r>
      <w:r>
        <w:instrText xml:space="preserve"> HYPERLINK "https://doi.org/10.13497/j.cnki.is.2019.06.009"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10.13497/j.cnki.is.2019.06.009</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40.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Shi L, Zhu C, Tang D, Boamah V. The impact of FDI on China’s urban-rural income gap.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Sustainability</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2022;14:13047.</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"https://doi.org/10.3390/su142013047"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10.3390/su142013047</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41. Gu H, Kou Y, Yan Z, Ding Y, Shieh J, Sun J, et al. Income related inequality and influencing factors: a study for the incidence of catastrophic health expenditure in rural China.</w:t>
      </w:r>
      <w:r>
        <w:rPr>
          <w:rFonts w:ascii="Times New Roman" w:hAnsi="Times New Roman" w:eastAsia="Times New Roman" w:cs="Times New Roman"/>
          <w:i/>
          <w:iCs/>
          <w:color w:val="000000" w:themeColor="text1"/>
          <w:sz w:val="24"/>
          <w:szCs w:val="24"/>
          <w14:textFill>
            <w14:solidFill>
              <w14:schemeClr w14:val="tx1"/>
            </w14:solidFill>
          </w14:textFill>
        </w:rPr>
        <w:t xml:space="preserve"> BMC Public Health</w:t>
      </w:r>
      <w:r>
        <w:rPr>
          <w:rFonts w:ascii="Times New Roman" w:hAnsi="Times New Roman" w:eastAsia="Times New Roman" w:cs="Times New Roman"/>
          <w:color w:val="000000" w:themeColor="text1"/>
          <w:sz w:val="24"/>
          <w:szCs w:val="24"/>
          <w14:textFill>
            <w14:solidFill>
              <w14:schemeClr w14:val="tx1"/>
            </w14:solidFill>
          </w14:textFill>
        </w:rPr>
        <w:t xml:space="preserve">. 2017;17:727. doi: </w:t>
      </w:r>
      <w:r>
        <w:fldChar w:fldCharType="begin"/>
      </w:r>
      <w:r>
        <w:instrText xml:space="preserve"> HYPERLINK "https://doi.org/10.1186/s12889-017-4713-x"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10.1186/s12889-017-4713-x</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42.</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Ying M, Wang S, Bai C, Li Y. Rural-urban differences in health outcomes, healthcare use, and expenditures among older adults under universal health insurance in China.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PLOS ONE</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2020;15:e0240194.</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"https://doi.org/10.1371/journal.pone.0240194"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10.1371/journal.pone.0240194</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43.</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Yang D, Acharya Y, Liu X. Social health insurance consolidation and urban-rural inequality in utilization and financial risk protection in China.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Soc Sci Med</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 2022; 308:115200. doi: </w:t>
      </w:r>
      <w:r>
        <w:fldChar w:fldCharType="begin"/>
      </w:r>
      <w:r>
        <w:instrText xml:space="preserve"> HYPERLINK "https://doi.org/10.1016/j.socscimed.2022.115200"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10.1016/j.socscimed.2022.115200</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44. Ma LN. Bayesian network mining the impact of health on the purchase of commercial medical insurance for middle-to-old-aged persons.</w:t>
      </w:r>
      <w:r>
        <w:rPr>
          <w:rFonts w:ascii="Times New Roman" w:hAnsi="Times New Roman" w:cs="Times New Roman"/>
          <w:i/>
          <w:iCs/>
          <w:color w:val="000000" w:themeColor="text1"/>
          <w:sz w:val="24"/>
          <w:szCs w:val="24"/>
          <w14:textFill>
            <w14:solidFill>
              <w14:schemeClr w14:val="tx1"/>
            </w14:solidFill>
          </w14:textFill>
        </w:rPr>
        <w:t xml:space="preserve"> </w:t>
      </w:r>
      <w:r>
        <w:rPr>
          <w:rFonts w:ascii="Times New Roman" w:hAnsi="Times New Roman" w:eastAsia="Times New Roman" w:cs="Times New Roman"/>
          <w:i/>
          <w:iCs/>
          <w:color w:val="000000" w:themeColor="text1"/>
          <w:sz w:val="24"/>
          <w:szCs w:val="24"/>
          <w14:textFill>
            <w14:solidFill>
              <w14:schemeClr w14:val="tx1"/>
            </w14:solidFill>
          </w14:textFill>
        </w:rPr>
        <w:t>Ins Stud</w:t>
      </w:r>
      <w:r>
        <w:rPr>
          <w:rFonts w:ascii="Times New Roman" w:hAnsi="Times New Roman" w:eastAsia="Times New Roman" w:cs="Times New Roman"/>
          <w:color w:val="000000" w:themeColor="text1"/>
          <w:sz w:val="24"/>
          <w:szCs w:val="24"/>
          <w14:textFill>
            <w14:solidFill>
              <w14:schemeClr w14:val="tx1"/>
            </w14:solidFill>
          </w14:textFill>
        </w:rPr>
        <w:t xml:space="preserve">. 2022;42:97–113. </w:t>
      </w:r>
      <w:r>
        <w:rPr>
          <w:rStyle w:val="22"/>
          <w:rFonts w:ascii="Times New Roman" w:hAnsi="Times New Roman" w:eastAsia="Times New Roman" w:cs="Times New Roman"/>
          <w:color w:val="000000" w:themeColor="text1"/>
          <w:sz w:val="24"/>
          <w:szCs w:val="24"/>
          <w:u w:val="none"/>
          <w14:textFill>
            <w14:solidFill>
              <w14:schemeClr w14:val="tx1"/>
            </w14:solidFill>
          </w14:textFill>
        </w:rPr>
        <w:t>d</w:t>
      </w:r>
      <w:r>
        <w:rPr>
          <w:rFonts w:ascii="Times New Roman" w:hAnsi="Times New Roman" w:eastAsia="Times New Roman" w:cs="Times New Roman"/>
          <w:color w:val="000000" w:themeColor="text1"/>
          <w:sz w:val="24"/>
          <w:szCs w:val="24"/>
          <w14:textFill>
            <w14:solidFill>
              <w14:schemeClr w14:val="tx1"/>
            </w14:solidFill>
          </w14:textFill>
        </w:rPr>
        <w:t xml:space="preserve">oi: </w:t>
      </w:r>
      <w:r>
        <w:fldChar w:fldCharType="begin"/>
      </w:r>
      <w:r>
        <w:instrText xml:space="preserve"> HYPERLINK "https://doi.org/10.13497/j.cnki.is.2022.01.007" </w:instrText>
      </w:r>
      <w:r>
        <w:fldChar w:fldCharType="separate"/>
      </w:r>
      <w:r>
        <w:rPr>
          <w:rStyle w:val="22"/>
          <w:rFonts w:ascii="Times New Roman" w:hAnsi="Times New Roman" w:eastAsia="Times New Roman" w:cs="Times New Roman"/>
          <w:color w:val="000000" w:themeColor="text1"/>
          <w:sz w:val="24"/>
          <w:szCs w:val="24"/>
          <w14:textFill>
            <w14:solidFill>
              <w14:schemeClr w14:val="tx1"/>
            </w14:solidFill>
          </w14:textFill>
        </w:rPr>
        <w:t>10.13497/j.cnki.is.2022.01.007</w:t>
      </w:r>
      <w:r>
        <w:rPr>
          <w:rStyle w:val="22"/>
          <w:rFonts w:ascii="Times New Roman" w:hAnsi="Times New Roman" w:eastAsia="Times New Roman" w:cs="Times New Roman"/>
          <w:color w:val="000000" w:themeColor="text1"/>
          <w:sz w:val="24"/>
          <w:szCs w:val="24"/>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45. Chen X, Guo D, Tan H, et al. Can supplementary private health insurance further supplement health.</w:t>
      </w:r>
      <w:r>
        <w:rPr>
          <w:rFonts w:ascii="Times New Roman" w:hAnsi="Times New Roman" w:eastAsia="Times New Roman" w:cs="Times New Roman"/>
          <w:i/>
          <w:iCs/>
          <w:color w:val="000000" w:themeColor="text1"/>
          <w:sz w:val="24"/>
          <w:szCs w:val="24"/>
          <w14:textFill>
            <w14:solidFill>
              <w14:schemeClr w14:val="tx1"/>
            </w14:solidFill>
          </w14:textFill>
        </w:rPr>
        <w:t xml:space="preserve"> Front Public Health</w:t>
      </w:r>
      <w:r>
        <w:rPr>
          <w:rFonts w:ascii="Times New Roman" w:hAnsi="Times New Roman" w:eastAsia="Times New Roman" w:cs="Times New Roman"/>
          <w:color w:val="000000" w:themeColor="text1"/>
          <w:sz w:val="24"/>
          <w:szCs w:val="24"/>
          <w14:textFill>
            <w14:solidFill>
              <w14:schemeClr w14:val="tx1"/>
            </w14:solidFill>
          </w14:textFill>
        </w:rPr>
        <w:t>. 2022;10:</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961019. doi: </w:t>
      </w:r>
      <w:r>
        <w:fldChar w:fldCharType="begin"/>
      </w:r>
      <w:r>
        <w:instrText xml:space="preserve"> HYPERLINK "https://doi.org/10.3389%2ffpubh.2022.961019"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10.3389/fpubh.2022.961019</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46.</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Khoo J, Hasan H, Eagar K. Emerging role of the Australian private health insurance sector in providing chronic disease management programs: current activities, challenges and constraints.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Aust Health Rev.</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 2019; 43:572–7.</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"https://doi.org/10.1071/ah18164"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10.1071/AH18164</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47.</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McGill B, O’Hara BJ, Grunseit AC, Bauman A, Lawler L, Phongsavan P. Sociodemographic and health risk profile associated with participation in a private health insurance weight loss maintenance and chronic disease management program.</w:t>
      </w:r>
      <w:r>
        <w:rPr>
          <w:rFonts w:ascii="Times New Roman" w:hAnsi="Times New Roman" w:eastAsia="Times New Roman" w:cs="Times New Roman"/>
          <w:i/>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Aust Health Rev.</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 2020;44:642–9.</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"https://doi.org/10.1071/ah19046"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10.1071/AH19046</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48.</w:t>
      </w:r>
      <w:r>
        <w:rPr>
          <w:rFonts w:ascii="Times New Roman" w:hAnsi="Times New Roman" w:cs="Times New Roman"/>
          <w:color w:val="000000" w:themeColor="text1"/>
          <w:sz w:val="24"/>
          <w:szCs w:val="24"/>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You CH, Kang SW, Choi JH, Oh EH, Kwon YD. The effect of private health insurance on health care utilization: evidence from Korea Health Panel (2008~2010).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The Korean J Health Serv Manag</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2014;8:101–13.</w:t>
      </w:r>
      <w:r>
        <w:rPr>
          <w:rFonts w:ascii="Times New Roman" w:hAnsi="Times New Roman" w:cs="Times New Roman"/>
          <w:color w:val="000000" w:themeColor="text1"/>
          <w:sz w:val="24"/>
          <w:szCs w:val="24"/>
          <w:shd w:val="clear" w:color="auto" w:fill="FFFFFF"/>
          <w14:textFill>
            <w14:solidFill>
              <w14:schemeClr w14:val="tx1"/>
            </w14:solidFill>
          </w14:textFill>
        </w:rPr>
        <w:t xml:space="preserve"> </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doi: </w:t>
      </w:r>
      <w:r>
        <w:fldChar w:fldCharType="begin"/>
      </w:r>
      <w:r>
        <w:instrText xml:space="preserve"> HYPERLINK "https://doi.org/10.12811/kshsm.2014.8.2.101"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10.12811/kshsm.2014.8.2.101</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pP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49. Kim N. The longitudinal impact of private health insurance on the usage of outpatient services among aging Koreans. </w:t>
      </w:r>
      <w:r>
        <w:rPr>
          <w:rFonts w:ascii="Times New Roman" w:hAnsi="Times New Roman" w:eastAsia="Times New Roman" w:cs="Times New Roman"/>
          <w:i/>
          <w:iCs/>
          <w:color w:val="000000" w:themeColor="text1"/>
          <w:sz w:val="24"/>
          <w:szCs w:val="24"/>
          <w:shd w:val="clear" w:color="auto" w:fill="FFFFFF"/>
          <w14:textFill>
            <w14:solidFill>
              <w14:schemeClr w14:val="tx1"/>
            </w14:solidFill>
          </w14:textFill>
        </w:rPr>
        <w:t>Innov Aging</w:t>
      </w:r>
      <w:r>
        <w:rPr>
          <w:rFonts w:ascii="Times New Roman" w:hAnsi="Times New Roman" w:eastAsia="Times New Roman" w:cs="Times New Roman"/>
          <w:color w:val="000000" w:themeColor="text1"/>
          <w:sz w:val="24"/>
          <w:szCs w:val="24"/>
          <w:shd w:val="clear" w:color="auto" w:fill="FFFFFF"/>
          <w14:textFill>
            <w14:solidFill>
              <w14:schemeClr w14:val="tx1"/>
            </w14:solidFill>
          </w14:textFill>
        </w:rPr>
        <w:t xml:space="preserve">. 2020;4:104–5. doi: </w:t>
      </w:r>
      <w:r>
        <w:fldChar w:fldCharType="begin"/>
      </w:r>
      <w:r>
        <w:instrText xml:space="preserve"> HYPERLINK "https://doi.org/10.1093/geroni/igaa057.345" </w:instrText>
      </w:r>
      <w:r>
        <w:fldChar w:fldCharType="separate"/>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t>10.1093/geroni/igaa057.345</w:t>
      </w:r>
      <w:r>
        <w:rPr>
          <w:rStyle w:val="22"/>
          <w:rFonts w:ascii="Times New Roman" w:hAnsi="Times New Roman" w:eastAsia="Times New Roman" w:cs="Times New Roman"/>
          <w:color w:val="000000" w:themeColor="text1"/>
          <w:sz w:val="24"/>
          <w:szCs w:val="24"/>
          <w:shd w:val="clear" w:color="auto" w:fill="FFFFFF"/>
          <w14:textFill>
            <w14:solidFill>
              <w14:schemeClr w14:val="tx1"/>
            </w14:solidFill>
          </w14:textFill>
        </w:rPr>
        <w:fldChar w:fldCharType="end"/>
      </w:r>
    </w:p>
    <w:p>
      <w:pPr>
        <w:spacing w:before="120" w:after="240"/>
        <w:jc w:val="left"/>
        <w:rPr>
          <w:rStyle w:val="22"/>
          <w:rFonts w:ascii="Times New Roman" w:hAnsi="Times New Roman" w:eastAsia="Times New Roman" w:cs="Times New Roman"/>
          <w:color w:val="000000" w:themeColor="text1"/>
          <w:sz w:val="24"/>
          <w:szCs w:val="24"/>
          <w:u w:val="none"/>
          <w14:textFill>
            <w14:solidFill>
              <w14:schemeClr w14:val="tx1"/>
            </w14:solidFill>
          </w14:textFill>
        </w:rPr>
      </w:pPr>
      <w:r>
        <w:rPr>
          <w:rFonts w:ascii="Times New Roman" w:hAnsi="Times New Roman" w:cs="Times New Roman"/>
          <w:sz w:val="24"/>
          <w:szCs w:val="24"/>
          <w:shd w:val="clear" w:color="auto" w:fill="FFFFFF"/>
        </w:rPr>
        <w:t xml:space="preserve">50. Xue Q, Witvorapong N. Impacts of health insurance on health care utilization and health behaviors among older people in China[J]. </w:t>
      </w:r>
      <w:r>
        <w:rPr>
          <w:rFonts w:ascii="Times New Roman" w:hAnsi="Times New Roman" w:cs="Times New Roman"/>
          <w:i/>
          <w:iCs/>
          <w:sz w:val="24"/>
          <w:szCs w:val="24"/>
          <w:shd w:val="clear" w:color="auto" w:fill="FFFFFF"/>
        </w:rPr>
        <w:t>China Economic Journal</w:t>
      </w:r>
      <w:r>
        <w:rPr>
          <w:rFonts w:ascii="Times New Roman" w:hAnsi="Times New Roman" w:cs="Times New Roman"/>
          <w:sz w:val="24"/>
          <w:szCs w:val="24"/>
          <w:shd w:val="clear" w:color="auto" w:fill="FFFFFF"/>
        </w:rPr>
        <w:t>. 2023;16(1): 80-99.doi</w:t>
      </w:r>
      <w:r>
        <w:rPr>
          <w:rFonts w:hint="eastAsia" w:ascii="Times New Roman" w:hAnsi="Times New Roman" w:cs="Times New Roman"/>
          <w:sz w:val="24"/>
          <w:szCs w:val="24"/>
          <w:shd w:val="clear" w:color="auto" w:fill="FFFFFF"/>
          <w:lang w:eastAsia="zh-CN"/>
        </w:rPr>
        <w:t>:</w:t>
      </w:r>
      <w:r>
        <w:rPr>
          <w:rStyle w:val="22"/>
          <w:rFonts w:ascii="Times New Roman" w:hAnsi="Times New Roman" w:eastAsia="Times New Roman" w:cs="Times New Roman"/>
          <w:color w:val="000000" w:themeColor="text1"/>
          <w:sz w:val="24"/>
          <w:szCs w:val="24"/>
          <w14:textFill>
            <w14:solidFill>
              <w14:schemeClr w14:val="tx1"/>
            </w14:solidFill>
          </w14:textFill>
        </w:rPr>
        <w:t>10.1080/17538963.2022.2094585</w:t>
      </w:r>
    </w:p>
    <w:p>
      <w:pPr>
        <w:widowControl/>
        <w:jc w:val="left"/>
        <w:rPr>
          <w:rStyle w:val="22"/>
          <w:rFonts w:ascii="Times New Roman" w:hAnsi="Times New Roman" w:eastAsia="Times New Roman" w:cs="Times New Roman"/>
          <w:color w:val="000000" w:themeColor="text1"/>
          <w14:textFill>
            <w14:solidFill>
              <w14:schemeClr w14:val="tx1"/>
            </w14:solidFill>
          </w14:textFill>
        </w:rPr>
      </w:pPr>
      <w:r>
        <w:rPr>
          <w:rStyle w:val="22"/>
          <w:rFonts w:ascii="Times New Roman" w:hAnsi="Times New Roman" w:eastAsia="Times New Roman" w:cs="Times New Roman"/>
          <w:color w:val="000000" w:themeColor="text1"/>
          <w14:textFill>
            <w14:solidFill>
              <w14:schemeClr w14:val="tx1"/>
            </w14:solidFill>
          </w14:textFill>
        </w:rPr>
        <w:br w:type="page"/>
      </w:r>
    </w:p>
    <w:p>
      <w:pPr>
        <w:rPr>
          <w:rFonts w:ascii="Times New Roman" w:hAnsi="Times New Roman" w:eastAsia="Times New Roman" w:cs="Times New Roman"/>
          <w:b/>
          <w:bCs/>
        </w:rPr>
      </w:pPr>
      <w:r>
        <w:rPr>
          <w:rFonts w:ascii="Times New Roman" w:hAnsi="Times New Roman" w:eastAsia="Times New Roman" w:cs="Times New Roman"/>
          <w:b/>
          <w:bCs/>
        </w:rPr>
        <w:t>Tables</w:t>
      </w:r>
    </w:p>
    <w:p>
      <w:pPr>
        <w:rPr>
          <w:rFonts w:ascii="Times New Roman" w:hAnsi="Times New Roman" w:eastAsia="Times New Roman" w:cs="Times New Roman"/>
          <w:b/>
          <w:bCs/>
        </w:rPr>
      </w:pPr>
    </w:p>
    <w:p>
      <w:pPr>
        <w:rPr>
          <w:rFonts w:ascii="Times New Roman" w:hAnsi="Times New Roman" w:eastAsia="Times New Roman" w:cs="Times New Roman"/>
          <w:sz w:val="18"/>
        </w:rPr>
      </w:pPr>
      <w:r>
        <w:rPr>
          <w:rFonts w:ascii="Times New Roman" w:hAnsi="Times New Roman" w:eastAsia="Times New Roman" w:cs="Times New Roman"/>
          <w:b/>
          <w:sz w:val="18"/>
        </w:rPr>
        <w:t>TABLE 1</w:t>
      </w:r>
      <w:r>
        <w:rPr>
          <w:rFonts w:ascii="Times New Roman" w:hAnsi="Times New Roman" w:eastAsia="Times New Roman" w:cs="Times New Roman"/>
          <w:sz w:val="18"/>
        </w:rPr>
        <w:t xml:space="preserve"> | The definitions of all variables.</w:t>
      </w:r>
    </w:p>
    <w:tbl>
      <w:tblPr>
        <w:tblStyle w:val="18"/>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65"/>
        <w:gridCol w:w="1146"/>
        <w:gridCol w:w="4473"/>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2765"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Variables</w:t>
            </w:r>
          </w:p>
        </w:tc>
        <w:tc>
          <w:tcPr>
            <w:tcW w:w="1146"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Symbols</w:t>
            </w:r>
          </w:p>
        </w:tc>
        <w:tc>
          <w:tcPr>
            <w:tcW w:w="4473"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Definitions</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Borders>
              <w:top w:val="single" w:color="auto" w:sz="8" w:space="0"/>
            </w:tcBorders>
          </w:tcPr>
          <w:p>
            <w:pPr>
              <w:spacing w:line="240" w:lineRule="exact"/>
              <w:rPr>
                <w:rFonts w:ascii="Times New Roman" w:hAnsi="Times New Roman" w:eastAsia="Times New Roman" w:cs="Times New Roman"/>
                <w:sz w:val="18"/>
              </w:rPr>
            </w:pPr>
            <w:r>
              <w:rPr>
                <w:rFonts w:ascii="Times New Roman" w:hAnsi="Times New Roman" w:eastAsia="Times New Roman" w:cs="Times New Roman"/>
                <w:b/>
                <w:color w:val="231F20"/>
                <w:sz w:val="18"/>
              </w:rPr>
              <w:t>Dependent variable</w:t>
            </w:r>
          </w:p>
        </w:tc>
        <w:tc>
          <w:tcPr>
            <w:tcW w:w="1146" w:type="dxa"/>
            <w:tcBorders>
              <w:top w:val="single" w:color="auto" w:sz="8" w:space="0"/>
            </w:tcBorders>
          </w:tcPr>
          <w:p>
            <w:pPr>
              <w:spacing w:line="240" w:lineRule="exact"/>
              <w:rPr>
                <w:rFonts w:ascii="Times New Roman" w:hAnsi="Times New Roman" w:eastAsia="Times New Roman" w:cs="Times New Roman"/>
                <w:sz w:val="18"/>
              </w:rPr>
            </w:pPr>
          </w:p>
        </w:tc>
        <w:tc>
          <w:tcPr>
            <w:tcW w:w="4473" w:type="dxa"/>
            <w:tcBorders>
              <w:top w:val="single" w:color="auto" w:sz="8" w:space="0"/>
            </w:tcBorders>
          </w:tcPr>
          <w:p>
            <w:pPr>
              <w:spacing w:line="240" w:lineRule="exact"/>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Catastrophic health expenditure</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CHE</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the respondents have catastrophic medical expenditure; Yes=1; No=0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b/>
                <w:sz w:val="18"/>
              </w:rPr>
            </w:pPr>
            <w:r>
              <w:rPr>
                <w:rFonts w:ascii="Times New Roman" w:hAnsi="Times New Roman" w:eastAsia="Times New Roman" w:cs="Times New Roman"/>
                <w:b/>
                <w:sz w:val="18"/>
              </w:rPr>
              <w:t>Independent variable</w:t>
            </w:r>
          </w:p>
        </w:tc>
        <w:tc>
          <w:tcPr>
            <w:tcW w:w="1146" w:type="dxa"/>
          </w:tcPr>
          <w:p>
            <w:pPr>
              <w:spacing w:line="240" w:lineRule="exact"/>
              <w:rPr>
                <w:rFonts w:ascii="Times New Roman" w:hAnsi="Times New Roman" w:eastAsia="Times New Roman" w:cs="Times New Roman"/>
                <w:sz w:val="18"/>
              </w:rPr>
            </w:pPr>
          </w:p>
        </w:tc>
        <w:tc>
          <w:tcPr>
            <w:tcW w:w="4473" w:type="dxa"/>
          </w:tcPr>
          <w:p>
            <w:pPr>
              <w:spacing w:line="240" w:lineRule="exact"/>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Private health insurance</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PHI</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 xml:space="preserve"> the respondents have private health insurance; Yes=1; No=0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b/>
                <w:sz w:val="18"/>
              </w:rPr>
            </w:pPr>
            <w:r>
              <w:rPr>
                <w:rFonts w:ascii="Times New Roman" w:hAnsi="Times New Roman" w:eastAsia="Times New Roman" w:cs="Times New Roman"/>
                <w:b/>
                <w:sz w:val="18"/>
              </w:rPr>
              <w:t>Instrumental variable</w:t>
            </w:r>
          </w:p>
        </w:tc>
        <w:tc>
          <w:tcPr>
            <w:tcW w:w="1146" w:type="dxa"/>
          </w:tcPr>
          <w:p>
            <w:pPr>
              <w:spacing w:line="240" w:lineRule="exact"/>
              <w:rPr>
                <w:rFonts w:ascii="Times New Roman" w:hAnsi="Times New Roman" w:eastAsia="Times New Roman" w:cs="Times New Roman"/>
                <w:sz w:val="18"/>
              </w:rPr>
            </w:pPr>
          </w:p>
        </w:tc>
        <w:tc>
          <w:tcPr>
            <w:tcW w:w="4473" w:type="dxa"/>
          </w:tcPr>
          <w:p>
            <w:pPr>
              <w:spacing w:line="240" w:lineRule="exact"/>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Coverage rate of provinces</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Coverage</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Provincial coverage rate of private health insurance</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b/>
                <w:sz w:val="18"/>
              </w:rPr>
            </w:pPr>
            <w:r>
              <w:rPr>
                <w:rFonts w:ascii="Times New Roman" w:hAnsi="Times New Roman" w:eastAsia="Times New Roman" w:cs="Times New Roman"/>
                <w:b/>
                <w:sz w:val="18"/>
              </w:rPr>
              <w:t>Mediating variable</w:t>
            </w:r>
          </w:p>
        </w:tc>
        <w:tc>
          <w:tcPr>
            <w:tcW w:w="1146" w:type="dxa"/>
          </w:tcPr>
          <w:p>
            <w:pPr>
              <w:spacing w:line="240" w:lineRule="exact"/>
              <w:rPr>
                <w:rFonts w:ascii="Times New Roman" w:hAnsi="Times New Roman" w:eastAsia="Times New Roman" w:cs="Times New Roman"/>
                <w:sz w:val="18"/>
              </w:rPr>
            </w:pPr>
          </w:p>
        </w:tc>
        <w:tc>
          <w:tcPr>
            <w:tcW w:w="4473" w:type="dxa"/>
          </w:tcPr>
          <w:p>
            <w:pPr>
              <w:spacing w:line="240" w:lineRule="exact"/>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Health performance</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Health</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Health is equal to 1-5, representing very unhealthy, relatively unhealthy, average, relatively healthy, very healthy, respectively, respectively.</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b/>
                <w:sz w:val="18"/>
              </w:rPr>
            </w:pPr>
            <w:r>
              <w:rPr>
                <w:rFonts w:ascii="Times New Roman" w:hAnsi="Times New Roman" w:eastAsia="Times New Roman" w:cs="Times New Roman"/>
                <w:b/>
                <w:sz w:val="18"/>
              </w:rPr>
              <w:t>Control variables</w:t>
            </w:r>
          </w:p>
        </w:tc>
        <w:tc>
          <w:tcPr>
            <w:tcW w:w="1146" w:type="dxa"/>
          </w:tcPr>
          <w:p>
            <w:pPr>
              <w:spacing w:line="240" w:lineRule="exact"/>
              <w:rPr>
                <w:rFonts w:ascii="Times New Roman" w:hAnsi="Times New Roman" w:eastAsia="Times New Roman" w:cs="Times New Roman"/>
                <w:sz w:val="18"/>
              </w:rPr>
            </w:pPr>
          </w:p>
        </w:tc>
        <w:tc>
          <w:tcPr>
            <w:tcW w:w="4473" w:type="dxa"/>
          </w:tcPr>
          <w:p>
            <w:pPr>
              <w:spacing w:line="240" w:lineRule="exact"/>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Gender</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Gender</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Male = 1; Female = 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Age</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Age</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Age of respondents (years)</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Body mass index</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BMI</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BMI is equal to 1-5, representing BMI≥32</w:t>
            </w:r>
            <w:r>
              <w:rPr>
                <w:rFonts w:hint="eastAsia" w:ascii="MS Mincho" w:hAnsi="MS Mincho" w:eastAsia="MS Mincho" w:cs="MS Mincho"/>
                <w:sz w:val="18"/>
              </w:rPr>
              <w:t>，</w:t>
            </w:r>
            <w:r>
              <w:rPr>
                <w:rFonts w:ascii="Times New Roman" w:hAnsi="Times New Roman" w:eastAsia="Times New Roman" w:cs="Times New Roman"/>
                <w:sz w:val="18"/>
              </w:rPr>
              <w:t>28≤BMI&lt;32</w:t>
            </w:r>
            <w:r>
              <w:rPr>
                <w:rFonts w:hint="eastAsia" w:ascii="MS Mincho" w:hAnsi="MS Mincho" w:eastAsia="MS Mincho" w:cs="MS Mincho"/>
                <w:sz w:val="18"/>
              </w:rPr>
              <w:t>，</w:t>
            </w:r>
            <w:r>
              <w:rPr>
                <w:rFonts w:ascii="Times New Roman" w:hAnsi="Times New Roman" w:eastAsia="Times New Roman" w:cs="Times New Roman"/>
                <w:sz w:val="18"/>
              </w:rPr>
              <w:t>24≤BMI&lt;28</w:t>
            </w:r>
            <w:r>
              <w:rPr>
                <w:rFonts w:hint="eastAsia" w:ascii="MS Mincho" w:hAnsi="MS Mincho" w:eastAsia="MS Mincho" w:cs="MS Mincho"/>
                <w:sz w:val="18"/>
              </w:rPr>
              <w:t>，</w:t>
            </w:r>
            <w:r>
              <w:rPr>
                <w:rFonts w:ascii="Times New Roman" w:hAnsi="Times New Roman" w:eastAsia="Times New Roman" w:cs="Times New Roman"/>
                <w:sz w:val="18"/>
              </w:rPr>
              <w:t>BMI&lt;18.5, 18.5≤BMI&lt;24, respectively.</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Residency location</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Location</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Urban = 1; Rural = 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p>
        </w:tc>
        <w:tc>
          <w:tcPr>
            <w:tcW w:w="1146" w:type="dxa"/>
          </w:tcPr>
          <w:p>
            <w:pPr>
              <w:spacing w:line="240" w:lineRule="exact"/>
              <w:rPr>
                <w:rFonts w:ascii="Times New Roman" w:hAnsi="Times New Roman" w:eastAsia="Times New Roman" w:cs="Times New Roman"/>
                <w:sz w:val="18"/>
              </w:rPr>
            </w:pPr>
          </w:p>
        </w:tc>
        <w:tc>
          <w:tcPr>
            <w:tcW w:w="4473" w:type="dxa"/>
          </w:tcPr>
          <w:p>
            <w:pPr>
              <w:spacing w:line="240" w:lineRule="exact"/>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Education level</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Education</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Education is equal to 1-4, representing Primary school and below, middle school, high school, College degree or above, respectively.</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Marriage</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Marriage</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Married = 1; Unmarried = 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Employment status</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Employment</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color w:val="000000"/>
                <w:sz w:val="18"/>
              </w:rPr>
              <w:t>Employed =1; Unemployed and others=0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Household size</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 xml:space="preserve">Size </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Number of family members living together</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Economic status</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ln_income</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The logarithm of annual household income</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5"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Housing conditions</w:t>
            </w:r>
          </w:p>
        </w:tc>
        <w:tc>
          <w:tcPr>
            <w:tcW w:w="1146"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Housing</w:t>
            </w:r>
          </w:p>
        </w:tc>
        <w:tc>
          <w:tcPr>
            <w:tcW w:w="4473"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The housing conditions of families</w:t>
            </w:r>
          </w:p>
        </w:tc>
      </w:tr>
    </w:tbl>
    <w:p>
      <w:pPr>
        <w:widowControl/>
        <w:jc w:val="left"/>
        <w:rPr>
          <w:rFonts w:ascii="Times New Roman" w:hAnsi="Times New Roman" w:eastAsia="Times New Roman" w:cs="Times New Roman"/>
          <w:b/>
          <w:sz w:val="18"/>
        </w:rPr>
      </w:pPr>
    </w:p>
    <w:p>
      <w:pPr>
        <w:widowControl/>
        <w:jc w:val="left"/>
        <w:rPr>
          <w:rFonts w:ascii="Times New Roman" w:hAnsi="Times New Roman" w:eastAsia="Times New Roman" w:cs="Times New Roman"/>
          <w:b/>
          <w:sz w:val="18"/>
        </w:rPr>
      </w:pPr>
    </w:p>
    <w:p>
      <w:pPr>
        <w:rPr>
          <w:rFonts w:ascii="Times New Roman" w:hAnsi="Times New Roman" w:eastAsia="Times New Roman" w:cs="Times New Roman"/>
          <w:b/>
          <w:sz w:val="18"/>
        </w:rPr>
      </w:pPr>
      <w:r>
        <w:rPr>
          <w:rFonts w:ascii="Times New Roman" w:hAnsi="Times New Roman" w:eastAsia="Times New Roman" w:cs="Times New Roman"/>
          <w:b/>
          <w:sz w:val="18"/>
        </w:rPr>
        <w:t xml:space="preserve">TABLE 2 | </w:t>
      </w:r>
      <w:r>
        <w:rPr>
          <w:rFonts w:ascii="Times New Roman" w:hAnsi="Times New Roman" w:eastAsia="Times New Roman" w:cs="Times New Roman"/>
          <w:sz w:val="18"/>
        </w:rPr>
        <w:t>Descriptive statistics.</w:t>
      </w:r>
    </w:p>
    <w:tbl>
      <w:tblPr>
        <w:tblStyle w:val="18"/>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0"/>
        <w:gridCol w:w="1559"/>
        <w:gridCol w:w="1418"/>
        <w:gridCol w:w="1134"/>
        <w:gridCol w:w="992"/>
        <w:gridCol w:w="1213"/>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Variables</w:t>
            </w:r>
          </w:p>
        </w:tc>
        <w:tc>
          <w:tcPr>
            <w:tcW w:w="1559"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Obs</w:t>
            </w:r>
          </w:p>
        </w:tc>
        <w:tc>
          <w:tcPr>
            <w:tcW w:w="1418"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Mean</w:t>
            </w:r>
          </w:p>
        </w:tc>
        <w:tc>
          <w:tcPr>
            <w:tcW w:w="1134"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S.D.</w:t>
            </w:r>
          </w:p>
        </w:tc>
        <w:tc>
          <w:tcPr>
            <w:tcW w:w="992"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Min</w:t>
            </w:r>
          </w:p>
        </w:tc>
        <w:tc>
          <w:tcPr>
            <w:tcW w:w="1213"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b/>
                <w:color w:val="231F20"/>
                <w:sz w:val="18"/>
              </w:rPr>
              <w:t>Max</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Borders>
              <w:top w:val="single" w:color="auto" w:sz="8" w:space="0"/>
            </w:tcBorders>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CHE</w:t>
            </w:r>
          </w:p>
        </w:tc>
        <w:tc>
          <w:tcPr>
            <w:tcW w:w="1559"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0.2105</w:t>
            </w:r>
          </w:p>
        </w:tc>
        <w:tc>
          <w:tcPr>
            <w:tcW w:w="1134"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0.4077</w:t>
            </w:r>
          </w:p>
        </w:tc>
        <w:tc>
          <w:tcPr>
            <w:tcW w:w="992"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PHI</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0.1112</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0.3144</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Gender</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0.4703</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0.4991</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Age</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50.6745</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16.3462</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18</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96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BMI</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4.0646</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1.1962</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5</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Location</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0.6261</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0.4839</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Education(Ref:Primary school and below)</w:t>
            </w:r>
          </w:p>
        </w:tc>
        <w:tc>
          <w:tcPr>
            <w:tcW w:w="1559" w:type="dxa"/>
          </w:tcPr>
          <w:p>
            <w:pPr>
              <w:spacing w:line="240" w:lineRule="exact"/>
              <w:jc w:val="center"/>
              <w:rPr>
                <w:rFonts w:ascii="Times New Roman" w:hAnsi="Times New Roman" w:eastAsia="Times New Roman" w:cs="Times New Roman"/>
                <w:sz w:val="18"/>
              </w:rPr>
            </w:pPr>
          </w:p>
        </w:tc>
        <w:tc>
          <w:tcPr>
            <w:tcW w:w="1418" w:type="dxa"/>
          </w:tcPr>
          <w:p>
            <w:pPr>
              <w:spacing w:line="240" w:lineRule="exact"/>
              <w:jc w:val="center"/>
              <w:rPr>
                <w:rFonts w:ascii="Times New Roman" w:hAnsi="Times New Roman" w:eastAsia="Times New Roman" w:cs="Times New Roman"/>
                <w:sz w:val="18"/>
              </w:rPr>
            </w:pPr>
          </w:p>
        </w:tc>
        <w:tc>
          <w:tcPr>
            <w:tcW w:w="1134" w:type="dxa"/>
          </w:tcPr>
          <w:p>
            <w:pPr>
              <w:spacing w:line="240" w:lineRule="exact"/>
              <w:jc w:val="center"/>
              <w:rPr>
                <w:rFonts w:ascii="Times New Roman" w:hAnsi="Times New Roman" w:eastAsia="Times New Roman" w:cs="Times New Roman"/>
                <w:sz w:val="18"/>
              </w:rPr>
            </w:pPr>
          </w:p>
        </w:tc>
        <w:tc>
          <w:tcPr>
            <w:tcW w:w="992" w:type="dxa"/>
          </w:tcPr>
          <w:p>
            <w:pPr>
              <w:spacing w:line="240" w:lineRule="exact"/>
              <w:jc w:val="center"/>
              <w:rPr>
                <w:rFonts w:ascii="Times New Roman" w:hAnsi="Times New Roman" w:eastAsia="Times New Roman" w:cs="Times New Roman"/>
                <w:sz w:val="18"/>
              </w:rPr>
            </w:pPr>
          </w:p>
        </w:tc>
        <w:tc>
          <w:tcPr>
            <w:tcW w:w="1213" w:type="dxa"/>
          </w:tcPr>
          <w:p>
            <w:pPr>
              <w:spacing w:line="240" w:lineRule="exact"/>
              <w:jc w:val="center"/>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 xml:space="preserve">  Education_2</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0.2866</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0.4522</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 xml:space="preserve">  Education_3</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0.1846</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0.3880</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 xml:space="preserve">  Education_4</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0.1815</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0.3855</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Marriage</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0.7941</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0.4044</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Employment</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0.1461</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0.3533</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Size</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2.8726</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2.6211</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99</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ln_income</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10.5095</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2.4195</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0</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16.1181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b/>
                <w:sz w:val="18"/>
              </w:rPr>
            </w:pPr>
            <w:r>
              <w:rPr>
                <w:rFonts w:ascii="Times New Roman" w:hAnsi="Times New Roman" w:eastAsia="Times New Roman" w:cs="Times New Roman"/>
                <w:sz w:val="18"/>
              </w:rPr>
              <w:t>Housing</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109.0970</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72.1019</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5</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500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Health</w:t>
            </w:r>
          </w:p>
        </w:tc>
        <w:tc>
          <w:tcPr>
            <w:tcW w:w="1559"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418"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3.9124</w:t>
            </w:r>
          </w:p>
        </w:tc>
        <w:tc>
          <w:tcPr>
            <w:tcW w:w="113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1.1102</w:t>
            </w:r>
          </w:p>
        </w:tc>
        <w:tc>
          <w:tcPr>
            <w:tcW w:w="992"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1</w:t>
            </w:r>
          </w:p>
        </w:tc>
        <w:tc>
          <w:tcPr>
            <w:tcW w:w="1213"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color w:val="1C1D1E"/>
                <w:sz w:val="18"/>
                <w:shd w:val="clear" w:color="auto" w:fill="FFFFFF"/>
              </w:rPr>
              <w:t>5</w:t>
            </w:r>
          </w:p>
        </w:tc>
      </w:tr>
    </w:tbl>
    <w:p>
      <w:pPr>
        <w:rPr>
          <w:rFonts w:ascii="Times New Roman" w:hAnsi="Times New Roman" w:eastAsia="Times New Roman" w:cs="Times New Roman"/>
          <w:b/>
          <w:bCs/>
        </w:rPr>
      </w:pPr>
    </w:p>
    <w:p>
      <w:pPr>
        <w:widowControl/>
        <w:jc w:val="left"/>
        <w:rPr>
          <w:rFonts w:ascii="Times New Roman" w:hAnsi="Times New Roman" w:eastAsia="Times New Roman" w:cs="Times New Roman"/>
          <w:b/>
          <w:bCs/>
        </w:rPr>
      </w:pPr>
      <w:r>
        <w:rPr>
          <w:rFonts w:ascii="Times New Roman" w:hAnsi="Times New Roman" w:eastAsia="Times New Roman" w:cs="Times New Roman"/>
          <w:b/>
          <w:bCs/>
        </w:rPr>
        <w:br w:type="page"/>
      </w:r>
      <w:r>
        <w:rPr>
          <w:rFonts w:ascii="Times New Roman" w:hAnsi="Times New Roman" w:eastAsia="Times New Roman" w:cs="Times New Roman"/>
          <w:b/>
          <w:sz w:val="18"/>
        </w:rPr>
        <w:t>TABLE 3</w:t>
      </w:r>
      <w:r>
        <w:rPr>
          <w:rFonts w:ascii="Times New Roman" w:hAnsi="Times New Roman" w:eastAsia="Times New Roman" w:cs="Times New Roman"/>
          <w:sz w:val="18"/>
        </w:rPr>
        <w:t xml:space="preserve"> | The benchmark regression result.</w:t>
      </w:r>
    </w:p>
    <w:tbl>
      <w:tblPr>
        <w:tblStyle w:val="18"/>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Borders>
              <w:top w:val="single" w:color="auto" w:sz="8" w:space="0"/>
              <w:bottom w:val="single" w:color="auto" w:sz="8" w:space="0"/>
            </w:tcBorders>
          </w:tcPr>
          <w:p>
            <w:pPr>
              <w:spacing w:line="240" w:lineRule="exact"/>
              <w:rPr>
                <w:rFonts w:ascii="Times New Roman" w:hAnsi="Times New Roman" w:eastAsia="Times New Roman" w:cs="Times New Roman"/>
                <w:sz w:val="18"/>
                <w:szCs w:val="18"/>
              </w:rPr>
            </w:pPr>
            <w:r>
              <w:rPr>
                <w:rFonts w:ascii="Times New Roman" w:hAnsi="Times New Roman" w:eastAsia="HelveticaNeueLTStd-Bd" w:cs="Times New Roman"/>
                <w:b/>
                <w:color w:val="231F20"/>
                <w:sz w:val="18"/>
                <w:szCs w:val="18"/>
              </w:rPr>
              <w:t>Variables</w:t>
            </w:r>
          </w:p>
        </w:tc>
        <w:tc>
          <w:tcPr>
            <w:tcW w:w="2074"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1</w:t>
            </w:r>
            <w:r>
              <w:rPr>
                <w:rFonts w:hint="eastAsia" w:ascii="MS Mincho" w:hAnsi="MS Mincho" w:eastAsia="MS Mincho" w:cs="MS Mincho"/>
                <w:sz w:val="18"/>
              </w:rPr>
              <w:t>）</w:t>
            </w:r>
          </w:p>
        </w:tc>
        <w:tc>
          <w:tcPr>
            <w:tcW w:w="2074"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2</w:t>
            </w:r>
            <w:r>
              <w:rPr>
                <w:rFonts w:hint="eastAsia" w:ascii="MS Mincho" w:hAnsi="MS Mincho" w:eastAsia="MS Mincho" w:cs="MS Mincho"/>
                <w:sz w:val="18"/>
              </w:rPr>
              <w:t>）</w:t>
            </w:r>
          </w:p>
        </w:tc>
        <w:tc>
          <w:tcPr>
            <w:tcW w:w="2074"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3</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Borders>
              <w:top w:val="single" w:color="auto" w:sz="8" w:space="0"/>
            </w:tcBorders>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PHI</w:t>
            </w:r>
          </w:p>
        </w:tc>
        <w:tc>
          <w:tcPr>
            <w:tcW w:w="2074"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-1.0706 ***</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0.1119</w:t>
            </w:r>
            <w:r>
              <w:rPr>
                <w:rFonts w:hint="eastAsia" w:ascii="MS Mincho" w:hAnsi="MS Mincho" w:eastAsia="MS Mincho" w:cs="MS Mincho"/>
                <w:sz w:val="18"/>
              </w:rPr>
              <w:t>）</w:t>
            </w:r>
          </w:p>
        </w:tc>
        <w:tc>
          <w:tcPr>
            <w:tcW w:w="2074"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-0.3157***</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0.1190</w:t>
            </w:r>
            <w:r>
              <w:rPr>
                <w:rFonts w:hint="eastAsia" w:ascii="MS Mincho" w:hAnsi="MS Mincho" w:eastAsia="MS Mincho" w:cs="MS Mincho"/>
                <w:sz w:val="18"/>
              </w:rPr>
              <w:t>）</w:t>
            </w:r>
          </w:p>
        </w:tc>
        <w:tc>
          <w:tcPr>
            <w:tcW w:w="2074" w:type="dxa"/>
            <w:tcBorders>
              <w:top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-0.2503**</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0.1207</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Gender</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0.0529</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0.0568</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0.0457</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0.0572</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Age</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0.0553***</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0.0023</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0.0514***</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0.0023</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color w:val="1C1D1E"/>
                <w:sz w:val="18"/>
              </w:rPr>
            </w:pPr>
            <w:r>
              <w:rPr>
                <w:rFonts w:ascii="Times New Roman" w:hAnsi="Times New Roman" w:eastAsia="Times New Roman" w:cs="Times New Roman"/>
                <w:sz w:val="18"/>
              </w:rPr>
              <w:t>BMI</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-0.0509**</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0.0232</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-0.0521**</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0.0235</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color w:val="1C1D1E"/>
                <w:sz w:val="18"/>
              </w:rPr>
            </w:pPr>
            <w:r>
              <w:rPr>
                <w:rFonts w:ascii="Times New Roman" w:hAnsi="Times New Roman" w:eastAsia="Times New Roman" w:cs="Times New Roman"/>
                <w:sz w:val="18"/>
              </w:rPr>
              <w:t>Location</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0.3715***</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0.069</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0.3265***</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0.0713</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Education(Ref:Primary school and below)</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ind w:firstLine="180"/>
              <w:rPr>
                <w:rFonts w:ascii="Times New Roman" w:hAnsi="Times New Roman" w:eastAsia="Times New Roman" w:cs="Times New Roman"/>
                <w:sz w:val="18"/>
              </w:rPr>
            </w:pPr>
            <w:r>
              <w:rPr>
                <w:rFonts w:ascii="Times New Roman" w:hAnsi="Times New Roman" w:eastAsia="Times New Roman" w:cs="Times New Roman"/>
                <w:sz w:val="18"/>
              </w:rPr>
              <w:t>Education_2</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-0.2166***</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0.0692</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-0.1933***</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0.0700</w:t>
            </w:r>
            <w:r>
              <w:rPr>
                <w:rFonts w:ascii="宋体" w:hAnsi="宋体" w:eastAsia="宋体" w:cs="宋体"/>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 xml:space="preserve">  Education_3</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-0.5311***</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0.0918</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-0.4964***</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0.0935</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ind w:firstLine="180"/>
              <w:rPr>
                <w:rFonts w:ascii="Times New Roman" w:hAnsi="Times New Roman" w:eastAsia="Times New Roman" w:cs="Times New Roman"/>
                <w:sz w:val="18"/>
              </w:rPr>
            </w:pPr>
            <w:r>
              <w:rPr>
                <w:rFonts w:ascii="Times New Roman" w:hAnsi="Times New Roman" w:eastAsia="Times New Roman" w:cs="Times New Roman"/>
                <w:sz w:val="18"/>
              </w:rPr>
              <w:t xml:space="preserve"> Education_4</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-0.8168***</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0.1229</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-0.7444***</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0.1241</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Marriage</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-0.0288</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0.0778</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0.1099</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0.0809</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Employment</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-0.1540</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0.0956</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-0.1397</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0.0965</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Size</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-.1485***</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0.0247</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ln_income</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-0.1066***</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0.0116</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Housing</w:t>
            </w: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-0.0006</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0.0004</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Constant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-1.2341 ***</w:t>
            </w:r>
          </w:p>
          <w:p>
            <w:pPr>
              <w:spacing w:line="240" w:lineRule="exact"/>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0.0264</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-4.1236***</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0.2109</w:t>
            </w:r>
            <w:r>
              <w:rPr>
                <w:rFonts w:hint="eastAsia" w:ascii="MS Mincho" w:hAnsi="MS Mincho" w:eastAsia="MS Mincho" w:cs="MS Mincho"/>
                <w:sz w:val="18"/>
              </w:rPr>
              <w:t>）</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-2.4556***</w:t>
            </w:r>
          </w:p>
          <w:p>
            <w:pPr>
              <w:spacing w:line="240" w:lineRule="exact"/>
              <w:jc w:val="center"/>
              <w:rPr>
                <w:rFonts w:ascii="Times New Roman" w:hAnsi="Times New Roman" w:eastAsia="Times New Roman" w:cs="Times New Roman"/>
                <w:sz w:val="18"/>
              </w:rPr>
            </w:pPr>
            <w:r>
              <w:rPr>
                <w:rFonts w:ascii="宋体" w:hAnsi="宋体" w:eastAsia="宋体" w:cs="宋体"/>
                <w:sz w:val="18"/>
              </w:rPr>
              <w:t>（</w:t>
            </w:r>
            <w:r>
              <w:rPr>
                <w:rFonts w:ascii="Times New Roman" w:hAnsi="Times New Roman" w:eastAsia="Times New Roman" w:cs="Times New Roman"/>
                <w:sz w:val="18"/>
              </w:rPr>
              <w:t>0.2508</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color w:val="1C1D1E"/>
                <w:sz w:val="18"/>
              </w:rPr>
            </w:pPr>
            <w:r>
              <w:rPr>
                <w:rFonts w:ascii="Times New Roman" w:hAnsi="Times New Roman" w:eastAsia="Times New Roman" w:cs="Times New Roman"/>
                <w:color w:val="1C1D1E"/>
                <w:sz w:val="18"/>
                <w:shd w:val="clear" w:color="auto" w:fill="FFFFFF"/>
              </w:rPr>
              <w:t>Pseudo r-squared</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0.0124</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0.1493</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0.1660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4" w:type="dxa"/>
          </w:tcPr>
          <w:p>
            <w:pPr>
              <w:spacing w:line="240" w:lineRule="exact"/>
              <w:rPr>
                <w:rFonts w:ascii="Times New Roman" w:hAnsi="Times New Roman" w:eastAsia="Times New Roman" w:cs="Times New Roman"/>
                <w:color w:val="1C1D1E"/>
                <w:sz w:val="18"/>
              </w:rPr>
            </w:pPr>
            <w:r>
              <w:rPr>
                <w:rFonts w:ascii="Times New Roman" w:hAnsi="Times New Roman" w:eastAsia="Times New Roman" w:cs="Times New Roman"/>
                <w:color w:val="1C1D1E"/>
                <w:sz w:val="18"/>
                <w:shd w:val="clear" w:color="auto" w:fill="FFFFFF"/>
              </w:rPr>
              <w:t>Number of obs</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2074" w:type="dxa"/>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9217</w:t>
            </w:r>
          </w:p>
        </w:tc>
      </w:tr>
    </w:tbl>
    <w:p>
      <w:pPr>
        <w:spacing w:line="260" w:lineRule="exact"/>
        <w:rPr>
          <w:rFonts w:ascii="Times New Roman" w:hAnsi="Times New Roman" w:eastAsia="Times New Roman" w:cs="Times New Roman"/>
          <w:sz w:val="18"/>
          <w:highlight w:val="cyan"/>
        </w:rPr>
      </w:pPr>
      <w:r>
        <w:rPr>
          <w:rFonts w:ascii="Times New Roman" w:hAnsi="Times New Roman" w:eastAsia="Times New Roman" w:cs="Times New Roman"/>
          <w:sz w:val="18"/>
        </w:rPr>
        <w:t>***p ≤ 0.01, **p ≤ 0.05; robust standard errors are in parentheses.</w:t>
      </w:r>
    </w:p>
    <w:p>
      <w:pPr>
        <w:widowControl/>
        <w:jc w:val="left"/>
        <w:rPr>
          <w:rFonts w:ascii="Times New Roman" w:hAnsi="Times New Roman" w:eastAsia="Times New Roman" w:cs="Times New Roman"/>
          <w:sz w:val="18"/>
        </w:rPr>
      </w:pPr>
    </w:p>
    <w:p>
      <w:pPr>
        <w:widowControl/>
        <w:jc w:val="left"/>
        <w:rPr>
          <w:rFonts w:ascii="Times New Roman" w:hAnsi="Times New Roman" w:eastAsia="Times New Roman" w:cs="Times New Roman"/>
          <w:sz w:val="18"/>
        </w:rPr>
      </w:pPr>
    </w:p>
    <w:p>
      <w:pPr>
        <w:widowControl/>
        <w:jc w:val="left"/>
        <w:rPr>
          <w:rFonts w:ascii="Times New Roman" w:hAnsi="Times New Roman" w:eastAsia="Times New Roman" w:cs="Times New Roman"/>
          <w:sz w:val="18"/>
          <w:highlight w:val="cyan"/>
        </w:rPr>
      </w:pPr>
      <w:r>
        <w:rPr>
          <w:rFonts w:ascii="Times New Roman" w:hAnsi="Times New Roman" w:eastAsia="Times New Roman" w:cs="Times New Roman"/>
          <w:b/>
          <w:color w:val="231F20"/>
          <w:sz w:val="18"/>
        </w:rPr>
        <w:t xml:space="preserve">TABLE 4 | </w:t>
      </w:r>
      <w:r>
        <w:rPr>
          <w:rFonts w:ascii="Times New Roman" w:hAnsi="Times New Roman" w:eastAsia="Times New Roman" w:cs="Times New Roman"/>
          <w:color w:val="231F20"/>
          <w:sz w:val="18"/>
        </w:rPr>
        <w:t>Endogeneity test.</w:t>
      </w:r>
    </w:p>
    <w:tbl>
      <w:tblPr>
        <w:tblStyle w:val="18"/>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single" w:color="auto" w:sz="8" w:space="0"/>
              <w:left w:val="nil"/>
              <w:bottom w:val="single" w:color="auto" w:sz="8" w:space="0"/>
              <w:right w:val="nil"/>
            </w:tcBorders>
          </w:tcPr>
          <w:p>
            <w:pPr>
              <w:jc w:val="center"/>
              <w:rPr>
                <w:rFonts w:ascii="Times New Roman" w:hAnsi="Times New Roman" w:eastAsia="Times New Roman" w:cs="Times New Roman"/>
                <w:sz w:val="18"/>
              </w:rPr>
            </w:pPr>
          </w:p>
        </w:tc>
        <w:tc>
          <w:tcPr>
            <w:tcW w:w="2765" w:type="dxa"/>
            <w:tcBorders>
              <w:top w:val="single" w:color="auto" w:sz="8" w:space="0"/>
              <w:left w:val="nil"/>
              <w:bottom w:val="single" w:color="auto" w:sz="8" w:space="0"/>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Step 1 Regression</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1</w:t>
            </w:r>
            <w:r>
              <w:rPr>
                <w:rFonts w:hint="eastAsia" w:ascii="MS Mincho" w:hAnsi="MS Mincho" w:eastAsia="MS Mincho" w:cs="MS Mincho"/>
                <w:sz w:val="18"/>
              </w:rPr>
              <w:t>）</w:t>
            </w:r>
          </w:p>
        </w:tc>
        <w:tc>
          <w:tcPr>
            <w:tcW w:w="2766" w:type="dxa"/>
            <w:tcBorders>
              <w:top w:val="single" w:color="auto" w:sz="8" w:space="0"/>
              <w:left w:val="nil"/>
              <w:bottom w:val="single" w:color="auto" w:sz="8" w:space="0"/>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Step 2 Regression</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2</w:t>
            </w:r>
            <w:r>
              <w:rPr>
                <w:rFonts w:hint="eastAsia" w:ascii="MS Mincho" w:hAnsi="MS Mincho" w:eastAsia="MS Mincho" w:cs="MS Mincho"/>
                <w:sz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single" w:color="auto" w:sz="8" w:space="0"/>
              <w:left w:val="nil"/>
              <w:bottom w:val="nil"/>
              <w:right w:val="nil"/>
            </w:tcBorders>
          </w:tcPr>
          <w:p>
            <w:pPr>
              <w:rPr>
                <w:rFonts w:ascii="Times New Roman" w:hAnsi="Times New Roman" w:eastAsia="Times New Roman" w:cs="Times New Roman"/>
                <w:sz w:val="18"/>
              </w:rPr>
            </w:pPr>
            <w:r>
              <w:rPr>
                <w:rFonts w:ascii="Times New Roman" w:hAnsi="Times New Roman" w:eastAsia="Times New Roman" w:cs="Times New Roman"/>
                <w:sz w:val="18"/>
              </w:rPr>
              <w:t>Coverage</w:t>
            </w:r>
          </w:p>
        </w:tc>
        <w:tc>
          <w:tcPr>
            <w:tcW w:w="2765" w:type="dxa"/>
            <w:tcBorders>
              <w:top w:val="single" w:color="auto" w:sz="8" w:space="0"/>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0.5980 ***</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0.0527</w:t>
            </w:r>
            <w:r>
              <w:rPr>
                <w:rFonts w:hint="eastAsia" w:ascii="MS Mincho" w:hAnsi="MS Mincho" w:eastAsia="MS Mincho" w:cs="MS Mincho"/>
                <w:sz w:val="18"/>
              </w:rPr>
              <w:t>）</w:t>
            </w:r>
          </w:p>
        </w:tc>
        <w:tc>
          <w:tcPr>
            <w:tcW w:w="2766" w:type="dxa"/>
            <w:tcBorders>
              <w:top w:val="single" w:color="auto" w:sz="8" w:space="0"/>
              <w:left w:val="nil"/>
              <w:bottom w:val="nil"/>
              <w:right w:val="nil"/>
            </w:tcBorders>
          </w:tcPr>
          <w:p>
            <w:pPr>
              <w:jc w:val="center"/>
              <w:rPr>
                <w:rFonts w:ascii="Times New Roman" w:hAnsi="Times New Roman" w:eastAsia="Times New Roman" w:cs="Times New Roman"/>
                <w:sz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nil"/>
              <w:left w:val="nil"/>
              <w:bottom w:val="nil"/>
              <w:right w:val="nil"/>
            </w:tcBorders>
          </w:tcPr>
          <w:p>
            <w:pPr>
              <w:rPr>
                <w:rFonts w:ascii="Times New Roman" w:hAnsi="Times New Roman" w:eastAsia="Times New Roman" w:cs="Times New Roman"/>
                <w:sz w:val="18"/>
              </w:rPr>
            </w:pPr>
            <w:r>
              <w:rPr>
                <w:rFonts w:ascii="Times New Roman" w:hAnsi="Times New Roman" w:eastAsia="Times New Roman" w:cs="Times New Roman"/>
                <w:sz w:val="18"/>
              </w:rPr>
              <w:t>PHI</w:t>
            </w:r>
          </w:p>
        </w:tc>
        <w:tc>
          <w:tcPr>
            <w:tcW w:w="2765" w:type="dxa"/>
            <w:tcBorders>
              <w:top w:val="nil"/>
              <w:left w:val="nil"/>
              <w:bottom w:val="nil"/>
              <w:right w:val="nil"/>
            </w:tcBorders>
          </w:tcPr>
          <w:p>
            <w:pPr>
              <w:jc w:val="center"/>
              <w:rPr>
                <w:rFonts w:ascii="Times New Roman" w:hAnsi="Times New Roman" w:eastAsia="Times New Roman" w:cs="Times New Roman"/>
                <w:sz w:val="18"/>
              </w:rPr>
            </w:pPr>
          </w:p>
        </w:tc>
        <w:tc>
          <w:tcPr>
            <w:tcW w:w="2766" w:type="dxa"/>
            <w:tcBorders>
              <w:top w:val="nil"/>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-2.7276***</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0.5464</w:t>
            </w:r>
            <w:r>
              <w:rPr>
                <w:rFonts w:hint="eastAsia" w:ascii="MS Mincho" w:hAnsi="MS Mincho" w:eastAsia="MS Mincho" w:cs="MS Mincho"/>
                <w:sz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nil"/>
              <w:left w:val="nil"/>
              <w:bottom w:val="nil"/>
              <w:right w:val="nil"/>
            </w:tcBorders>
          </w:tcPr>
          <w:p>
            <w:pPr>
              <w:rPr>
                <w:rFonts w:ascii="Times New Roman" w:hAnsi="Times New Roman" w:eastAsia="Times New Roman" w:cs="Times New Roman"/>
                <w:sz w:val="18"/>
              </w:rPr>
            </w:pPr>
            <w:r>
              <w:rPr>
                <w:rFonts w:ascii="Times New Roman" w:hAnsi="Times New Roman" w:eastAsia="Times New Roman" w:cs="Times New Roman"/>
                <w:color w:val="231F20"/>
                <w:sz w:val="18"/>
              </w:rPr>
              <w:t>Control variables</w:t>
            </w:r>
          </w:p>
        </w:tc>
        <w:tc>
          <w:tcPr>
            <w:tcW w:w="2765" w:type="dxa"/>
            <w:tcBorders>
              <w:top w:val="nil"/>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Yes</w:t>
            </w:r>
          </w:p>
        </w:tc>
        <w:tc>
          <w:tcPr>
            <w:tcW w:w="2766" w:type="dxa"/>
            <w:tcBorders>
              <w:top w:val="nil"/>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Yes</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nil"/>
              <w:left w:val="nil"/>
              <w:bottom w:val="nil"/>
              <w:right w:val="nil"/>
            </w:tcBorders>
          </w:tcPr>
          <w:p>
            <w:pPr>
              <w:rPr>
                <w:rFonts w:ascii="Times New Roman" w:hAnsi="Times New Roman" w:eastAsia="Times New Roman" w:cs="Times New Roman"/>
                <w:sz w:val="18"/>
              </w:rPr>
            </w:pPr>
            <w:r>
              <w:rPr>
                <w:rFonts w:ascii="Times New Roman" w:hAnsi="Times New Roman" w:eastAsia="Times New Roman" w:cs="Times New Roman"/>
                <w:sz w:val="18"/>
              </w:rPr>
              <w:t>Constant</w:t>
            </w:r>
          </w:p>
        </w:tc>
        <w:tc>
          <w:tcPr>
            <w:tcW w:w="2765" w:type="dxa"/>
            <w:tcBorders>
              <w:top w:val="nil"/>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0.0194</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0.0265</w:t>
            </w:r>
            <w:r>
              <w:rPr>
                <w:rFonts w:hint="eastAsia" w:ascii="MS Mincho" w:hAnsi="MS Mincho" w:eastAsia="MS Mincho" w:cs="MS Mincho"/>
                <w:sz w:val="18"/>
              </w:rPr>
              <w:t>）</w:t>
            </w:r>
          </w:p>
        </w:tc>
        <w:tc>
          <w:tcPr>
            <w:tcW w:w="2766" w:type="dxa"/>
            <w:tcBorders>
              <w:top w:val="nil"/>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-1.1649***</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 xml:space="preserve">0.1581 </w:t>
            </w:r>
            <w:r>
              <w:rPr>
                <w:rFonts w:hint="eastAsia" w:ascii="MS Mincho" w:hAnsi="MS Mincho" w:eastAsia="MS Mincho" w:cs="MS Mincho"/>
                <w:sz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nil"/>
              <w:left w:val="nil"/>
              <w:bottom w:val="nil"/>
              <w:right w:val="nil"/>
            </w:tcBorders>
          </w:tcPr>
          <w:p>
            <w:pPr>
              <w:rPr>
                <w:rFonts w:ascii="Times New Roman" w:hAnsi="Times New Roman" w:eastAsia="Times New Roman" w:cs="Times New Roman"/>
                <w:sz w:val="18"/>
              </w:rPr>
            </w:pPr>
            <w:r>
              <w:rPr>
                <w:rFonts w:ascii="Times New Roman" w:hAnsi="Times New Roman" w:eastAsia="Times New Roman" w:cs="Times New Roman"/>
                <w:sz w:val="18"/>
              </w:rPr>
              <w:t>Wald test</w:t>
            </w:r>
          </w:p>
        </w:tc>
        <w:tc>
          <w:tcPr>
            <w:tcW w:w="2765" w:type="dxa"/>
            <w:tcBorders>
              <w:top w:val="nil"/>
              <w:left w:val="nil"/>
              <w:bottom w:val="nil"/>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ab/>
            </w:r>
            <w:r>
              <w:rPr>
                <w:rFonts w:ascii="Times New Roman" w:hAnsi="Times New Roman" w:eastAsia="Times New Roman" w:cs="Times New Roman"/>
                <w:sz w:val="18"/>
              </w:rPr>
              <w:t>28.06***</w:t>
            </w:r>
          </w:p>
        </w:tc>
        <w:tc>
          <w:tcPr>
            <w:tcW w:w="2766" w:type="dxa"/>
            <w:tcBorders>
              <w:top w:val="nil"/>
              <w:left w:val="nil"/>
              <w:bottom w:val="nil"/>
              <w:right w:val="nil"/>
            </w:tcBorders>
          </w:tcPr>
          <w:p>
            <w:pPr>
              <w:jc w:val="center"/>
              <w:rPr>
                <w:rFonts w:ascii="Times New Roman" w:hAnsi="Times New Roman" w:eastAsia="Times New Roman" w:cs="Times New Roman"/>
                <w:sz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765" w:type="dxa"/>
            <w:tcBorders>
              <w:top w:val="nil"/>
              <w:left w:val="nil"/>
              <w:bottom w:val="single" w:color="auto" w:sz="8" w:space="0"/>
              <w:right w:val="nil"/>
            </w:tcBorders>
          </w:tcPr>
          <w:p>
            <w:pPr>
              <w:rPr>
                <w:rFonts w:ascii="Times New Roman" w:hAnsi="Times New Roman" w:eastAsia="Times New Roman" w:cs="Times New Roman"/>
                <w:sz w:val="18"/>
              </w:rPr>
            </w:pPr>
            <w:r>
              <w:rPr>
                <w:rFonts w:ascii="Times New Roman" w:hAnsi="Times New Roman" w:eastAsia="Times New Roman" w:cs="Times New Roman"/>
                <w:sz w:val="18"/>
              </w:rPr>
              <w:t>Observations</w:t>
            </w:r>
          </w:p>
        </w:tc>
        <w:tc>
          <w:tcPr>
            <w:tcW w:w="2765" w:type="dxa"/>
            <w:tcBorders>
              <w:top w:val="nil"/>
              <w:left w:val="nil"/>
              <w:bottom w:val="single" w:color="auto" w:sz="8" w:space="0"/>
              <w:right w:val="nil"/>
            </w:tcBorders>
          </w:tcPr>
          <w:p>
            <w:pPr>
              <w:ind w:firstLine="1080"/>
              <w:rPr>
                <w:rFonts w:ascii="Times New Roman" w:hAnsi="Times New Roman" w:eastAsia="Times New Roman" w:cs="Times New Roman"/>
                <w:sz w:val="18"/>
              </w:rPr>
            </w:pPr>
            <w:r>
              <w:rPr>
                <w:rFonts w:ascii="Times New Roman" w:hAnsi="Times New Roman" w:eastAsia="Times New Roman" w:cs="Times New Roman"/>
                <w:sz w:val="18"/>
              </w:rPr>
              <w:t>9217</w:t>
            </w:r>
          </w:p>
        </w:tc>
        <w:tc>
          <w:tcPr>
            <w:tcW w:w="2766" w:type="dxa"/>
            <w:tcBorders>
              <w:top w:val="nil"/>
              <w:left w:val="nil"/>
              <w:bottom w:val="single" w:color="auto" w:sz="8" w:space="0"/>
              <w:right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9217</w:t>
            </w:r>
          </w:p>
        </w:tc>
      </w:tr>
    </w:tbl>
    <w:p>
      <w:pPr>
        <w:spacing w:line="260" w:lineRule="exact"/>
        <w:rPr>
          <w:rFonts w:ascii="Times New Roman" w:hAnsi="Times New Roman" w:eastAsia="Times New Roman" w:cs="Times New Roman"/>
          <w:sz w:val="18"/>
          <w:highlight w:val="cyan"/>
        </w:rPr>
      </w:pPr>
      <w:r>
        <w:rPr>
          <w:rFonts w:ascii="Times New Roman" w:hAnsi="Times New Roman" w:eastAsia="Times New Roman" w:cs="Times New Roman"/>
          <w:sz w:val="18"/>
        </w:rPr>
        <w:t>***p ≤ 0.01;robust standard errors are in parentheses.</w:t>
      </w:r>
    </w:p>
    <w:p>
      <w:pPr>
        <w:rPr>
          <w:rFonts w:ascii="Times New Roman" w:hAnsi="Times New Roman" w:eastAsia="Times New Roman" w:cs="Times New Roman"/>
          <w:sz w:val="18"/>
        </w:rPr>
      </w:pPr>
      <w:r>
        <w:rPr>
          <w:rFonts w:ascii="Times New Roman" w:hAnsi="Times New Roman" w:eastAsia="Times New Roman" w:cs="Times New Roman"/>
          <w:b/>
          <w:bCs/>
        </w:rPr>
        <w:br w:type="page"/>
      </w:r>
    </w:p>
    <w:p>
      <w:pPr>
        <w:rPr>
          <w:rFonts w:ascii="Times New Roman" w:hAnsi="Times New Roman" w:eastAsia="Times New Roman" w:cs="Times New Roman"/>
          <w:sz w:val="18"/>
        </w:rPr>
      </w:pPr>
      <w:r>
        <w:rPr>
          <w:rFonts w:ascii="Times New Roman" w:hAnsi="Times New Roman" w:eastAsia="Times New Roman" w:cs="Times New Roman"/>
          <w:b/>
          <w:color w:val="231F20"/>
          <w:sz w:val="18"/>
        </w:rPr>
        <w:t xml:space="preserve">TABLE 5 | </w:t>
      </w:r>
      <w:r>
        <w:rPr>
          <w:rFonts w:ascii="Times New Roman" w:hAnsi="Times New Roman" w:eastAsia="Times New Roman" w:cs="Times New Roman"/>
          <w:color w:val="131413"/>
          <w:sz w:val="18"/>
        </w:rPr>
        <w:t xml:space="preserve">Balance test for the quality of propensity score matching. </w:t>
      </w:r>
    </w:p>
    <w:tbl>
      <w:tblPr>
        <w:tblStyle w:val="17"/>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0"/>
        <w:gridCol w:w="1276"/>
        <w:gridCol w:w="1275"/>
        <w:gridCol w:w="851"/>
        <w:gridCol w:w="992"/>
        <w:gridCol w:w="992"/>
        <w:gridCol w:w="851"/>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980" w:type="dxa"/>
            <w:vMerge w:val="restart"/>
            <w:tcBorders>
              <w:top w:val="single" w:color="auto" w:sz="8" w:space="0"/>
              <w:bottom w:val="single" w:color="auto" w:sz="8" w:space="0"/>
            </w:tcBorders>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Variables          </w:t>
            </w:r>
          </w:p>
        </w:tc>
        <w:tc>
          <w:tcPr>
            <w:tcW w:w="1276" w:type="dxa"/>
            <w:tcBorders>
              <w:top w:val="single" w:color="auto" w:sz="8" w:space="0"/>
              <w:bottom w:val="single" w:color="auto" w:sz="8" w:space="0"/>
            </w:tcBorders>
          </w:tcPr>
          <w:p>
            <w:pPr>
              <w:spacing w:line="240" w:lineRule="exact"/>
              <w:rPr>
                <w:rFonts w:ascii="Times New Roman" w:hAnsi="Times New Roman" w:eastAsia="Times New Roman" w:cs="Times New Roman"/>
                <w:sz w:val="15"/>
              </w:rPr>
            </w:pPr>
            <w:r>
              <w:rPr>
                <w:rFonts w:ascii="Times New Roman" w:hAnsi="Times New Roman" w:eastAsia="Times New Roman" w:cs="Times New Roman"/>
                <w:sz w:val="15"/>
              </w:rPr>
              <w:t>Mean</w:t>
            </w:r>
          </w:p>
        </w:tc>
        <w:tc>
          <w:tcPr>
            <w:tcW w:w="1275" w:type="dxa"/>
            <w:tcBorders>
              <w:top w:val="single" w:color="auto" w:sz="8" w:space="0"/>
              <w:bottom w:val="single" w:color="auto" w:sz="8" w:space="0"/>
            </w:tcBorders>
          </w:tcPr>
          <w:p>
            <w:pPr>
              <w:spacing w:line="240" w:lineRule="exact"/>
              <w:rPr>
                <w:rFonts w:ascii="Times New Roman" w:hAnsi="Times New Roman" w:eastAsia="Times New Roman" w:cs="Times New Roman"/>
                <w:sz w:val="15"/>
              </w:rPr>
            </w:pPr>
          </w:p>
        </w:tc>
        <w:tc>
          <w:tcPr>
            <w:tcW w:w="851" w:type="dxa"/>
            <w:vMerge w:val="restart"/>
            <w:tcBorders>
              <w:top w:val="single" w:color="auto" w:sz="8" w:space="0"/>
              <w:bottom w:val="single" w:color="auto" w:sz="8" w:space="0"/>
            </w:tcBorders>
          </w:tcPr>
          <w:p>
            <w:pPr>
              <w:spacing w:before="240" w:line="240" w:lineRule="exact"/>
              <w:rPr>
                <w:rFonts w:ascii="Times New Roman" w:hAnsi="Times New Roman" w:eastAsia="Times New Roman" w:cs="Times New Roman"/>
                <w:sz w:val="15"/>
              </w:rPr>
            </w:pPr>
            <w:r>
              <w:rPr>
                <w:rFonts w:ascii="Times New Roman" w:hAnsi="Times New Roman" w:eastAsia="Times New Roman" w:cs="Times New Roman"/>
                <w:sz w:val="15"/>
              </w:rPr>
              <w:t>Bias (%)</w:t>
            </w:r>
          </w:p>
        </w:tc>
        <w:tc>
          <w:tcPr>
            <w:tcW w:w="992" w:type="dxa"/>
            <w:vMerge w:val="restart"/>
            <w:tcBorders>
              <w:top w:val="single" w:color="auto" w:sz="8" w:space="0"/>
              <w:bottom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Bias Reduction</w:t>
            </w:r>
          </w:p>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w:t>
            </w:r>
          </w:p>
        </w:tc>
        <w:tc>
          <w:tcPr>
            <w:tcW w:w="992"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t-test</w:t>
            </w:r>
          </w:p>
        </w:tc>
        <w:tc>
          <w:tcPr>
            <w:tcW w:w="851"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p</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 w:hRule="atLeast"/>
        </w:trPr>
        <w:tc>
          <w:tcPr>
            <w:tcW w:w="1980" w:type="dxa"/>
            <w:vMerge w:val="continue"/>
            <w:tcBorders>
              <w:top w:val="nil"/>
              <w:bottom w:val="single" w:color="auto" w:sz="8" w:space="0"/>
            </w:tcBorders>
          </w:tcPr>
          <w:p>
            <w:pPr>
              <w:spacing w:line="240" w:lineRule="exact"/>
            </w:pPr>
          </w:p>
        </w:tc>
        <w:tc>
          <w:tcPr>
            <w:tcW w:w="1276" w:type="dxa"/>
            <w:tcBorders>
              <w:top w:val="single" w:color="auto" w:sz="8" w:space="0"/>
              <w:bottom w:val="single" w:color="auto" w:sz="8" w:space="0"/>
            </w:tcBorders>
          </w:tcPr>
          <w:p>
            <w:pPr>
              <w:spacing w:line="240" w:lineRule="exact"/>
              <w:rPr>
                <w:rFonts w:ascii="Times New Roman" w:hAnsi="Times New Roman" w:eastAsia="Times New Roman" w:cs="Times New Roman"/>
                <w:sz w:val="15"/>
              </w:rPr>
            </w:pPr>
            <w:r>
              <w:rPr>
                <w:rFonts w:ascii="Times New Roman" w:hAnsi="Times New Roman" w:eastAsia="Times New Roman" w:cs="Times New Roman"/>
                <w:sz w:val="15"/>
              </w:rPr>
              <w:t>Treated group</w:t>
            </w:r>
          </w:p>
        </w:tc>
        <w:tc>
          <w:tcPr>
            <w:tcW w:w="1275" w:type="dxa"/>
            <w:tcBorders>
              <w:top w:val="single" w:color="auto" w:sz="8" w:space="0"/>
              <w:bottom w:val="single" w:color="auto" w:sz="8" w:space="0"/>
            </w:tcBorders>
          </w:tcPr>
          <w:p>
            <w:pPr>
              <w:spacing w:line="240" w:lineRule="exact"/>
              <w:rPr>
                <w:rFonts w:ascii="Times New Roman" w:hAnsi="Times New Roman" w:eastAsia="Times New Roman" w:cs="Times New Roman"/>
                <w:sz w:val="15"/>
              </w:rPr>
            </w:pPr>
            <w:r>
              <w:rPr>
                <w:rFonts w:ascii="AdvTT99c4c969" w:hAnsi="AdvTT99c4c969" w:eastAsia="AdvTT99c4c969" w:cs="AdvTT99c4c969"/>
                <w:color w:val="000000"/>
                <w:sz w:val="15"/>
              </w:rPr>
              <w:t>Control group</w:t>
            </w:r>
          </w:p>
        </w:tc>
        <w:tc>
          <w:tcPr>
            <w:tcW w:w="851" w:type="dxa"/>
            <w:vMerge w:val="continue"/>
            <w:tcBorders>
              <w:top w:val="nil"/>
              <w:bottom w:val="single" w:color="auto" w:sz="8" w:space="0"/>
            </w:tcBorders>
          </w:tcPr>
          <w:p>
            <w:pPr>
              <w:spacing w:line="240" w:lineRule="exact"/>
            </w:pPr>
          </w:p>
        </w:tc>
        <w:tc>
          <w:tcPr>
            <w:tcW w:w="992" w:type="dxa"/>
            <w:vMerge w:val="continue"/>
            <w:tcBorders>
              <w:top w:val="nil"/>
              <w:bottom w:val="single" w:color="auto" w:sz="8" w:space="0"/>
            </w:tcBorders>
          </w:tcPr>
          <w:p>
            <w:pPr>
              <w:spacing w:line="240" w:lineRule="exact"/>
            </w:pPr>
          </w:p>
        </w:tc>
        <w:tc>
          <w:tcPr>
            <w:tcW w:w="992"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t-value</w:t>
            </w:r>
          </w:p>
        </w:tc>
        <w:tc>
          <w:tcPr>
            <w:tcW w:w="851"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P&gt;|t|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 w:hRule="atLeast"/>
        </w:trPr>
        <w:tc>
          <w:tcPr>
            <w:tcW w:w="1980" w:type="dxa"/>
            <w:tcBorders>
              <w:top w:val="single" w:color="auto" w:sz="8" w:space="0"/>
            </w:tcBorders>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Gender          Unmatched</w:t>
            </w:r>
          </w:p>
        </w:tc>
        <w:tc>
          <w:tcPr>
            <w:tcW w:w="1276" w:type="dxa"/>
            <w:tcBorders>
              <w:top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0.4810</w:t>
            </w:r>
          </w:p>
        </w:tc>
        <w:tc>
          <w:tcPr>
            <w:tcW w:w="1275" w:type="dxa"/>
            <w:tcBorders>
              <w:top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0.4690</w:t>
            </w:r>
          </w:p>
        </w:tc>
        <w:tc>
          <w:tcPr>
            <w:tcW w:w="851" w:type="dxa"/>
            <w:tcBorders>
              <w:top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2.4</w:t>
            </w:r>
          </w:p>
        </w:tc>
        <w:tc>
          <w:tcPr>
            <w:tcW w:w="992" w:type="dxa"/>
            <w:tcBorders>
              <w:top w:val="single" w:color="auto" w:sz="8" w:space="0"/>
            </w:tcBorders>
          </w:tcPr>
          <w:p>
            <w:pPr>
              <w:spacing w:line="240" w:lineRule="exact"/>
              <w:jc w:val="center"/>
              <w:rPr>
                <w:rFonts w:ascii="Times New Roman" w:hAnsi="Times New Roman" w:eastAsia="Times New Roman" w:cs="Times New Roman"/>
                <w:sz w:val="15"/>
              </w:rPr>
            </w:pPr>
          </w:p>
        </w:tc>
        <w:tc>
          <w:tcPr>
            <w:tcW w:w="992" w:type="dxa"/>
            <w:tcBorders>
              <w:top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0.7200</w:t>
            </w:r>
          </w:p>
        </w:tc>
        <w:tc>
          <w:tcPr>
            <w:tcW w:w="851" w:type="dxa"/>
            <w:tcBorders>
              <w:top w:val="single" w:color="auto" w:sz="8" w:space="0"/>
            </w:tcBorders>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0.4690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0.4814</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0.4766</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59.2</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0.2200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0.8250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980" w:type="dxa"/>
          </w:tcPr>
          <w:p>
            <w:pPr>
              <w:spacing w:line="240" w:lineRule="exact"/>
              <w:rPr>
                <w:sz w:val="15"/>
              </w:rPr>
            </w:pPr>
            <w:r>
              <w:rPr>
                <w:rFonts w:ascii="Times New Roman" w:hAnsi="Times New Roman" w:eastAsia="Times New Roman" w:cs="Times New Roman"/>
                <w:sz w:val="15"/>
              </w:rPr>
              <w:t>Age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42.9970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51.6350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-56.7</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-16.1700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43.0050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42.3220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4.5</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92.1</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1.0400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0.3000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BMI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4.0107</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4.0714</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-1.5300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0.1260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4.0137</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4.0703</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-4.6</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6.7</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-1.0500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0.2940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 w:hRule="atLeast"/>
        </w:trPr>
        <w:tc>
          <w:tcPr>
            <w:tcW w:w="1980" w:type="dxa"/>
          </w:tcPr>
          <w:p>
            <w:pPr>
              <w:spacing w:line="240" w:lineRule="exact"/>
              <w:rPr>
                <w:sz w:val="15"/>
              </w:rPr>
            </w:pPr>
            <w:r>
              <w:rPr>
                <w:rFonts w:ascii="Times New Roman" w:hAnsi="Times New Roman" w:eastAsia="Times New Roman" w:cs="Times New Roman"/>
                <w:sz w:val="15"/>
              </w:rPr>
              <w:t>Location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0.4019</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0.6542</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-52.2</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-15.9500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 </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0.4023</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0.4165</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-2.9</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94.4</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-0.6500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0.5150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 w:hRule="atLeast"/>
        </w:trPr>
        <w:tc>
          <w:tcPr>
            <w:tcW w:w="1980" w:type="dxa"/>
          </w:tcPr>
          <w:p>
            <w:pPr>
              <w:spacing w:line="240" w:lineRule="exact"/>
              <w:rPr>
                <w:sz w:val="15"/>
              </w:rPr>
            </w:pPr>
            <w:r>
              <w:rPr>
                <w:rFonts w:ascii="Times New Roman" w:hAnsi="Times New Roman" w:eastAsia="Times New Roman" w:cs="Times New Roman"/>
                <w:sz w:val="15"/>
              </w:rPr>
              <w:t>Education_2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0.2019</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0.2972</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-22.1</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-6.3700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0.2021</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0.1987</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0.8</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96.4</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0.1900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0.8470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1980" w:type="dxa"/>
          </w:tcPr>
          <w:p>
            <w:pPr>
              <w:spacing w:line="240" w:lineRule="exact"/>
              <w:rPr>
                <w:sz w:val="15"/>
              </w:rPr>
            </w:pPr>
            <w:r>
              <w:rPr>
                <w:rFonts w:ascii="Times New Roman" w:hAnsi="Times New Roman" w:eastAsia="Times New Roman" w:cs="Times New Roman"/>
                <w:sz w:val="15"/>
              </w:rPr>
              <w:t>Education_3</w:t>
            </w:r>
            <w:r>
              <w:rPr>
                <w:sz w:val="15"/>
              </w:rPr>
              <w:t xml:space="preserve">   </w:t>
            </w:r>
            <w:r>
              <w:rPr>
                <w:rFonts w:ascii="Times New Roman" w:hAnsi="Times New Roman" w:eastAsia="Times New Roman" w:cs="Times New Roman"/>
                <w:sz w:val="15"/>
              </w:rPr>
              <w:t xml:space="preserve">Unmatched               </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0.2507</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0.1763</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18.2</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5.8000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0.2510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0.2363</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3.6</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80.3</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0.7700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0.4400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980" w:type="dxa"/>
          </w:tcPr>
          <w:p>
            <w:pPr>
              <w:spacing w:line="240" w:lineRule="exact"/>
              <w:rPr>
                <w:sz w:val="15"/>
              </w:rPr>
            </w:pPr>
            <w:r>
              <w:rPr>
                <w:rFonts w:ascii="Times New Roman" w:hAnsi="Times New Roman" w:eastAsia="Times New Roman" w:cs="Times New Roman"/>
                <w:sz w:val="15"/>
              </w:rPr>
              <w:t xml:space="preserve">Education_4    Unmatched           </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0.4478</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0.1482</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69.3</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24.1900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0.4473</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0.4595</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-2.8</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95.9</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-0.5500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0.5790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1980" w:type="dxa"/>
          </w:tcPr>
          <w:p>
            <w:pPr>
              <w:spacing w:line="240" w:lineRule="exact"/>
              <w:rPr>
                <w:sz w:val="15"/>
              </w:rPr>
            </w:pPr>
            <w:r>
              <w:rPr>
                <w:rFonts w:ascii="Times New Roman" w:hAnsi="Times New Roman" w:eastAsia="Times New Roman" w:cs="Times New Roman"/>
                <w:sz w:val="15"/>
              </w:rPr>
              <w:t>Marriage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0.7668</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0.7975</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-7.4</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-2.2900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0.0220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0.7666</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0.7490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4.3</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42.7</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0.9300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0.3530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1980" w:type="dxa"/>
          </w:tcPr>
          <w:p>
            <w:pPr>
              <w:spacing w:line="240" w:lineRule="exact"/>
              <w:rPr>
                <w:sz w:val="15"/>
              </w:rPr>
            </w:pPr>
            <w:r>
              <w:rPr>
                <w:rFonts w:ascii="Times New Roman" w:hAnsi="Times New Roman" w:eastAsia="Times New Roman" w:cs="Times New Roman"/>
                <w:sz w:val="15"/>
              </w:rPr>
              <w:t xml:space="preserve">Employment    Unmatched </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0.2654</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0.1312</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34.1</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11.5400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0.2646</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0.2583</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1.6</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95.3</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0.3300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0.7440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980" w:type="dxa"/>
          </w:tcPr>
          <w:p>
            <w:pPr>
              <w:spacing w:line="240" w:lineRule="exact"/>
              <w:rPr>
                <w:sz w:val="15"/>
              </w:rPr>
            </w:pPr>
            <w:r>
              <w:rPr>
                <w:rFonts w:ascii="Times New Roman" w:hAnsi="Times New Roman" w:eastAsia="Times New Roman" w:cs="Times New Roman"/>
                <w:sz w:val="15"/>
              </w:rPr>
              <w:t>Size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2.9161</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2.8672</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1.7</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0.5600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0.5730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2.9160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2.8452</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2.4</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-44.8</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0.6500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0.5180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 w:hRule="atLeast"/>
        </w:trPr>
        <w:tc>
          <w:tcPr>
            <w:tcW w:w="1980" w:type="dxa"/>
          </w:tcPr>
          <w:p>
            <w:pPr>
              <w:spacing w:line="240" w:lineRule="exact"/>
              <w:rPr>
                <w:sz w:val="15"/>
              </w:rPr>
            </w:pPr>
            <w:r>
              <w:rPr>
                <w:rFonts w:ascii="Times New Roman" w:hAnsi="Times New Roman" w:eastAsia="Times New Roman" w:cs="Times New Roman"/>
                <w:sz w:val="15"/>
              </w:rPr>
              <w:t>ln_income      Unmatched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11.5580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10.3780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53</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14.8900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11.5540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11.5670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-0.6</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98.8</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-0.1600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0.8730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 w:hRule="atLeast"/>
        </w:trPr>
        <w:tc>
          <w:tcPr>
            <w:tcW w:w="1980" w:type="dxa"/>
          </w:tcPr>
          <w:p>
            <w:pPr>
              <w:spacing w:line="240" w:lineRule="exact"/>
              <w:rPr>
                <w:sz w:val="15"/>
              </w:rPr>
            </w:pPr>
            <w:r>
              <w:rPr>
                <w:rFonts w:ascii="Times New Roman" w:hAnsi="Times New Roman" w:eastAsia="Times New Roman" w:cs="Times New Roman"/>
                <w:sz w:val="15"/>
              </w:rPr>
              <w:t>Housing</w:t>
            </w:r>
            <w:r>
              <w:rPr>
                <w:sz w:val="15"/>
              </w:rPr>
              <w:t xml:space="preserve">       </w:t>
            </w:r>
            <w:r>
              <w:rPr>
                <w:rFonts w:ascii="Times New Roman" w:hAnsi="Times New Roman" w:eastAsia="Times New Roman" w:cs="Times New Roman"/>
                <w:sz w:val="15"/>
              </w:rPr>
              <w:t xml:space="preserve">Unmatched              </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99.5270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110.2900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-15.9</w:t>
            </w:r>
          </w:p>
        </w:tc>
        <w:tc>
          <w:tcPr>
            <w:tcW w:w="992" w:type="dxa"/>
          </w:tcPr>
          <w:p>
            <w:pPr>
              <w:spacing w:line="240" w:lineRule="exact"/>
              <w:jc w:val="center"/>
              <w:rPr>
                <w:rFonts w:ascii="Times New Roman" w:hAnsi="Times New Roman" w:eastAsia="Times New Roman" w:cs="Times New Roman"/>
                <w:sz w:val="15"/>
              </w:rPr>
            </w:pP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-4.5100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0.0000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1980" w:type="dxa"/>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 xml:space="preserve">                 Matched</w:t>
            </w:r>
          </w:p>
        </w:tc>
        <w:tc>
          <w:tcPr>
            <w:tcW w:w="1276"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99.5360</w:t>
            </w:r>
          </w:p>
        </w:tc>
        <w:tc>
          <w:tcPr>
            <w:tcW w:w="1275"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99.5900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99.5</w:t>
            </w:r>
          </w:p>
        </w:tc>
        <w:tc>
          <w:tcPr>
            <w:tcW w:w="992"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-0.0200</w:t>
            </w:r>
          </w:p>
        </w:tc>
        <w:tc>
          <w:tcPr>
            <w:tcW w:w="851" w:type="dxa"/>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0.9850</w:t>
            </w:r>
          </w:p>
        </w:tc>
      </w:tr>
    </w:tbl>
    <w:p>
      <w:pPr>
        <w:rPr>
          <w:rFonts w:ascii="Times New Roman" w:hAnsi="Times New Roman" w:eastAsia="Times New Roman" w:cs="Times New Roman"/>
          <w:color w:val="000000"/>
        </w:rPr>
      </w:pPr>
    </w:p>
    <w:p>
      <w:pPr>
        <w:rPr>
          <w:rFonts w:ascii="Times New Roman" w:hAnsi="Times New Roman" w:eastAsia="Times New Roman" w:cs="Times New Roman"/>
          <w:color w:val="000000"/>
        </w:rPr>
      </w:pPr>
    </w:p>
    <w:p>
      <w:pPr>
        <w:widowControl/>
        <w:jc w:val="left"/>
        <w:rPr>
          <w:rFonts w:ascii="Times New Roman" w:hAnsi="Times New Roman" w:eastAsia="Times New Roman" w:cs="Times New Roman"/>
          <w:b/>
          <w:color w:val="231F20"/>
          <w:sz w:val="18"/>
        </w:rPr>
      </w:pPr>
      <w:r>
        <w:rPr>
          <w:rFonts w:ascii="Times New Roman" w:hAnsi="Times New Roman" w:eastAsia="Times New Roman" w:cs="Times New Roman"/>
          <w:b/>
          <w:color w:val="231F20"/>
          <w:sz w:val="18"/>
        </w:rPr>
        <w:t xml:space="preserve">TABLE 6 | </w:t>
      </w:r>
      <w:r>
        <w:rPr>
          <w:rFonts w:ascii="Times New Roman" w:hAnsi="Times New Roman" w:eastAsia="Times New Roman" w:cs="Times New Roman"/>
          <w:sz w:val="18"/>
        </w:rPr>
        <w:t>Estimation results of propensity score matching method.</w:t>
      </w:r>
    </w:p>
    <w:tbl>
      <w:tblPr>
        <w:tblStyle w:val="17"/>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1"/>
        <w:gridCol w:w="908"/>
        <w:gridCol w:w="1275"/>
        <w:gridCol w:w="1275"/>
        <w:gridCol w:w="1134"/>
        <w:gridCol w:w="850"/>
        <w:gridCol w:w="78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2071"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p>
        </w:tc>
        <w:tc>
          <w:tcPr>
            <w:tcW w:w="908"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p>
        </w:tc>
        <w:tc>
          <w:tcPr>
            <w:tcW w:w="1275"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Treated group</w:t>
            </w:r>
          </w:p>
        </w:tc>
        <w:tc>
          <w:tcPr>
            <w:tcW w:w="1275"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color w:val="000000"/>
                <w:sz w:val="15"/>
              </w:rPr>
              <w:t>Control group</w:t>
            </w:r>
          </w:p>
        </w:tc>
        <w:tc>
          <w:tcPr>
            <w:tcW w:w="1134"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ATT</w:t>
            </w:r>
          </w:p>
        </w:tc>
        <w:tc>
          <w:tcPr>
            <w:tcW w:w="850"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color w:val="000000"/>
                <w:sz w:val="15"/>
              </w:rPr>
              <w:t>S.E.</w:t>
            </w:r>
          </w:p>
        </w:tc>
        <w:tc>
          <w:tcPr>
            <w:tcW w:w="783" w:type="dxa"/>
            <w:tcBorders>
              <w:top w:val="single" w:color="auto" w:sz="8" w:space="0"/>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color w:val="000000"/>
                <w:sz w:val="15"/>
              </w:rPr>
              <w:t>T-value</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 w:hRule="atLeast"/>
        </w:trPr>
        <w:tc>
          <w:tcPr>
            <w:tcW w:w="2071" w:type="dxa"/>
            <w:vMerge w:val="restart"/>
            <w:tcBorders>
              <w:top w:val="single" w:color="auto" w:sz="8" w:space="0"/>
            </w:tcBorders>
            <w:shd w:val="clear" w:color="auto" w:fill="auto"/>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Nearest-Neighbor matching</w:t>
            </w:r>
          </w:p>
        </w:tc>
        <w:tc>
          <w:tcPr>
            <w:tcW w:w="908" w:type="dxa"/>
            <w:tcBorders>
              <w:top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Unmatched</w:t>
            </w:r>
          </w:p>
        </w:tc>
        <w:tc>
          <w:tcPr>
            <w:tcW w:w="1275" w:type="dxa"/>
            <w:tcBorders>
              <w:top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0.0907</w:t>
            </w:r>
          </w:p>
        </w:tc>
        <w:tc>
          <w:tcPr>
            <w:tcW w:w="1275" w:type="dxa"/>
            <w:tcBorders>
              <w:top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0.2255</w:t>
            </w:r>
          </w:p>
        </w:tc>
        <w:tc>
          <w:tcPr>
            <w:tcW w:w="1134" w:type="dxa"/>
            <w:tcBorders>
              <w:top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-0.1347***</w:t>
            </w:r>
          </w:p>
        </w:tc>
        <w:tc>
          <w:tcPr>
            <w:tcW w:w="850" w:type="dxa"/>
            <w:tcBorders>
              <w:top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0.0134</w:t>
            </w:r>
          </w:p>
        </w:tc>
        <w:tc>
          <w:tcPr>
            <w:tcW w:w="783" w:type="dxa"/>
            <w:tcBorders>
              <w:top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2071" w:type="dxa"/>
            <w:vMerge w:val="continue"/>
            <w:tcBorders>
              <w:top w:val="nil"/>
            </w:tcBorders>
            <w:shd w:val="clear" w:color="auto" w:fill="auto"/>
          </w:tcPr>
          <w:p>
            <w:pPr>
              <w:spacing w:line="240" w:lineRule="exact"/>
            </w:pPr>
          </w:p>
        </w:tc>
        <w:tc>
          <w:tcPr>
            <w:tcW w:w="908"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Matched</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0.0908</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0.1213</w:t>
            </w:r>
          </w:p>
        </w:tc>
        <w:tc>
          <w:tcPr>
            <w:tcW w:w="1134"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-0.0304**</w:t>
            </w:r>
          </w:p>
        </w:tc>
        <w:tc>
          <w:tcPr>
            <w:tcW w:w="850"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0.0136</w:t>
            </w:r>
          </w:p>
        </w:tc>
        <w:tc>
          <w:tcPr>
            <w:tcW w:w="783"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-2.24</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 w:hRule="atLeast"/>
        </w:trPr>
        <w:tc>
          <w:tcPr>
            <w:tcW w:w="2071" w:type="dxa"/>
            <w:vMerge w:val="restart"/>
            <w:shd w:val="clear" w:color="auto" w:fill="auto"/>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Radius matching</w:t>
            </w:r>
          </w:p>
        </w:tc>
        <w:tc>
          <w:tcPr>
            <w:tcW w:w="908"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Unmatched</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0.0907</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0.2255</w:t>
            </w:r>
          </w:p>
        </w:tc>
        <w:tc>
          <w:tcPr>
            <w:tcW w:w="1134"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-0.1347***</w:t>
            </w:r>
          </w:p>
        </w:tc>
        <w:tc>
          <w:tcPr>
            <w:tcW w:w="850"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0.0134</w:t>
            </w:r>
          </w:p>
        </w:tc>
        <w:tc>
          <w:tcPr>
            <w:tcW w:w="783"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 w:hRule="atLeast"/>
        </w:trPr>
        <w:tc>
          <w:tcPr>
            <w:tcW w:w="2071" w:type="dxa"/>
            <w:vMerge w:val="continue"/>
            <w:tcBorders>
              <w:top w:val="nil"/>
            </w:tcBorders>
            <w:shd w:val="clear" w:color="auto" w:fill="auto"/>
          </w:tcPr>
          <w:p>
            <w:pPr>
              <w:spacing w:line="240" w:lineRule="exact"/>
            </w:pPr>
          </w:p>
        </w:tc>
        <w:tc>
          <w:tcPr>
            <w:tcW w:w="908"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Matched</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0.0908</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0.1164</w:t>
            </w:r>
          </w:p>
        </w:tc>
        <w:tc>
          <w:tcPr>
            <w:tcW w:w="1134"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-0.0256**</w:t>
            </w:r>
          </w:p>
        </w:tc>
        <w:tc>
          <w:tcPr>
            <w:tcW w:w="850"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0.0113</w:t>
            </w:r>
          </w:p>
        </w:tc>
        <w:tc>
          <w:tcPr>
            <w:tcW w:w="783"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-2.26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2071" w:type="dxa"/>
            <w:vMerge w:val="restart"/>
            <w:tcBorders>
              <w:bottom w:val="single" w:color="auto" w:sz="8" w:space="0"/>
            </w:tcBorders>
            <w:shd w:val="clear" w:color="auto" w:fill="auto"/>
          </w:tcPr>
          <w:p>
            <w:pPr>
              <w:spacing w:line="240" w:lineRule="exact"/>
              <w:jc w:val="left"/>
              <w:rPr>
                <w:rFonts w:ascii="Times New Roman" w:hAnsi="Times New Roman" w:eastAsia="Times New Roman" w:cs="Times New Roman"/>
                <w:sz w:val="15"/>
              </w:rPr>
            </w:pPr>
            <w:r>
              <w:rPr>
                <w:rFonts w:ascii="Times New Roman" w:hAnsi="Times New Roman" w:eastAsia="Times New Roman" w:cs="Times New Roman"/>
                <w:sz w:val="15"/>
              </w:rPr>
              <w:t>Kernel matching</w:t>
            </w:r>
          </w:p>
        </w:tc>
        <w:tc>
          <w:tcPr>
            <w:tcW w:w="908"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Unmatched</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0.0907</w:t>
            </w:r>
          </w:p>
        </w:tc>
        <w:tc>
          <w:tcPr>
            <w:tcW w:w="1275"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0.2255</w:t>
            </w:r>
          </w:p>
        </w:tc>
        <w:tc>
          <w:tcPr>
            <w:tcW w:w="1134"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-0.1347***</w:t>
            </w:r>
          </w:p>
        </w:tc>
        <w:tc>
          <w:tcPr>
            <w:tcW w:w="850"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0.0134</w:t>
            </w:r>
          </w:p>
        </w:tc>
        <w:tc>
          <w:tcPr>
            <w:tcW w:w="783" w:type="dxa"/>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-10.03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 w:hRule="atLeast"/>
        </w:trPr>
        <w:tc>
          <w:tcPr>
            <w:tcW w:w="2071" w:type="dxa"/>
            <w:vMerge w:val="continue"/>
            <w:tcBorders>
              <w:top w:val="nil"/>
              <w:bottom w:val="single" w:color="auto" w:sz="8" w:space="0"/>
            </w:tcBorders>
            <w:shd w:val="clear" w:color="auto" w:fill="auto"/>
          </w:tcPr>
          <w:p>
            <w:pPr>
              <w:spacing w:line="240" w:lineRule="exact"/>
            </w:pPr>
          </w:p>
        </w:tc>
        <w:tc>
          <w:tcPr>
            <w:tcW w:w="908" w:type="dxa"/>
            <w:tcBorders>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Matched</w:t>
            </w:r>
          </w:p>
        </w:tc>
        <w:tc>
          <w:tcPr>
            <w:tcW w:w="1275" w:type="dxa"/>
            <w:tcBorders>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0.0908</w:t>
            </w:r>
          </w:p>
        </w:tc>
        <w:tc>
          <w:tcPr>
            <w:tcW w:w="1275" w:type="dxa"/>
            <w:tcBorders>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0.1208</w:t>
            </w:r>
          </w:p>
        </w:tc>
        <w:tc>
          <w:tcPr>
            <w:tcW w:w="1134" w:type="dxa"/>
            <w:tcBorders>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-0.0299**</w:t>
            </w:r>
          </w:p>
        </w:tc>
        <w:tc>
          <w:tcPr>
            <w:tcW w:w="850" w:type="dxa"/>
            <w:tcBorders>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0.0113</w:t>
            </w:r>
          </w:p>
        </w:tc>
        <w:tc>
          <w:tcPr>
            <w:tcW w:w="783" w:type="dxa"/>
            <w:tcBorders>
              <w:bottom w:val="single" w:color="auto" w:sz="8" w:space="0"/>
            </w:tcBorders>
            <w:shd w:val="clear" w:color="auto" w:fill="auto"/>
          </w:tcPr>
          <w:p>
            <w:pPr>
              <w:spacing w:line="240" w:lineRule="exact"/>
              <w:jc w:val="center"/>
              <w:rPr>
                <w:rFonts w:ascii="Times New Roman" w:hAnsi="Times New Roman" w:eastAsia="Times New Roman" w:cs="Times New Roman"/>
                <w:sz w:val="15"/>
              </w:rPr>
            </w:pPr>
            <w:r>
              <w:rPr>
                <w:rFonts w:ascii="Times New Roman" w:hAnsi="Times New Roman" w:eastAsia="Times New Roman" w:cs="Times New Roman"/>
                <w:sz w:val="15"/>
              </w:rPr>
              <w:t>-2.66</w:t>
            </w:r>
          </w:p>
        </w:tc>
      </w:tr>
    </w:tbl>
    <w:p>
      <w:pPr>
        <w:spacing w:line="240" w:lineRule="exact"/>
        <w:rPr>
          <w:rFonts w:ascii="Times New Roman" w:hAnsi="Times New Roman" w:eastAsia="Times New Roman" w:cs="Times New Roman"/>
          <w:sz w:val="18"/>
        </w:rPr>
      </w:pPr>
      <w:r>
        <w:rPr>
          <w:rFonts w:ascii="Times New Roman" w:hAnsi="Times New Roman" w:eastAsia="Times New Roman" w:cs="Times New Roman"/>
          <w:sz w:val="18"/>
        </w:rPr>
        <w:t>The Nearest-Neighbor matching adopts 1-to-2 matching; the radius value of the radius matching is 0.03, and the kernel matching is the default value.</w:t>
      </w:r>
    </w:p>
    <w:p>
      <w:pPr>
        <w:widowControl/>
        <w:jc w:val="left"/>
        <w:rPr>
          <w:rFonts w:ascii="Times New Roman" w:hAnsi="Times New Roman" w:eastAsia="Times New Roman" w:cs="Times New Roman"/>
          <w:sz w:val="18"/>
        </w:rPr>
      </w:pPr>
    </w:p>
    <w:p>
      <w:pPr>
        <w:widowControl/>
        <w:jc w:val="left"/>
        <w:rPr>
          <w:rFonts w:ascii="Times New Roman" w:hAnsi="Times New Roman" w:eastAsia="Times New Roman" w:cs="Times New Roman"/>
          <w:sz w:val="18"/>
        </w:rPr>
      </w:pPr>
      <w:r>
        <w:rPr>
          <w:rFonts w:ascii="Times New Roman" w:hAnsi="Times New Roman" w:eastAsia="Times New Roman" w:cs="Times New Roman"/>
          <w:b/>
          <w:color w:val="231F20"/>
          <w:sz w:val="18"/>
        </w:rPr>
        <w:t>TABLE 7 |</w:t>
      </w:r>
      <w:r>
        <w:rPr>
          <w:rFonts w:ascii="宋体" w:hAnsi="宋体" w:eastAsia="宋体" w:cs="宋体"/>
          <w:color w:val="000000"/>
        </w:rPr>
        <w:t xml:space="preserve"> </w:t>
      </w:r>
      <w:r>
        <w:rPr>
          <w:rFonts w:ascii="Times New Roman" w:hAnsi="Times New Roman" w:eastAsia="Times New Roman" w:cs="Times New Roman"/>
          <w:color w:val="000000"/>
          <w:sz w:val="18"/>
          <w:szCs w:val="18"/>
        </w:rPr>
        <w:t>Results of heterogeneity analysis.</w:t>
      </w:r>
    </w:p>
    <w:tbl>
      <w:tblPr>
        <w:tblStyle w:val="18"/>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9"/>
        <w:gridCol w:w="1659"/>
        <w:gridCol w:w="1659"/>
        <w:gridCol w:w="1659"/>
        <w:gridCol w:w="1660"/>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 w:hRule="atLeast"/>
        </w:trPr>
        <w:tc>
          <w:tcPr>
            <w:tcW w:w="1659" w:type="dxa"/>
            <w:vMerge w:val="restart"/>
            <w:tcBorders>
              <w:top w:val="single" w:color="auto" w:sz="8" w:space="0"/>
              <w:bottom w:val="single" w:color="auto" w:sz="8" w:space="0"/>
            </w:tcBorders>
          </w:tcPr>
          <w:p>
            <w:pPr>
              <w:spacing w:line="240" w:lineRule="exact"/>
              <w:rPr>
                <w:rFonts w:ascii="Times New Roman" w:hAnsi="Times New Roman" w:eastAsia="Times New Roman" w:cs="Times New Roman"/>
                <w:color w:val="000000"/>
                <w:sz w:val="18"/>
                <w:szCs w:val="18"/>
              </w:rPr>
            </w:pPr>
            <w:r>
              <w:rPr>
                <w:rFonts w:ascii="Times New Roman" w:hAnsi="Times New Roman" w:eastAsia="HelveticaNeueLTStd-Bd" w:cs="Times New Roman"/>
                <w:b/>
                <w:color w:val="231F20"/>
                <w:sz w:val="18"/>
                <w:szCs w:val="18"/>
              </w:rPr>
              <w:t>Variables</w:t>
            </w:r>
          </w:p>
        </w:tc>
        <w:tc>
          <w:tcPr>
            <w:tcW w:w="3318" w:type="dxa"/>
            <w:gridSpan w:val="2"/>
            <w:tcBorders>
              <w:top w:val="single" w:color="auto" w:sz="8" w:space="0"/>
              <w:bottom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Region difference</w:t>
            </w:r>
          </w:p>
        </w:tc>
        <w:tc>
          <w:tcPr>
            <w:tcW w:w="3319" w:type="dxa"/>
            <w:gridSpan w:val="2"/>
            <w:tcBorders>
              <w:top w:val="single" w:color="auto" w:sz="8" w:space="0"/>
              <w:bottom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Age difference</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1659" w:type="dxa"/>
            <w:vMerge w:val="continue"/>
            <w:tcBorders>
              <w:top w:val="nil"/>
              <w:bottom w:val="single" w:color="auto" w:sz="8" w:space="0"/>
            </w:tcBorders>
          </w:tcPr>
          <w:p>
            <w:pPr>
              <w:spacing w:line="240" w:lineRule="exact"/>
            </w:pPr>
          </w:p>
        </w:tc>
        <w:tc>
          <w:tcPr>
            <w:tcW w:w="1659"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 xml:space="preserve">Rural </w:t>
            </w:r>
          </w:p>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(1)</w:t>
            </w:r>
          </w:p>
        </w:tc>
        <w:tc>
          <w:tcPr>
            <w:tcW w:w="1659" w:type="dxa"/>
            <w:tcBorders>
              <w:top w:val="single" w:color="auto" w:sz="8" w:space="0"/>
              <w:bottom w:val="single" w:color="auto" w:sz="8" w:space="0"/>
            </w:tcBorders>
          </w:tcPr>
          <w:p>
            <w:pPr>
              <w:spacing w:line="240" w:lineRule="exact"/>
              <w:jc w:val="center"/>
              <w:rPr>
                <w:rFonts w:ascii="Times New Roman" w:hAnsi="Times New Roman" w:eastAsia="Times New Roman" w:cs="Times New Roman"/>
                <w:sz w:val="18"/>
              </w:rPr>
            </w:pPr>
            <w:r>
              <w:rPr>
                <w:rFonts w:ascii="Times New Roman" w:hAnsi="Times New Roman" w:eastAsia="Times New Roman" w:cs="Times New Roman"/>
                <w:sz w:val="18"/>
              </w:rPr>
              <w:t xml:space="preserve">Urban </w:t>
            </w:r>
          </w:p>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(2)</w:t>
            </w:r>
          </w:p>
        </w:tc>
        <w:tc>
          <w:tcPr>
            <w:tcW w:w="1659" w:type="dxa"/>
            <w:tcBorders>
              <w:top w:val="single" w:color="auto" w:sz="8" w:space="0"/>
              <w:bottom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18</w:t>
            </w:r>
            <w:r>
              <w:rPr>
                <w:rFonts w:ascii="Symbol" w:hAnsi="Symbol" w:eastAsia="Symbol" w:cs="Symbol"/>
                <w:color w:val="000000"/>
                <w:sz w:val="18"/>
              </w:rPr>
              <w:t>~</w:t>
            </w:r>
            <w:r>
              <w:rPr>
                <w:rFonts w:ascii="Times New Roman" w:hAnsi="Times New Roman" w:eastAsia="Times New Roman" w:cs="Times New Roman"/>
                <w:color w:val="000000"/>
                <w:sz w:val="18"/>
              </w:rPr>
              <w:t>59</w:t>
            </w:r>
            <w:r>
              <w:rPr>
                <w:color w:val="000000"/>
              </w:rPr>
              <w:t xml:space="preserve"> </w:t>
            </w:r>
            <w:r>
              <w:rPr>
                <w:rFonts w:ascii="Times New Roman" w:hAnsi="Times New Roman" w:eastAsia="Times New Roman" w:cs="Times New Roman"/>
                <w:color w:val="000000"/>
                <w:sz w:val="18"/>
              </w:rPr>
              <w:t>years old</w:t>
            </w:r>
          </w:p>
          <w:p>
            <w:pPr>
              <w:spacing w:line="240" w:lineRule="exact"/>
              <w:jc w:val="center"/>
              <w:rPr>
                <w:rFonts w:ascii="Times New Roman" w:hAnsi="Times New Roman" w:eastAsia="Times New Roman" w:cs="Times New Roman"/>
                <w:color w:val="000000"/>
                <w:sz w:val="18"/>
              </w:rPr>
            </w:pPr>
            <w:r>
              <w:rPr>
                <w:rFonts w:hint="eastAsia" w:ascii="MS Mincho" w:hAnsi="MS Mincho" w:eastAsia="MS Mincho" w:cs="MS Mincho"/>
                <w:color w:val="000000"/>
                <w:sz w:val="18"/>
              </w:rPr>
              <w:t>（</w:t>
            </w:r>
            <w:r>
              <w:rPr>
                <w:rFonts w:ascii="Times New Roman" w:hAnsi="Times New Roman" w:eastAsia="Times New Roman" w:cs="Times New Roman"/>
                <w:color w:val="000000"/>
                <w:sz w:val="18"/>
              </w:rPr>
              <w:t>3</w:t>
            </w:r>
            <w:r>
              <w:rPr>
                <w:rFonts w:hint="eastAsia" w:ascii="MS Mincho" w:hAnsi="MS Mincho" w:eastAsia="MS Mincho" w:cs="MS Mincho"/>
                <w:color w:val="000000"/>
                <w:sz w:val="18"/>
              </w:rPr>
              <w:t>）</w:t>
            </w:r>
          </w:p>
        </w:tc>
        <w:tc>
          <w:tcPr>
            <w:tcW w:w="1660" w:type="dxa"/>
            <w:tcBorders>
              <w:top w:val="single" w:color="auto" w:sz="8" w:space="0"/>
              <w:bottom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60 years old</w:t>
            </w:r>
          </w:p>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and above</w:t>
            </w:r>
          </w:p>
          <w:p>
            <w:pPr>
              <w:spacing w:line="240" w:lineRule="exact"/>
              <w:jc w:val="center"/>
              <w:rPr>
                <w:rFonts w:ascii="Times New Roman" w:hAnsi="Times New Roman" w:eastAsia="Times New Roman" w:cs="Times New Roman"/>
                <w:color w:val="000000"/>
                <w:sz w:val="18"/>
              </w:rPr>
            </w:pPr>
            <w:r>
              <w:rPr>
                <w:rFonts w:hint="eastAsia" w:ascii="MS Mincho" w:hAnsi="MS Mincho" w:eastAsia="MS Mincho" w:cs="MS Mincho"/>
                <w:color w:val="000000"/>
                <w:sz w:val="18"/>
              </w:rPr>
              <w:t>（</w:t>
            </w:r>
            <w:r>
              <w:rPr>
                <w:rFonts w:ascii="Times New Roman" w:hAnsi="Times New Roman" w:eastAsia="Times New Roman" w:cs="Times New Roman"/>
                <w:color w:val="000000"/>
                <w:sz w:val="18"/>
              </w:rPr>
              <w:t>4</w:t>
            </w:r>
            <w:r>
              <w:rPr>
                <w:rFonts w:hint="eastAsia" w:ascii="MS Mincho" w:hAnsi="MS Mincho" w:eastAsia="MS Mincho" w:cs="MS Mincho"/>
                <w:color w:val="000000"/>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659" w:type="dxa"/>
            <w:tcBorders>
              <w:top w:val="single" w:color="auto" w:sz="8" w:space="0"/>
            </w:tcBorders>
          </w:tcPr>
          <w:p>
            <w:pPr>
              <w:spacing w:line="240" w:lineRule="exact"/>
              <w:jc w:val="left"/>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PHI</w:t>
            </w:r>
          </w:p>
        </w:tc>
        <w:tc>
          <w:tcPr>
            <w:tcW w:w="1659" w:type="dxa"/>
            <w:tcBorders>
              <w:top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-0.3403**</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0.1765</w:t>
            </w:r>
            <w:r>
              <w:rPr>
                <w:rFonts w:hint="eastAsia" w:ascii="MS Mincho" w:hAnsi="MS Mincho" w:eastAsia="MS Mincho" w:cs="MS Mincho"/>
                <w:color w:val="000000"/>
                <w:sz w:val="18"/>
              </w:rPr>
              <w:t>）</w:t>
            </w:r>
          </w:p>
        </w:tc>
        <w:tc>
          <w:tcPr>
            <w:tcW w:w="1659" w:type="dxa"/>
            <w:tcBorders>
              <w:top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-0.1575</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0.1681</w:t>
            </w:r>
            <w:r>
              <w:rPr>
                <w:rFonts w:hint="eastAsia" w:ascii="MS Mincho" w:hAnsi="MS Mincho" w:eastAsia="MS Mincho" w:cs="MS Mincho"/>
                <w:color w:val="000000"/>
                <w:sz w:val="18"/>
              </w:rPr>
              <w:t>）</w:t>
            </w:r>
          </w:p>
        </w:tc>
        <w:tc>
          <w:tcPr>
            <w:tcW w:w="1659" w:type="dxa"/>
            <w:tcBorders>
              <w:top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-0.3386**</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0.1630</w:t>
            </w:r>
            <w:r>
              <w:rPr>
                <w:rFonts w:hint="eastAsia" w:ascii="MS Mincho" w:hAnsi="MS Mincho" w:eastAsia="MS Mincho" w:cs="MS Mincho"/>
                <w:color w:val="000000"/>
                <w:sz w:val="18"/>
              </w:rPr>
              <w:t>）</w:t>
            </w:r>
          </w:p>
        </w:tc>
        <w:tc>
          <w:tcPr>
            <w:tcW w:w="1660" w:type="dxa"/>
            <w:tcBorders>
              <w:top w:val="single" w:color="auto" w:sz="8" w:space="0"/>
            </w:tcBorders>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0.0018</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0.1963</w:t>
            </w:r>
            <w:r>
              <w:rPr>
                <w:rFonts w:hint="eastAsia" w:ascii="MS Mincho" w:hAnsi="MS Mincho" w:eastAsia="MS Mincho" w:cs="MS Mincho"/>
                <w:color w:val="000000"/>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659" w:type="dxa"/>
          </w:tcPr>
          <w:p>
            <w:pPr>
              <w:spacing w:line="240" w:lineRule="exact"/>
              <w:jc w:val="left"/>
              <w:rPr>
                <w:rFonts w:ascii="Times New Roman" w:hAnsi="Times New Roman" w:eastAsia="Times New Roman" w:cs="Times New Roman"/>
                <w:color w:val="000000"/>
                <w:sz w:val="18"/>
              </w:rPr>
            </w:pPr>
            <w:r>
              <w:rPr>
                <w:rFonts w:ascii="Times New Roman" w:hAnsi="Times New Roman" w:eastAsia="Times New Roman" w:cs="Times New Roman"/>
                <w:color w:val="231F20"/>
                <w:sz w:val="18"/>
              </w:rPr>
              <w:t>Control variables</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Yes</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Yes</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Yes</w:t>
            </w:r>
          </w:p>
        </w:tc>
        <w:tc>
          <w:tcPr>
            <w:tcW w:w="1660"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Yes</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659" w:type="dxa"/>
          </w:tcPr>
          <w:p>
            <w:pPr>
              <w:spacing w:line="240" w:lineRule="exact"/>
              <w:jc w:val="left"/>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Constant</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-2.2885***</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0.2802</w:t>
            </w:r>
            <w:r>
              <w:rPr>
                <w:rFonts w:hint="eastAsia" w:ascii="MS Mincho" w:hAnsi="MS Mincho" w:eastAsia="MS Mincho" w:cs="MS Mincho"/>
                <w:color w:val="000000"/>
                <w:sz w:val="18"/>
              </w:rPr>
              <w:t>）</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-2.1202***</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0.4365</w:t>
            </w:r>
            <w:r>
              <w:rPr>
                <w:rFonts w:hint="eastAsia" w:ascii="MS Mincho" w:hAnsi="MS Mincho" w:eastAsia="MS Mincho" w:cs="MS Mincho"/>
                <w:color w:val="000000"/>
                <w:sz w:val="18"/>
              </w:rPr>
              <w:t>）</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-2.2179***</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0.1921</w:t>
            </w:r>
            <w:r>
              <w:rPr>
                <w:rFonts w:hint="eastAsia" w:ascii="MS Mincho" w:hAnsi="MS Mincho" w:eastAsia="MS Mincho" w:cs="MS Mincho"/>
                <w:color w:val="000000"/>
                <w:sz w:val="18"/>
              </w:rPr>
              <w:t>）</w:t>
            </w:r>
          </w:p>
        </w:tc>
        <w:tc>
          <w:tcPr>
            <w:tcW w:w="1660"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-1.4918***</w:t>
            </w:r>
          </w:p>
          <w:p>
            <w:pPr>
              <w:spacing w:line="240" w:lineRule="exact"/>
              <w:jc w:val="center"/>
              <w:rPr>
                <w:rFonts w:ascii="Times New Roman" w:hAnsi="Times New Roman" w:eastAsia="Times New Roman" w:cs="Times New Roman"/>
                <w:color w:val="000000"/>
                <w:sz w:val="18"/>
              </w:rPr>
            </w:pPr>
            <w:r>
              <w:rPr>
                <w:rFonts w:ascii="宋体" w:hAnsi="宋体" w:eastAsia="宋体" w:cs="宋体"/>
                <w:color w:val="000000"/>
                <w:sz w:val="18"/>
              </w:rPr>
              <w:t>（</w:t>
            </w:r>
            <w:r>
              <w:rPr>
                <w:rFonts w:ascii="Times New Roman" w:hAnsi="Times New Roman" w:eastAsia="Times New Roman" w:cs="Times New Roman"/>
                <w:color w:val="000000"/>
                <w:sz w:val="18"/>
              </w:rPr>
              <w:t>0.4853</w:t>
            </w:r>
            <w:r>
              <w:rPr>
                <w:rFonts w:hint="eastAsia" w:ascii="MS Mincho" w:hAnsi="MS Mincho" w:eastAsia="MS Mincho" w:cs="MS Mincho"/>
                <w:color w:val="000000"/>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659" w:type="dxa"/>
          </w:tcPr>
          <w:p>
            <w:pPr>
              <w:spacing w:line="240" w:lineRule="exact"/>
              <w:jc w:val="left"/>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Pseudo R2</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0.1587</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0.1626</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0.1143</w:t>
            </w:r>
          </w:p>
        </w:tc>
        <w:tc>
          <w:tcPr>
            <w:tcW w:w="1660"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0.0611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1659" w:type="dxa"/>
          </w:tcPr>
          <w:p>
            <w:pPr>
              <w:spacing w:line="240" w:lineRule="exact"/>
              <w:jc w:val="left"/>
              <w:rPr>
                <w:rFonts w:ascii="Times New Roman" w:hAnsi="Times New Roman" w:eastAsia="Times New Roman" w:cs="Times New Roman"/>
                <w:color w:val="000000"/>
                <w:sz w:val="18"/>
              </w:rPr>
            </w:pPr>
            <w:r>
              <w:rPr>
                <w:rFonts w:ascii="Times New Roman" w:hAnsi="Times New Roman" w:eastAsia="Times New Roman" w:cs="Times New Roman"/>
                <w:sz w:val="18"/>
              </w:rPr>
              <w:t>Observations</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5771</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3446</w:t>
            </w:r>
          </w:p>
        </w:tc>
        <w:tc>
          <w:tcPr>
            <w:tcW w:w="1659"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6186</w:t>
            </w:r>
          </w:p>
        </w:tc>
        <w:tc>
          <w:tcPr>
            <w:tcW w:w="1660" w:type="dxa"/>
          </w:tcPr>
          <w:p>
            <w:pPr>
              <w:spacing w:line="240" w:lineRule="exac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t>3031</w:t>
            </w:r>
          </w:p>
        </w:tc>
      </w:tr>
    </w:tbl>
    <w:p>
      <w:pPr>
        <w:spacing w:line="260" w:lineRule="exact"/>
        <w:rPr>
          <w:rFonts w:ascii="Times New Roman" w:hAnsi="Times New Roman" w:eastAsia="Times New Roman" w:cs="Times New Roman"/>
          <w:sz w:val="18"/>
          <w:highlight w:val="cyan"/>
        </w:rPr>
      </w:pPr>
      <w:r>
        <w:rPr>
          <w:rFonts w:ascii="Times New Roman" w:hAnsi="Times New Roman" w:eastAsia="Times New Roman" w:cs="Times New Roman"/>
          <w:sz w:val="18"/>
        </w:rPr>
        <w:t>***p ≤ 0.01, **p ≤ 0.05; robust standard errors are in parentheses.</w:t>
      </w:r>
    </w:p>
    <w:p>
      <w:pPr>
        <w:widowControl/>
        <w:jc w:val="left"/>
        <w:rPr>
          <w:rFonts w:ascii="Times New Roman" w:hAnsi="Times New Roman" w:eastAsia="Times New Roman" w:cs="Times New Roman"/>
          <w:b/>
          <w:bCs/>
        </w:rPr>
      </w:pPr>
      <w:r>
        <w:rPr>
          <w:rFonts w:ascii="Times New Roman" w:hAnsi="Times New Roman" w:eastAsia="Times New Roman" w:cs="Times New Roman"/>
          <w:b/>
          <w:sz w:val="18"/>
        </w:rPr>
        <w:t xml:space="preserve">TABLE 8 | </w:t>
      </w:r>
      <w:r>
        <w:rPr>
          <w:rFonts w:ascii="Times New Roman" w:hAnsi="Times New Roman" w:eastAsia="Times New Roman" w:cs="Times New Roman"/>
          <w:bCs/>
          <w:sz w:val="18"/>
        </w:rPr>
        <w:t>Results of mediating effect.</w:t>
      </w:r>
      <w:r>
        <w:rPr>
          <w:rFonts w:ascii="Times New Roman" w:hAnsi="Times New Roman" w:eastAsia="Times New Roman" w:cs="Times New Roman"/>
          <w:b/>
          <w:sz w:val="18"/>
        </w:rPr>
        <w:t xml:space="preserve">              </w:t>
      </w:r>
    </w:p>
    <w:tbl>
      <w:tblPr>
        <w:tblStyle w:val="17"/>
        <w:tblW w:w="0" w:type="auto"/>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93"/>
        <w:gridCol w:w="2155"/>
        <w:gridCol w:w="1984"/>
        <w:gridCol w:w="1985"/>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2093" w:type="dxa"/>
            <w:vMerge w:val="restart"/>
            <w:tcBorders>
              <w:top w:val="single" w:color="auto" w:sz="8" w:space="0"/>
              <w:bottom w:val="single" w:color="auto" w:sz="8" w:space="0"/>
            </w:tcBorders>
          </w:tcPr>
          <w:p>
            <w:pPr>
              <w:rPr>
                <w:rFonts w:ascii="Times New Roman" w:hAnsi="Times New Roman" w:eastAsia="Times New Roman" w:cs="Times New Roman"/>
                <w:sz w:val="18"/>
                <w:szCs w:val="18"/>
              </w:rPr>
            </w:pPr>
            <w:r>
              <w:rPr>
                <w:rFonts w:ascii="Times New Roman" w:hAnsi="Times New Roman" w:eastAsia="HelveticaNeueLTStd-Bd" w:cs="Times New Roman"/>
                <w:b/>
                <w:color w:val="231F20"/>
                <w:sz w:val="18"/>
                <w:szCs w:val="18"/>
              </w:rPr>
              <w:t>Variables</w:t>
            </w:r>
          </w:p>
        </w:tc>
        <w:tc>
          <w:tcPr>
            <w:tcW w:w="2155" w:type="dxa"/>
            <w:tcBorders>
              <w:top w:val="single" w:color="auto" w:sz="8" w:space="0"/>
              <w:bottom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CHE</w:t>
            </w:r>
          </w:p>
        </w:tc>
        <w:tc>
          <w:tcPr>
            <w:tcW w:w="1984" w:type="dxa"/>
            <w:tcBorders>
              <w:top w:val="single" w:color="auto" w:sz="8" w:space="0"/>
              <w:bottom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Health</w:t>
            </w:r>
          </w:p>
        </w:tc>
        <w:tc>
          <w:tcPr>
            <w:tcW w:w="1985" w:type="dxa"/>
            <w:tcBorders>
              <w:top w:val="single" w:color="auto" w:sz="8" w:space="0"/>
              <w:bottom w:val="nil"/>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CHE</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2093" w:type="dxa"/>
            <w:vMerge w:val="continue"/>
            <w:tcBorders>
              <w:top w:val="nil"/>
              <w:bottom w:val="single" w:color="auto" w:sz="8" w:space="0"/>
            </w:tcBorders>
          </w:tcPr>
          <w:p/>
        </w:tc>
        <w:tc>
          <w:tcPr>
            <w:tcW w:w="2155" w:type="dxa"/>
            <w:tcBorders>
              <w:top w:val="nil"/>
              <w:bottom w:val="single" w:color="auto" w:sz="8" w:space="0"/>
            </w:tcBorders>
          </w:tcPr>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1</w:t>
            </w:r>
            <w:r>
              <w:rPr>
                <w:rFonts w:hint="eastAsia" w:ascii="MS Mincho" w:hAnsi="MS Mincho" w:eastAsia="MS Mincho" w:cs="MS Mincho"/>
                <w:sz w:val="18"/>
              </w:rPr>
              <w:t>）</w:t>
            </w:r>
          </w:p>
        </w:tc>
        <w:tc>
          <w:tcPr>
            <w:tcW w:w="1984" w:type="dxa"/>
            <w:tcBorders>
              <w:top w:val="nil"/>
              <w:bottom w:val="single" w:color="auto" w:sz="8" w:space="0"/>
            </w:tcBorders>
          </w:tcPr>
          <w:p>
            <w:pPr>
              <w:ind w:firstLine="720"/>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2</w:t>
            </w:r>
            <w:r>
              <w:rPr>
                <w:rFonts w:hint="eastAsia" w:ascii="MS Mincho" w:hAnsi="MS Mincho" w:eastAsia="MS Mincho" w:cs="MS Mincho"/>
                <w:sz w:val="18"/>
              </w:rPr>
              <w:t>）</w:t>
            </w:r>
          </w:p>
        </w:tc>
        <w:tc>
          <w:tcPr>
            <w:tcW w:w="1985" w:type="dxa"/>
            <w:tcBorders>
              <w:top w:val="nil"/>
              <w:bottom w:val="single" w:color="auto" w:sz="8" w:space="0"/>
            </w:tcBorders>
          </w:tcPr>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3</w:t>
            </w:r>
            <w:r>
              <w:rPr>
                <w:rFonts w:hint="eastAsia" w:ascii="MS Mincho" w:hAnsi="MS Mincho" w:eastAsia="MS Mincho" w:cs="MS Mincho"/>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2093" w:type="dxa"/>
            <w:tcBorders>
              <w:top w:val="single" w:color="auto" w:sz="8" w:space="0"/>
            </w:tcBorders>
          </w:tcPr>
          <w:p>
            <w:pPr>
              <w:jc w:val="left"/>
              <w:rPr>
                <w:rFonts w:ascii="Times New Roman" w:hAnsi="Times New Roman" w:eastAsia="Times New Roman" w:cs="Times New Roman"/>
                <w:sz w:val="18"/>
              </w:rPr>
            </w:pPr>
            <w:r>
              <w:rPr>
                <w:rFonts w:ascii="Times New Roman" w:hAnsi="Times New Roman" w:eastAsia="Times New Roman" w:cs="Times New Roman"/>
                <w:sz w:val="18"/>
              </w:rPr>
              <w:t>PHI</w:t>
            </w:r>
          </w:p>
        </w:tc>
        <w:tc>
          <w:tcPr>
            <w:tcW w:w="2155" w:type="dxa"/>
            <w:tcBorders>
              <w:top w:val="single" w:color="auto" w:sz="8" w:space="0"/>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-0.2503**</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0.1207</w:t>
            </w:r>
            <w:r>
              <w:rPr>
                <w:rFonts w:ascii="宋体" w:hAnsi="宋体" w:eastAsia="宋体" w:cs="宋体"/>
                <w:sz w:val="18"/>
              </w:rPr>
              <w:t>）</w:t>
            </w:r>
          </w:p>
        </w:tc>
        <w:tc>
          <w:tcPr>
            <w:tcW w:w="1984" w:type="dxa"/>
            <w:tcBorders>
              <w:top w:val="single" w:color="auto" w:sz="8" w:space="0"/>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0.0763***</w:t>
            </w:r>
          </w:p>
          <w:p>
            <w:pPr>
              <w:jc w:val="center"/>
              <w:rPr>
                <w:rFonts w:ascii="Times New Roman" w:hAnsi="Times New Roman" w:eastAsia="Times New Roman" w:cs="Times New Roman"/>
                <w:sz w:val="18"/>
              </w:rPr>
            </w:pPr>
            <w:r>
              <w:rPr>
                <w:rFonts w:ascii="Times New Roman" w:hAnsi="Times New Roman" w:eastAsia="Times New Roman" w:cs="Times New Roman"/>
                <w:sz w:val="18"/>
              </w:rPr>
              <w:t>(0.0306)</w:t>
            </w:r>
          </w:p>
        </w:tc>
        <w:tc>
          <w:tcPr>
            <w:tcW w:w="1985" w:type="dxa"/>
            <w:tcBorders>
              <w:top w:val="single" w:color="auto" w:sz="8" w:space="0"/>
            </w:tcBorders>
          </w:tcPr>
          <w:p>
            <w:pPr>
              <w:jc w:val="center"/>
              <w:rPr>
                <w:rFonts w:ascii="Times New Roman" w:hAnsi="Times New Roman" w:eastAsia="Times New Roman" w:cs="Times New Roman"/>
                <w:sz w:val="18"/>
              </w:rPr>
            </w:pPr>
            <w:r>
              <w:rPr>
                <w:rFonts w:ascii="Times New Roman" w:hAnsi="Times New Roman" w:eastAsia="Times New Roman" w:cs="Times New Roman"/>
                <w:sz w:val="18"/>
              </w:rPr>
              <w:t>-0.2107*</w:t>
            </w:r>
          </w:p>
          <w:p>
            <w:pPr>
              <w:jc w:val="center"/>
              <w:rPr>
                <w:rFonts w:ascii="Times New Roman" w:hAnsi="Times New Roman" w:eastAsia="Times New Roman" w:cs="Times New Roman"/>
                <w:sz w:val="18"/>
              </w:rPr>
            </w:pPr>
            <w:r>
              <w:rPr>
                <w:rFonts w:ascii="Times New Roman" w:hAnsi="Times New Roman" w:eastAsia="Times New Roman" w:cs="Times New Roman"/>
                <w:sz w:val="18"/>
              </w:rPr>
              <w:t>(0.1249)</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2093" w:type="dxa"/>
          </w:tcPr>
          <w:p>
            <w:pPr>
              <w:jc w:val="left"/>
              <w:rPr>
                <w:rFonts w:ascii="Times New Roman" w:hAnsi="Times New Roman" w:eastAsia="Times New Roman" w:cs="Times New Roman"/>
                <w:sz w:val="18"/>
              </w:rPr>
            </w:pPr>
            <w:r>
              <w:rPr>
                <w:rFonts w:ascii="Times New Roman" w:hAnsi="Times New Roman" w:eastAsia="Times New Roman" w:cs="Times New Roman"/>
                <w:sz w:val="18"/>
              </w:rPr>
              <w:t>Health</w:t>
            </w:r>
          </w:p>
        </w:tc>
        <w:tc>
          <w:tcPr>
            <w:tcW w:w="2155" w:type="dxa"/>
          </w:tcPr>
          <w:p>
            <w:pPr>
              <w:jc w:val="center"/>
              <w:rPr>
                <w:rFonts w:ascii="Times New Roman" w:hAnsi="Times New Roman" w:eastAsia="Times New Roman" w:cs="Times New Roman"/>
                <w:sz w:val="18"/>
              </w:rPr>
            </w:pPr>
          </w:p>
        </w:tc>
        <w:tc>
          <w:tcPr>
            <w:tcW w:w="1984" w:type="dxa"/>
          </w:tcPr>
          <w:p>
            <w:pPr>
              <w:jc w:val="center"/>
              <w:rPr>
                <w:rFonts w:ascii="Times New Roman" w:hAnsi="Times New Roman" w:eastAsia="Times New Roman" w:cs="Times New Roman"/>
                <w:sz w:val="18"/>
              </w:rPr>
            </w:pPr>
          </w:p>
        </w:tc>
        <w:tc>
          <w:tcPr>
            <w:tcW w:w="198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-0.5361 ***</w:t>
            </w:r>
          </w:p>
          <w:p>
            <w:pPr>
              <w:jc w:val="center"/>
              <w:rPr>
                <w:rFonts w:ascii="Times New Roman" w:hAnsi="Times New Roman" w:eastAsia="Times New Roman" w:cs="Times New Roman"/>
                <w:sz w:val="18"/>
              </w:rPr>
            </w:pPr>
            <w:r>
              <w:rPr>
                <w:rFonts w:ascii="Times New Roman" w:hAnsi="Times New Roman" w:eastAsia="Times New Roman" w:cs="Times New Roman"/>
                <w:sz w:val="18"/>
              </w:rPr>
              <w:t>(0.0266)</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2093" w:type="dxa"/>
          </w:tcPr>
          <w:p>
            <w:pPr>
              <w:jc w:val="left"/>
              <w:rPr>
                <w:rFonts w:ascii="Times New Roman" w:hAnsi="Times New Roman" w:eastAsia="Times New Roman" w:cs="Times New Roman"/>
                <w:sz w:val="18"/>
              </w:rPr>
            </w:pPr>
            <w:r>
              <w:rPr>
                <w:rFonts w:ascii="Times New Roman" w:hAnsi="Times New Roman" w:eastAsia="Times New Roman" w:cs="Times New Roman"/>
                <w:color w:val="231F20"/>
                <w:sz w:val="18"/>
              </w:rPr>
              <w:t>Control variables</w:t>
            </w:r>
          </w:p>
        </w:tc>
        <w:tc>
          <w:tcPr>
            <w:tcW w:w="2155" w:type="dxa"/>
          </w:tcPr>
          <w:p>
            <w:pPr>
              <w:jc w:val="center"/>
              <w:rPr>
                <w:rFonts w:ascii="Times New Roman" w:hAnsi="Times New Roman" w:eastAsia="Times New Roman" w:cs="Times New Roman"/>
                <w:sz w:val="18"/>
              </w:rPr>
            </w:pPr>
            <w:r>
              <w:rPr>
                <w:rFonts w:ascii="Times New Roman" w:hAnsi="Times New Roman" w:eastAsia="Times New Roman" w:cs="Times New Roman"/>
                <w:color w:val="000000"/>
                <w:sz w:val="18"/>
              </w:rPr>
              <w:t>Yes</w:t>
            </w:r>
          </w:p>
        </w:tc>
        <w:tc>
          <w:tcPr>
            <w:tcW w:w="1984" w:type="dxa"/>
          </w:tcPr>
          <w:p>
            <w:pPr>
              <w:jc w:val="center"/>
              <w:rPr>
                <w:rFonts w:ascii="Times New Roman" w:hAnsi="Times New Roman" w:eastAsia="Times New Roman" w:cs="Times New Roman"/>
                <w:sz w:val="18"/>
              </w:rPr>
            </w:pPr>
            <w:r>
              <w:rPr>
                <w:rFonts w:ascii="Times New Roman" w:hAnsi="Times New Roman" w:eastAsia="Times New Roman" w:cs="Times New Roman"/>
                <w:color w:val="000000"/>
                <w:sz w:val="18"/>
              </w:rPr>
              <w:t>Yes</w:t>
            </w:r>
          </w:p>
        </w:tc>
        <w:tc>
          <w:tcPr>
            <w:tcW w:w="1985" w:type="dxa"/>
          </w:tcPr>
          <w:p>
            <w:pPr>
              <w:jc w:val="center"/>
              <w:rPr>
                <w:rFonts w:ascii="Times New Roman" w:hAnsi="Times New Roman" w:eastAsia="Times New Roman" w:cs="Times New Roman"/>
                <w:sz w:val="18"/>
              </w:rPr>
            </w:pPr>
            <w:r>
              <w:rPr>
                <w:rFonts w:ascii="Times New Roman" w:hAnsi="Times New Roman" w:eastAsia="Times New Roman" w:cs="Times New Roman"/>
                <w:color w:val="000000"/>
                <w:sz w:val="18"/>
              </w:rPr>
              <w:t>Yes</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2093" w:type="dxa"/>
          </w:tcPr>
          <w:p>
            <w:pPr>
              <w:rPr>
                <w:rFonts w:ascii="Times New Roman" w:hAnsi="Times New Roman" w:eastAsia="Times New Roman" w:cs="Times New Roman"/>
                <w:sz w:val="18"/>
              </w:rPr>
            </w:pPr>
            <w:r>
              <w:rPr>
                <w:rFonts w:ascii="Times New Roman" w:hAnsi="Times New Roman" w:eastAsia="Times New Roman" w:cs="Times New Roman"/>
                <w:sz w:val="18"/>
              </w:rPr>
              <w:t>Constant</w:t>
            </w:r>
          </w:p>
        </w:tc>
        <w:tc>
          <w:tcPr>
            <w:tcW w:w="215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-2.4556***</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0.2508</w:t>
            </w:r>
            <w:r>
              <w:rPr>
                <w:rFonts w:ascii="宋体" w:hAnsi="宋体" w:eastAsia="宋体" w:cs="宋体"/>
                <w:sz w:val="18"/>
              </w:rPr>
              <w:t>）</w:t>
            </w:r>
          </w:p>
        </w:tc>
        <w:tc>
          <w:tcPr>
            <w:tcW w:w="1984"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3.9950***</w:t>
            </w:r>
          </w:p>
          <w:p>
            <w:pPr>
              <w:jc w:val="center"/>
              <w:rPr>
                <w:rFonts w:ascii="Times New Roman" w:hAnsi="Times New Roman" w:eastAsia="Times New Roman" w:cs="Times New Roman"/>
                <w:sz w:val="18"/>
              </w:rPr>
            </w:pPr>
            <w:r>
              <w:rPr>
                <w:rFonts w:ascii="Times New Roman" w:hAnsi="Times New Roman" w:eastAsia="Times New Roman" w:cs="Times New Roman"/>
                <w:sz w:val="18"/>
              </w:rPr>
              <w:t>(0.0906)</w:t>
            </w:r>
          </w:p>
        </w:tc>
        <w:tc>
          <w:tcPr>
            <w:tcW w:w="198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-0.4121***</w:t>
            </w:r>
          </w:p>
          <w:p>
            <w:pPr>
              <w:jc w:val="center"/>
              <w:rPr>
                <w:rFonts w:ascii="Times New Roman" w:hAnsi="Times New Roman" w:eastAsia="Times New Roman" w:cs="Times New Roman"/>
                <w:sz w:val="18"/>
              </w:rPr>
            </w:pPr>
            <w:r>
              <w:rPr>
                <w:rFonts w:hint="eastAsia" w:ascii="MS Mincho" w:hAnsi="MS Mincho" w:eastAsia="MS Mincho" w:cs="MS Mincho"/>
                <w:sz w:val="18"/>
              </w:rPr>
              <w:t>（</w:t>
            </w:r>
            <w:r>
              <w:rPr>
                <w:rFonts w:ascii="Times New Roman" w:hAnsi="Times New Roman" w:eastAsia="Times New Roman" w:cs="Times New Roman"/>
                <w:sz w:val="18"/>
              </w:rPr>
              <w:t>0.2769</w:t>
            </w:r>
            <w:r>
              <w:rPr>
                <w:rFonts w:ascii="宋体" w:hAnsi="宋体" w:eastAsia="宋体" w:cs="宋体"/>
                <w:sz w:val="18"/>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2093" w:type="dxa"/>
          </w:tcPr>
          <w:p>
            <w:pPr>
              <w:jc w:val="left"/>
              <w:rPr>
                <w:rFonts w:ascii="Times New Roman" w:hAnsi="Times New Roman" w:eastAsia="Times New Roman" w:cs="Times New Roman"/>
                <w:sz w:val="18"/>
              </w:rPr>
            </w:pPr>
            <w:r>
              <w:rPr>
                <w:rFonts w:ascii="Times New Roman" w:hAnsi="Times New Roman" w:eastAsia="Times New Roman" w:cs="Times New Roman"/>
                <w:color w:val="000000"/>
                <w:sz w:val="18"/>
              </w:rPr>
              <w:t>Pseudo R2</w:t>
            </w:r>
          </w:p>
        </w:tc>
        <w:tc>
          <w:tcPr>
            <w:tcW w:w="215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0.1660</w:t>
            </w:r>
          </w:p>
        </w:tc>
        <w:tc>
          <w:tcPr>
            <w:tcW w:w="1984"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0.1655</w:t>
            </w:r>
          </w:p>
        </w:tc>
        <w:tc>
          <w:tcPr>
            <w:tcW w:w="198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0.2131</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 w:hRule="atLeast"/>
        </w:trPr>
        <w:tc>
          <w:tcPr>
            <w:tcW w:w="2093" w:type="dxa"/>
          </w:tcPr>
          <w:p>
            <w:pPr>
              <w:jc w:val="left"/>
              <w:rPr>
                <w:rFonts w:ascii="Times New Roman" w:hAnsi="Times New Roman" w:eastAsia="Times New Roman" w:cs="Times New Roman"/>
                <w:sz w:val="18"/>
              </w:rPr>
            </w:pPr>
            <w:r>
              <w:rPr>
                <w:rFonts w:ascii="Times New Roman" w:hAnsi="Times New Roman" w:eastAsia="Times New Roman" w:cs="Times New Roman"/>
                <w:sz w:val="18"/>
              </w:rPr>
              <w:t>Observations</w:t>
            </w:r>
          </w:p>
        </w:tc>
        <w:tc>
          <w:tcPr>
            <w:tcW w:w="215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984"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9217</w:t>
            </w:r>
          </w:p>
        </w:tc>
        <w:tc>
          <w:tcPr>
            <w:tcW w:w="1985" w:type="dxa"/>
          </w:tcPr>
          <w:p>
            <w:pPr>
              <w:jc w:val="center"/>
              <w:rPr>
                <w:rFonts w:ascii="Times New Roman" w:hAnsi="Times New Roman" w:eastAsia="Times New Roman" w:cs="Times New Roman"/>
                <w:sz w:val="18"/>
              </w:rPr>
            </w:pPr>
            <w:r>
              <w:rPr>
                <w:rFonts w:ascii="Times New Roman" w:hAnsi="Times New Roman" w:eastAsia="Times New Roman" w:cs="Times New Roman"/>
                <w:sz w:val="18"/>
              </w:rPr>
              <w:t>9217</w:t>
            </w:r>
          </w:p>
        </w:tc>
      </w:tr>
    </w:tbl>
    <w:p>
      <w:pPr>
        <w:spacing w:line="260" w:lineRule="exact"/>
        <w:rPr>
          <w:rFonts w:ascii="Times New Roman" w:hAnsi="Times New Roman" w:eastAsia="Times New Roman" w:cs="Times New Roman"/>
          <w:sz w:val="18"/>
          <w:highlight w:val="cyan"/>
        </w:rPr>
      </w:pPr>
      <w:r>
        <w:rPr>
          <w:rFonts w:ascii="Times New Roman" w:hAnsi="Times New Roman" w:eastAsia="Times New Roman" w:cs="Times New Roman"/>
          <w:sz w:val="18"/>
        </w:rPr>
        <w:t>***p ≤ 0.01, **p ≤ 0.05, *p ≤ 0.1; robust standard errors are in parentheses.</w:t>
      </w:r>
    </w:p>
    <w:p/>
    <w:p/>
    <w:p/>
    <w:p/>
    <w:p/>
    <w:p/>
    <w:p/>
    <w:p/>
    <w:p/>
    <w:p/>
    <w:p/>
    <w:p/>
    <w:p/>
    <w:p/>
    <w:p/>
    <w:p/>
    <w:p/>
    <w:p/>
    <w:p/>
    <w:p/>
    <w:p/>
    <w:p/>
    <w:p/>
    <w:p>
      <w:pPr>
        <w:widowControl/>
        <w:jc w:val="left"/>
        <w:rPr>
          <w:rFonts w:ascii="Times New Roman" w:hAnsi="Times New Roman" w:eastAsia="Times New Roman" w:cs="Times New Roman"/>
          <w:b/>
          <w:bCs/>
        </w:rPr>
      </w:pPr>
      <w:r>
        <w:rPr>
          <w:rFonts w:ascii="Times New Roman" w:hAnsi="Times New Roman" w:eastAsia="Times New Roman" w:cs="Times New Roman"/>
          <w:b/>
          <w:bCs/>
        </w:rPr>
        <w:br w:type="page"/>
      </w:r>
    </w:p>
    <w:p>
      <w:pPr>
        <w:widowControl/>
        <w:jc w:val="left"/>
        <w:rPr>
          <w:rFonts w:ascii="Times New Roman" w:hAnsi="Times New Roman" w:eastAsia="宋体" w:cs="Times New Roman"/>
          <w:b/>
          <w:bCs/>
          <w:lang w:eastAsia="zh-CN"/>
        </w:rPr>
      </w:pPr>
      <w:r>
        <w:rPr>
          <w:rFonts w:ascii="Times New Roman" w:hAnsi="Times New Roman" w:eastAsia="Times New Roman" w:cs="Times New Roman"/>
          <w:b/>
          <w:bCs/>
        </w:rPr>
        <w:t>Figure</w:t>
      </w:r>
      <w:r>
        <w:rPr>
          <w:rFonts w:hint="eastAsia" w:ascii="Times New Roman" w:hAnsi="Times New Roman" w:eastAsia="宋体" w:cs="Times New Roman"/>
          <w:b/>
          <w:bCs/>
          <w:lang w:eastAsia="zh-CN"/>
        </w:rPr>
        <w:t>s</w:t>
      </w:r>
    </w:p>
    <w:p>
      <w:pPr>
        <w:widowControl/>
        <w:jc w:val="left"/>
        <w:rPr>
          <w:rFonts w:ascii="Times New Roman" w:hAnsi="Times New Roman" w:eastAsia="Times New Roman" w:cs="Times New Roman"/>
          <w:b/>
          <w:bCs/>
        </w:rPr>
      </w:pPr>
    </w:p>
    <w:p>
      <w:pPr>
        <w:widowControl/>
        <w:jc w:val="left"/>
        <w:rPr>
          <w:rFonts w:ascii="Times New Roman" w:hAnsi="Times New Roman" w:eastAsia="Times New Roman" w:cs="Times New Roman"/>
          <w:b/>
          <w:bCs/>
        </w:rPr>
      </w:pPr>
      <w:r>
        <w:drawing>
          <wp:inline distT="0" distB="0" distL="0" distR="0">
            <wp:extent cx="4197985" cy="3110230"/>
            <wp:effectExtent l="0" t="0" r="0" b="0"/>
            <wp:docPr id="1" name="图片 2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507"/>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97985" cy="3110230"/>
                    </a:xfrm>
                    <a:prstGeom prst="rect">
                      <a:avLst/>
                    </a:prstGeom>
                    <a:noFill/>
                    <a:ln>
                      <a:noFill/>
                    </a:ln>
                  </pic:spPr>
                </pic:pic>
              </a:graphicData>
            </a:graphic>
          </wp:inline>
        </w:drawing>
      </w:r>
    </w:p>
    <w:p>
      <w:pPr>
        <w:jc w:val="left"/>
        <w:rPr>
          <w:rFonts w:ascii="Times New Roman" w:hAnsi="Times New Roman" w:eastAsia="Times New Roman" w:cs="Times New Roman"/>
          <w:sz w:val="18"/>
        </w:rPr>
      </w:pPr>
      <w:r>
        <w:rPr>
          <w:rFonts w:ascii="Times New Roman" w:hAnsi="Times New Roman" w:eastAsia="Times New Roman" w:cs="Times New Roman"/>
          <w:b/>
          <w:sz w:val="18"/>
        </w:rPr>
        <w:t>Fig. 1</w:t>
      </w:r>
      <w:r>
        <w:rPr>
          <w:rFonts w:ascii="Times New Roman" w:hAnsi="Times New Roman" w:eastAsia="Times New Roman" w:cs="Times New Roman"/>
          <w:sz w:val="18"/>
        </w:rPr>
        <w:t xml:space="preserve"> Standardized difference scatter plot of all covariates before and after propensity score matching (%).</w:t>
      </w:r>
    </w:p>
    <w:p>
      <w:pPr>
        <w:jc w:val="left"/>
        <w:rPr>
          <w:rFonts w:ascii="Times New Roman" w:hAnsi="Times New Roman" w:eastAsia="Times New Roman" w:cs="Times New Roman"/>
          <w:sz w:val="18"/>
        </w:rPr>
      </w:pPr>
    </w:p>
    <w:p>
      <w:pPr>
        <w:jc w:val="left"/>
        <w:rPr>
          <w:rFonts w:ascii="Times New Roman" w:hAnsi="Times New Roman" w:eastAsia="Times New Roman" w:cs="Times New Roman"/>
          <w:sz w:val="18"/>
        </w:rPr>
      </w:pPr>
      <w:r>
        <w:drawing>
          <wp:inline distT="0" distB="0" distL="0" distR="0">
            <wp:extent cx="4095750" cy="3147060"/>
            <wp:effectExtent l="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95750" cy="3147060"/>
                    </a:xfrm>
                    <a:prstGeom prst="rect">
                      <a:avLst/>
                    </a:prstGeom>
                    <a:noFill/>
                    <a:ln>
                      <a:noFill/>
                    </a:ln>
                  </pic:spPr>
                </pic:pic>
              </a:graphicData>
            </a:graphic>
          </wp:inline>
        </w:drawing>
      </w:r>
    </w:p>
    <w:p>
      <w:pPr>
        <w:rPr>
          <w:rFonts w:ascii="Times New Roman" w:hAnsi="Times New Roman" w:eastAsia="Times New Roman" w:cs="Times New Roman"/>
          <w:b/>
          <w:bCs/>
        </w:rPr>
      </w:pPr>
      <w:r>
        <w:rPr>
          <w:rFonts w:ascii="Times New Roman" w:hAnsi="Times New Roman" w:eastAsia="Times New Roman" w:cs="Times New Roman"/>
          <w:b/>
          <w:sz w:val="18"/>
        </w:rPr>
        <w:t xml:space="preserve">Fig. 2 </w:t>
      </w:r>
      <w:r>
        <w:rPr>
          <w:rFonts w:ascii="Times New Roman" w:hAnsi="Times New Roman" w:eastAsia="Times New Roman" w:cs="Times New Roman"/>
          <w:sz w:val="18"/>
        </w:rPr>
        <w:t>Distribution range of propensity score for the treatment group and control group.</w:t>
      </w:r>
    </w:p>
    <w:sectPr>
      <w:footerReference r:id="rId4" w:type="default"/>
      <w:footnotePr>
        <w:numFmt w:val="decimalEnclosedCircleChinese"/>
        <w:numRestart w:val="eachSect"/>
      </w:footnotePr>
      <w:pgSz w:w="11906" w:h="16838"/>
      <w:pgMar w:top="1440" w:right="1800" w:bottom="1440" w:left="1800" w:header="851" w:footer="992" w:gutter="0"/>
      <w:lnNumType w:countBy="1"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HelveticaNeueLTStd-Bd">
    <w:altName w:val="Arial"/>
    <w:panose1 w:val="00000000000000000000"/>
    <w:charset w:val="00"/>
    <w:family w:val="roman"/>
    <w:pitch w:val="default"/>
    <w:sig w:usb0="00000000" w:usb1="00000000" w:usb2="00000000" w:usb3="00000000" w:csb0="00000000" w:csb1="00000000"/>
  </w:font>
  <w:font w:name="AdvTT86d47313">
    <w:altName w:val="Cambria"/>
    <w:panose1 w:val="00000000000000000000"/>
    <w:charset w:val="00"/>
    <w:family w:val="roman"/>
    <w:pitch w:val="default"/>
    <w:sig w:usb0="00000000" w:usb1="00000000" w:usb2="00000000" w:usb3="00000000" w:csb0="00000000" w:csb1="00000000"/>
  </w:font>
  <w:font w:name="MinionPro-Regular">
    <w:altName w:val="Cambria"/>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AdvTT99c4c969">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Yu Gothic UI">
    <w:panose1 w:val="020B0500000000000000"/>
    <w:charset w:val="80"/>
    <w:family w:val="auto"/>
    <w:pitch w:val="default"/>
    <w:sig w:usb0="E00002FF" w:usb1="2AC7FDFF" w:usb2="00000016" w:usb3="00000000" w:csb0="2002009F" w:csb1="00000000"/>
  </w:font>
  <w:font w:name="PMingLi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1060467"/>
    </w:sdtPr>
    <w:sdtContent>
      <w:p>
        <w:pPr>
          <w:pStyle w:val="9"/>
          <w:jc w:val="right"/>
        </w:pPr>
        <w:r>
          <w:fldChar w:fldCharType="begin"/>
        </w:r>
        <w:r>
          <w:instrText xml:space="preserve"> PAGE   \* MERGEFORMAT </w:instrText>
        </w:r>
        <w:r>
          <w:fldChar w:fldCharType="separate"/>
        </w:r>
        <w:r>
          <w:t>2</w:t>
        </w:r>
        <w:r>
          <w:fldChar w:fldCharType="end"/>
        </w:r>
      </w:p>
    </w:sdtContent>
  </w:sdt>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3"/>
        <w:rPr>
          <w:rFonts w:ascii="Times New Roman" w:hAnsi="Times New Roman" w:eastAsia="Times New Roman" w:cs="Times New Roman"/>
        </w:rPr>
      </w:pPr>
      <w:r>
        <w:rPr>
          <w:rFonts w:ascii="Times New Roman" w:hAnsi="Times New Roman" w:eastAsia="Times New Roman" w:cs="Times New Roman"/>
          <w:vertAlign w:val="superscript"/>
        </w:rPr>
        <w:footnoteRef/>
      </w:r>
      <w:r>
        <w:rPr>
          <w:rFonts w:ascii="Times New Roman" w:hAnsi="Times New Roman" w:eastAsia="Times New Roman" w:cs="Times New Roman"/>
        </w:rPr>
        <w:t xml:space="preserve"> According to the data released by the China National Bureau of Statistics, the per capita disposable income of rural households with the lowest income of 20% will be 4856 yuan in 2021, according to the five equal income groups. Available online at: </w:t>
      </w:r>
      <w:r>
        <w:fldChar w:fldCharType="begin"/>
      </w:r>
      <w:r>
        <w:instrText xml:space="preserve"> HYPERLINK "https://data.stats.gov.cn/easyquery.htm?cn=C01(accessde" </w:instrText>
      </w:r>
      <w:r>
        <w:fldChar w:fldCharType="separate"/>
      </w:r>
      <w:r>
        <w:rPr>
          <w:rStyle w:val="22"/>
          <w:rFonts w:ascii="Times New Roman" w:hAnsi="Times New Roman" w:eastAsia="Times New Roman" w:cs="Times New Roman"/>
        </w:rPr>
        <w:t>https://data.stats.gov.cn/easyquery.htm?cn=C01</w:t>
      </w:r>
      <w:r>
        <w:rPr>
          <w:rStyle w:val="22"/>
          <w:rFonts w:ascii="Times New Roman" w:hAnsi="Times New Roman" w:eastAsia="Times New Roman" w:cs="Times New Roman"/>
        </w:rPr>
        <w:fldChar w:fldCharType="end"/>
      </w:r>
      <w:r>
        <w:rPr>
          <w:rStyle w:val="22"/>
          <w:rFonts w:ascii="Times New Roman" w:hAnsi="Times New Roman" w:eastAsia="Times New Roman" w:cs="Times New Roman"/>
          <w:u w:val="none"/>
        </w:rPr>
        <w:t xml:space="preserve"> </w:t>
      </w:r>
      <w:r>
        <w:fldChar w:fldCharType="begin"/>
      </w:r>
      <w:r>
        <w:instrText xml:space="preserve"> HYPERLINK "https://data.stats.gov.cn/easyquery.htm?cn=C01(accessde" </w:instrText>
      </w:r>
      <w:r>
        <w:fldChar w:fldCharType="separate"/>
      </w:r>
      <w:r>
        <w:rPr>
          <w:rStyle w:val="22"/>
          <w:rFonts w:ascii="Times New Roman" w:hAnsi="Times New Roman" w:eastAsia="Times New Roman" w:cs="Times New Roman"/>
          <w:color w:val="auto"/>
          <w:u w:val="none"/>
        </w:rPr>
        <w:t>(</w:t>
      </w:r>
      <w:r>
        <w:rPr>
          <w:rStyle w:val="22"/>
          <w:rFonts w:ascii="Times New Roman" w:hAnsi="Times New Roman" w:eastAsia="Times New Roman" w:cs="Times New Roman"/>
          <w:color w:val="auto"/>
          <w:u w:val="none"/>
        </w:rPr>
        <w:fldChar w:fldCharType="end"/>
      </w:r>
      <w:r>
        <w:rPr>
          <w:rStyle w:val="22"/>
          <w:rFonts w:ascii="Times New Roman" w:hAnsi="Times New Roman" w:eastAsia="Times New Roman" w:cs="Times New Roman"/>
          <w:color w:val="auto"/>
          <w:u w:val="none"/>
        </w:rPr>
        <w:t>accessed</w:t>
      </w:r>
      <w:r>
        <w:rPr>
          <w:rFonts w:ascii="Times New Roman" w:hAnsi="Times New Roman" w:eastAsia="Times New Roman" w:cs="Times New Roman"/>
        </w:rPr>
        <w:t xml:space="preserve"> November 5, 2022)</w:t>
      </w:r>
    </w:p>
  </w:footnote>
  <w:footnote w:id="1">
    <w:p>
      <w:pPr>
        <w:pStyle w:val="13"/>
        <w:rPr>
          <w:rFonts w:ascii="Times New Roman" w:hAnsi="Times New Roman" w:eastAsia="Times New Roman" w:cs="Times New Roman"/>
        </w:rPr>
      </w:pPr>
      <w:r>
        <w:rPr>
          <w:vertAlign w:val="superscript"/>
        </w:rPr>
        <w:footnoteRef/>
      </w:r>
      <w:r>
        <w:t xml:space="preserve"> </w:t>
      </w:r>
      <w:r>
        <w:rPr>
          <w:rFonts w:ascii="Times New Roman" w:hAnsi="Times New Roman" w:eastAsia="Times New Roman" w:cs="Times New Roman"/>
        </w:rPr>
        <w:t xml:space="preserve">Available online at: </w:t>
      </w:r>
      <w:r>
        <w:fldChar w:fldCharType="begin"/>
      </w:r>
      <w:r>
        <w:instrText xml:space="preserve"> HYPERLINK "http://www.gov.cn/xinwen/2017-01/23/content_5162653.htm%20(accessed" </w:instrText>
      </w:r>
      <w:r>
        <w:fldChar w:fldCharType="separate"/>
      </w:r>
      <w:r>
        <w:rPr>
          <w:rStyle w:val="22"/>
          <w:rFonts w:ascii="Times New Roman" w:hAnsi="Times New Roman" w:eastAsia="Times New Roman" w:cs="Times New Roman"/>
        </w:rPr>
        <w:t>http://www.gov.cn/xinwen/2017-01/23/content_5162653.htm</w:t>
      </w:r>
      <w:r>
        <w:rPr>
          <w:rStyle w:val="22"/>
          <w:rFonts w:ascii="Times New Roman" w:hAnsi="Times New Roman" w:eastAsia="Times New Roman" w:cs="Times New Roman"/>
        </w:rPr>
        <w:fldChar w:fldCharType="end"/>
      </w:r>
      <w:r>
        <w:t xml:space="preserve"> </w:t>
      </w:r>
      <w:r>
        <w:fldChar w:fldCharType="begin"/>
      </w:r>
      <w:r>
        <w:instrText xml:space="preserve"> HYPERLINK "http://www.gov.cn/xinwen/2017-01/23/content_5162653.htm%20(accessed" </w:instrText>
      </w:r>
      <w:r>
        <w:fldChar w:fldCharType="separate"/>
      </w:r>
      <w:r>
        <w:rPr>
          <w:rStyle w:val="22"/>
          <w:rFonts w:ascii="Times New Roman" w:hAnsi="Times New Roman" w:eastAsia="Times New Roman" w:cs="Times New Roman"/>
          <w:color w:val="auto"/>
        </w:rPr>
        <w:t>(</w:t>
      </w:r>
      <w:r>
        <w:rPr>
          <w:rStyle w:val="22"/>
          <w:rFonts w:ascii="Times New Roman" w:hAnsi="Times New Roman" w:eastAsia="Times New Roman" w:cs="Times New Roman"/>
          <w:color w:val="auto"/>
        </w:rPr>
        <w:fldChar w:fldCharType="end"/>
      </w:r>
      <w:r>
        <w:fldChar w:fldCharType="begin"/>
      </w:r>
      <w:r>
        <w:instrText xml:space="preserve"> HYPERLINK "http://www.gov.cn/xinwen/2017-01/23/content_5162653.htm%20(accessed" </w:instrText>
      </w:r>
      <w:r>
        <w:fldChar w:fldCharType="separate"/>
      </w:r>
      <w:r>
        <w:rPr>
          <w:rStyle w:val="22"/>
          <w:rFonts w:ascii="Times New Roman" w:hAnsi="Times New Roman" w:eastAsia="Times New Roman" w:cs="Times New Roman"/>
          <w:color w:val="auto"/>
        </w:rPr>
        <w:t>accessed</w:t>
      </w:r>
      <w:r>
        <w:rPr>
          <w:rStyle w:val="22"/>
          <w:rFonts w:ascii="Times New Roman" w:hAnsi="Times New Roman" w:eastAsia="Times New Roman" w:cs="Times New Roman"/>
          <w:color w:val="auto"/>
        </w:rPr>
        <w:fldChar w:fldCharType="end"/>
      </w:r>
      <w:r>
        <w:rPr>
          <w:rFonts w:ascii="Times New Roman" w:hAnsi="Times New Roman" w:eastAsia="Times New Roman" w:cs="Times New Roman"/>
        </w:rPr>
        <w:t xml:space="preserve"> November 5, 2022)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9202A"/>
    <w:multiLevelType w:val="multilevel"/>
    <w:tmpl w:val="2019202A"/>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numFmt w:val="decimalEnclosedCircleChinese"/>
    <w:numRestart w:val="eachSect"/>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jZTg3ZWVlNGM1MDg5MTZlOGNiYzc2ZDFmZDc2NWUifQ=="/>
  </w:docVars>
  <w:rsids>
    <w:rsidRoot w:val="007E7FD4"/>
    <w:rsid w:val="0000689C"/>
    <w:rsid w:val="00013981"/>
    <w:rsid w:val="00017B59"/>
    <w:rsid w:val="00023881"/>
    <w:rsid w:val="0002723B"/>
    <w:rsid w:val="000561AB"/>
    <w:rsid w:val="00057DA9"/>
    <w:rsid w:val="00062267"/>
    <w:rsid w:val="00076009"/>
    <w:rsid w:val="0008110C"/>
    <w:rsid w:val="00083BFA"/>
    <w:rsid w:val="00086B78"/>
    <w:rsid w:val="0009185C"/>
    <w:rsid w:val="0009241C"/>
    <w:rsid w:val="000C06CE"/>
    <w:rsid w:val="000C7DE5"/>
    <w:rsid w:val="000D1D3E"/>
    <w:rsid w:val="000D3397"/>
    <w:rsid w:val="000D4E84"/>
    <w:rsid w:val="0010589F"/>
    <w:rsid w:val="00115D7D"/>
    <w:rsid w:val="00121761"/>
    <w:rsid w:val="00124553"/>
    <w:rsid w:val="001308D1"/>
    <w:rsid w:val="00142F82"/>
    <w:rsid w:val="00152D51"/>
    <w:rsid w:val="00167D16"/>
    <w:rsid w:val="0017449E"/>
    <w:rsid w:val="00184751"/>
    <w:rsid w:val="001A6F93"/>
    <w:rsid w:val="001B12EC"/>
    <w:rsid w:val="001B7DAB"/>
    <w:rsid w:val="001D0FA1"/>
    <w:rsid w:val="001E77E5"/>
    <w:rsid w:val="001F05DB"/>
    <w:rsid w:val="00212220"/>
    <w:rsid w:val="00230685"/>
    <w:rsid w:val="00231A06"/>
    <w:rsid w:val="0028786B"/>
    <w:rsid w:val="002B7077"/>
    <w:rsid w:val="002C36BA"/>
    <w:rsid w:val="002C3F54"/>
    <w:rsid w:val="002C7A79"/>
    <w:rsid w:val="002D000B"/>
    <w:rsid w:val="002D1F0D"/>
    <w:rsid w:val="002F6F07"/>
    <w:rsid w:val="0030359D"/>
    <w:rsid w:val="003130AE"/>
    <w:rsid w:val="00316B76"/>
    <w:rsid w:val="00323B4F"/>
    <w:rsid w:val="00340C1B"/>
    <w:rsid w:val="00351353"/>
    <w:rsid w:val="0035301C"/>
    <w:rsid w:val="00361331"/>
    <w:rsid w:val="003615D2"/>
    <w:rsid w:val="0038435F"/>
    <w:rsid w:val="00392962"/>
    <w:rsid w:val="00393CF2"/>
    <w:rsid w:val="003C006E"/>
    <w:rsid w:val="003C5011"/>
    <w:rsid w:val="003C5495"/>
    <w:rsid w:val="003F6B22"/>
    <w:rsid w:val="0040796D"/>
    <w:rsid w:val="0042046D"/>
    <w:rsid w:val="004219B8"/>
    <w:rsid w:val="004239AD"/>
    <w:rsid w:val="00437D9B"/>
    <w:rsid w:val="00451BAB"/>
    <w:rsid w:val="004527F3"/>
    <w:rsid w:val="00474A82"/>
    <w:rsid w:val="00483353"/>
    <w:rsid w:val="0049475A"/>
    <w:rsid w:val="004966A1"/>
    <w:rsid w:val="004B0B38"/>
    <w:rsid w:val="004C36C7"/>
    <w:rsid w:val="004C549F"/>
    <w:rsid w:val="004E53D8"/>
    <w:rsid w:val="004E653F"/>
    <w:rsid w:val="004F2651"/>
    <w:rsid w:val="00535005"/>
    <w:rsid w:val="005469C7"/>
    <w:rsid w:val="005472E7"/>
    <w:rsid w:val="005513AA"/>
    <w:rsid w:val="0055147C"/>
    <w:rsid w:val="00570920"/>
    <w:rsid w:val="00570BFE"/>
    <w:rsid w:val="00576563"/>
    <w:rsid w:val="0058618E"/>
    <w:rsid w:val="00587B87"/>
    <w:rsid w:val="00595573"/>
    <w:rsid w:val="005A5980"/>
    <w:rsid w:val="005F3529"/>
    <w:rsid w:val="005F5A78"/>
    <w:rsid w:val="0060084D"/>
    <w:rsid w:val="006027AC"/>
    <w:rsid w:val="00605365"/>
    <w:rsid w:val="00622ED4"/>
    <w:rsid w:val="00633C90"/>
    <w:rsid w:val="006418C3"/>
    <w:rsid w:val="006438BB"/>
    <w:rsid w:val="006444C3"/>
    <w:rsid w:val="006444D4"/>
    <w:rsid w:val="00653F97"/>
    <w:rsid w:val="00655EC3"/>
    <w:rsid w:val="00656E9A"/>
    <w:rsid w:val="00656F70"/>
    <w:rsid w:val="00662E9F"/>
    <w:rsid w:val="006833D1"/>
    <w:rsid w:val="00684A7E"/>
    <w:rsid w:val="00686208"/>
    <w:rsid w:val="006A02FA"/>
    <w:rsid w:val="006A3514"/>
    <w:rsid w:val="006A6A40"/>
    <w:rsid w:val="006C65B3"/>
    <w:rsid w:val="006D4B6A"/>
    <w:rsid w:val="006E306B"/>
    <w:rsid w:val="00705E76"/>
    <w:rsid w:val="00721A34"/>
    <w:rsid w:val="00724CF8"/>
    <w:rsid w:val="007261C6"/>
    <w:rsid w:val="007330B7"/>
    <w:rsid w:val="0073491B"/>
    <w:rsid w:val="00734BFD"/>
    <w:rsid w:val="00737F5A"/>
    <w:rsid w:val="0075571A"/>
    <w:rsid w:val="00760AA9"/>
    <w:rsid w:val="00792702"/>
    <w:rsid w:val="007A219E"/>
    <w:rsid w:val="007A62D7"/>
    <w:rsid w:val="007B10E6"/>
    <w:rsid w:val="007B5374"/>
    <w:rsid w:val="007C245A"/>
    <w:rsid w:val="007C348E"/>
    <w:rsid w:val="007C6B90"/>
    <w:rsid w:val="007D070A"/>
    <w:rsid w:val="007D1A32"/>
    <w:rsid w:val="007D49B0"/>
    <w:rsid w:val="007D75A3"/>
    <w:rsid w:val="007D7888"/>
    <w:rsid w:val="007E7FD4"/>
    <w:rsid w:val="007F60D9"/>
    <w:rsid w:val="008035EB"/>
    <w:rsid w:val="00815920"/>
    <w:rsid w:val="0084263D"/>
    <w:rsid w:val="00852583"/>
    <w:rsid w:val="00857022"/>
    <w:rsid w:val="0087192B"/>
    <w:rsid w:val="008A5DF5"/>
    <w:rsid w:val="008A7EA2"/>
    <w:rsid w:val="008B7EC1"/>
    <w:rsid w:val="008C3D9B"/>
    <w:rsid w:val="00911F34"/>
    <w:rsid w:val="00921097"/>
    <w:rsid w:val="00922CE6"/>
    <w:rsid w:val="00933D96"/>
    <w:rsid w:val="00960566"/>
    <w:rsid w:val="00976BAD"/>
    <w:rsid w:val="00977366"/>
    <w:rsid w:val="009846CE"/>
    <w:rsid w:val="0098689F"/>
    <w:rsid w:val="00992E52"/>
    <w:rsid w:val="009A0831"/>
    <w:rsid w:val="009A3A2D"/>
    <w:rsid w:val="009B378C"/>
    <w:rsid w:val="009C5873"/>
    <w:rsid w:val="009D25AD"/>
    <w:rsid w:val="009E00F0"/>
    <w:rsid w:val="009E20A4"/>
    <w:rsid w:val="009F0235"/>
    <w:rsid w:val="00A047EB"/>
    <w:rsid w:val="00A04D7A"/>
    <w:rsid w:val="00A0680E"/>
    <w:rsid w:val="00A150DB"/>
    <w:rsid w:val="00A17842"/>
    <w:rsid w:val="00A6375C"/>
    <w:rsid w:val="00A67CA9"/>
    <w:rsid w:val="00A7242F"/>
    <w:rsid w:val="00A85AC3"/>
    <w:rsid w:val="00AB10E8"/>
    <w:rsid w:val="00AB6A6C"/>
    <w:rsid w:val="00AD215C"/>
    <w:rsid w:val="00AD4C33"/>
    <w:rsid w:val="00AD515F"/>
    <w:rsid w:val="00AE7711"/>
    <w:rsid w:val="00AE78A2"/>
    <w:rsid w:val="00AF520A"/>
    <w:rsid w:val="00AF5C60"/>
    <w:rsid w:val="00B2176C"/>
    <w:rsid w:val="00B25D1A"/>
    <w:rsid w:val="00B53B64"/>
    <w:rsid w:val="00B570F4"/>
    <w:rsid w:val="00B70B79"/>
    <w:rsid w:val="00B73CEF"/>
    <w:rsid w:val="00B75B28"/>
    <w:rsid w:val="00B9572A"/>
    <w:rsid w:val="00B95FFA"/>
    <w:rsid w:val="00BA7C67"/>
    <w:rsid w:val="00BB2365"/>
    <w:rsid w:val="00BB4BA6"/>
    <w:rsid w:val="00BC1DC8"/>
    <w:rsid w:val="00BD2C1B"/>
    <w:rsid w:val="00BD5AD5"/>
    <w:rsid w:val="00BE49DD"/>
    <w:rsid w:val="00BE7B6D"/>
    <w:rsid w:val="00BF2426"/>
    <w:rsid w:val="00BF5C75"/>
    <w:rsid w:val="00C00E29"/>
    <w:rsid w:val="00C17E30"/>
    <w:rsid w:val="00C203DB"/>
    <w:rsid w:val="00C60815"/>
    <w:rsid w:val="00C730F1"/>
    <w:rsid w:val="00CA2C67"/>
    <w:rsid w:val="00CA4232"/>
    <w:rsid w:val="00CA7CF2"/>
    <w:rsid w:val="00CB41D0"/>
    <w:rsid w:val="00CC1A1F"/>
    <w:rsid w:val="00CD3F01"/>
    <w:rsid w:val="00CD7A5C"/>
    <w:rsid w:val="00CF57FF"/>
    <w:rsid w:val="00D07DC6"/>
    <w:rsid w:val="00D30782"/>
    <w:rsid w:val="00D31007"/>
    <w:rsid w:val="00D31DE5"/>
    <w:rsid w:val="00D378BA"/>
    <w:rsid w:val="00D41738"/>
    <w:rsid w:val="00D418AD"/>
    <w:rsid w:val="00D51336"/>
    <w:rsid w:val="00D51E87"/>
    <w:rsid w:val="00D93A4D"/>
    <w:rsid w:val="00DA11EC"/>
    <w:rsid w:val="00DA2836"/>
    <w:rsid w:val="00DA5071"/>
    <w:rsid w:val="00DB0CB3"/>
    <w:rsid w:val="00DB58D2"/>
    <w:rsid w:val="00DC681E"/>
    <w:rsid w:val="00DF1C75"/>
    <w:rsid w:val="00DF4EAE"/>
    <w:rsid w:val="00E004B0"/>
    <w:rsid w:val="00E04F8D"/>
    <w:rsid w:val="00E055EA"/>
    <w:rsid w:val="00E1799D"/>
    <w:rsid w:val="00E22F9C"/>
    <w:rsid w:val="00E23029"/>
    <w:rsid w:val="00E23BC3"/>
    <w:rsid w:val="00E53829"/>
    <w:rsid w:val="00E55BD3"/>
    <w:rsid w:val="00E60A96"/>
    <w:rsid w:val="00E90896"/>
    <w:rsid w:val="00E96AB4"/>
    <w:rsid w:val="00E96D24"/>
    <w:rsid w:val="00EA0A1F"/>
    <w:rsid w:val="00EA1E07"/>
    <w:rsid w:val="00EA59FA"/>
    <w:rsid w:val="00EA6832"/>
    <w:rsid w:val="00EC37BC"/>
    <w:rsid w:val="00EC6FF7"/>
    <w:rsid w:val="00ED2EBD"/>
    <w:rsid w:val="00EE258C"/>
    <w:rsid w:val="00EE3772"/>
    <w:rsid w:val="00F065D2"/>
    <w:rsid w:val="00F12173"/>
    <w:rsid w:val="00F13F93"/>
    <w:rsid w:val="00F1640A"/>
    <w:rsid w:val="00F27494"/>
    <w:rsid w:val="00F27EF7"/>
    <w:rsid w:val="00F315F2"/>
    <w:rsid w:val="00F32CBE"/>
    <w:rsid w:val="00F45F43"/>
    <w:rsid w:val="00F53CB1"/>
    <w:rsid w:val="00F5586C"/>
    <w:rsid w:val="00F62211"/>
    <w:rsid w:val="00F72796"/>
    <w:rsid w:val="00F900CB"/>
    <w:rsid w:val="00F930A5"/>
    <w:rsid w:val="00FA3AA9"/>
    <w:rsid w:val="00FA5552"/>
    <w:rsid w:val="00FA6CEB"/>
    <w:rsid w:val="00FB1DDE"/>
    <w:rsid w:val="00FC1914"/>
    <w:rsid w:val="00FC1B9F"/>
    <w:rsid w:val="00FC29D6"/>
    <w:rsid w:val="00FC372F"/>
    <w:rsid w:val="00FD429D"/>
    <w:rsid w:val="00FD69A3"/>
    <w:rsid w:val="00FE0A8A"/>
    <w:rsid w:val="00FF0498"/>
    <w:rsid w:val="00FF25F5"/>
    <w:rsid w:val="00FF2CF7"/>
    <w:rsid w:val="0CB533E7"/>
    <w:rsid w:val="19037FB6"/>
    <w:rsid w:val="1A2131C3"/>
    <w:rsid w:val="28B70EEA"/>
    <w:rsid w:val="2D4F2180"/>
    <w:rsid w:val="3BAA5232"/>
    <w:rsid w:val="40941750"/>
    <w:rsid w:val="41376803"/>
    <w:rsid w:val="513941F5"/>
    <w:rsid w:val="6DB807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99" w:semiHidden="0" w:name="index heading"/>
    <w:lsdException w:qFormat="1" w:uiPriority="35" w:name="caption"/>
    <w:lsdException w:unhideWhenUsed="0" w:uiPriority="99" w:semiHidden="0" w:name="table of figures"/>
    <w:lsdException w:unhideWhenUsed="0" w:uiPriority="99" w:semiHidden="0" w:name="envelope address"/>
    <w:lsdException w:unhideWhenUsed="0" w:uiPriority="99" w:semiHidden="0" w:name="envelope return"/>
    <w:lsdException w:qFormat="1" w:unhideWhenUsed="0" w:uiPriority="0" w:semiHidden="0" w:name="footnote reference"/>
    <w:lsdException w:qFormat="1" w:unhideWhenUsed="0" w:uiPriority="99" w:semiHidden="0" w:name="annotation reference"/>
    <w:lsdException w:qFormat="1"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qFormat="1" w:unhideWhenUsed="0" w:uiPriority="0" w:semiHidden="0" w:name="List"/>
    <w:lsdException w:unhideWhenUsed="0" w:uiPriority="99" w:semiHidden="0" w:name="List Bullet"/>
    <w:lsdException w:unhideWhenUsed="0" w:uiPriority="99"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10" w:semiHidden="0" w:name="Title"/>
    <w:lsdException w:unhideWhenUsed="0" w:uiPriority="99" w:semiHidden="0" w:name="Closing"/>
    <w:lsdException w:unhideWhenUsed="0" w:uiPriority="99" w:semiHidden="0" w:name="Signature"/>
    <w:lsdException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sz w:val="21"/>
      <w:lang w:val="en-US" w:eastAsia="en-US" w:bidi="ar-SA"/>
    </w:rPr>
  </w:style>
  <w:style w:type="paragraph" w:styleId="2">
    <w:name w:val="heading 1"/>
    <w:basedOn w:val="1"/>
    <w:next w:val="1"/>
    <w:qFormat/>
    <w:uiPriority w:val="0"/>
    <w:pPr>
      <w:keepNext/>
      <w:keepLines/>
      <w:spacing w:before="340" w:after="330" w:line="578" w:lineRule="auto"/>
      <w:outlineLvl w:val="0"/>
    </w:pPr>
    <w:rPr>
      <w:b/>
      <w:sz w:val="44"/>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3">
    <w:name w:val="List 3"/>
    <w:basedOn w:val="1"/>
    <w:qFormat/>
    <w:uiPriority w:val="0"/>
    <w:pPr>
      <w:spacing w:line="360" w:lineRule="auto"/>
      <w:ind w:left="1200" w:hanging="400"/>
    </w:pPr>
    <w:rPr>
      <w:rFonts w:ascii="Calibri" w:hAnsi="Calibri" w:eastAsia="Calibri" w:cs="Calibri"/>
      <w:sz w:val="22"/>
    </w:rPr>
  </w:style>
  <w:style w:type="paragraph" w:styleId="4">
    <w:name w:val="Normal Indent"/>
    <w:basedOn w:val="1"/>
    <w:qFormat/>
    <w:uiPriority w:val="0"/>
    <w:pPr>
      <w:ind w:firstLine="480"/>
    </w:pPr>
    <w:rPr>
      <w:sz w:val="22"/>
    </w:rPr>
  </w:style>
  <w:style w:type="paragraph" w:styleId="5">
    <w:name w:val="annotation text"/>
    <w:basedOn w:val="1"/>
    <w:link w:val="100"/>
    <w:qFormat/>
    <w:uiPriority w:val="0"/>
    <w:pPr>
      <w:jc w:val="left"/>
    </w:pPr>
  </w:style>
  <w:style w:type="paragraph" w:styleId="6">
    <w:name w:val="List 2"/>
    <w:basedOn w:val="1"/>
    <w:qFormat/>
    <w:uiPriority w:val="0"/>
    <w:pPr>
      <w:spacing w:line="360" w:lineRule="auto"/>
      <w:ind w:left="800" w:hanging="400"/>
    </w:pPr>
    <w:rPr>
      <w:rFonts w:ascii="Calibri" w:hAnsi="Calibri" w:eastAsia="Calibri" w:cs="Calibri"/>
      <w:sz w:val="22"/>
    </w:rPr>
  </w:style>
  <w:style w:type="paragraph" w:styleId="7">
    <w:name w:val="Block Text"/>
    <w:basedOn w:val="1"/>
    <w:qFormat/>
    <w:uiPriority w:val="0"/>
    <w:pPr>
      <w:spacing w:after="160" w:line="360" w:lineRule="auto"/>
      <w:ind w:left="1200"/>
    </w:pPr>
    <w:rPr>
      <w:rFonts w:ascii="Calibri" w:hAnsi="Calibri" w:eastAsia="Calibri" w:cs="Calibri"/>
      <w:sz w:val="22"/>
    </w:rPr>
  </w:style>
  <w:style w:type="paragraph" w:styleId="8">
    <w:name w:val="Balloon Text"/>
    <w:basedOn w:val="1"/>
    <w:qFormat/>
    <w:uiPriority w:val="0"/>
    <w:rPr>
      <w:rFonts w:ascii="Calibri" w:hAnsi="Calibri" w:eastAsia="Calibri" w:cs="Calibri"/>
      <w:color w:val="000000"/>
      <w:sz w:val="16"/>
    </w:rPr>
  </w:style>
  <w:style w:type="paragraph" w:styleId="9">
    <w:name w:val="footer"/>
    <w:basedOn w:val="1"/>
    <w:link w:val="102"/>
    <w:qFormat/>
    <w:uiPriority w:val="99"/>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Subtitle"/>
    <w:basedOn w:val="1"/>
    <w:qFormat/>
    <w:uiPriority w:val="0"/>
    <w:pPr>
      <w:spacing w:after="160" w:line="208" w:lineRule="auto"/>
      <w:jc w:val="left"/>
    </w:pPr>
    <w:rPr>
      <w:rFonts w:ascii="Calibri" w:hAnsi="Calibri" w:eastAsia="Calibri" w:cs="Calibri"/>
      <w:sz w:val="38"/>
    </w:rPr>
  </w:style>
  <w:style w:type="paragraph" w:styleId="12">
    <w:name w:val="List"/>
    <w:basedOn w:val="1"/>
    <w:qFormat/>
    <w:uiPriority w:val="0"/>
    <w:pPr>
      <w:spacing w:line="360" w:lineRule="auto"/>
      <w:ind w:left="400" w:hanging="400"/>
    </w:pPr>
    <w:rPr>
      <w:rFonts w:ascii="Calibri" w:hAnsi="Calibri" w:eastAsia="Calibri" w:cs="Calibri"/>
      <w:sz w:val="22"/>
    </w:rPr>
  </w:style>
  <w:style w:type="paragraph" w:styleId="13">
    <w:name w:val="footnote text"/>
    <w:basedOn w:val="1"/>
    <w:qFormat/>
    <w:uiPriority w:val="0"/>
    <w:pPr>
      <w:snapToGrid w:val="0"/>
      <w:jc w:val="left"/>
    </w:pPr>
    <w:rPr>
      <w:sz w:val="18"/>
    </w:rPr>
  </w:style>
  <w:style w:type="paragraph" w:styleId="14">
    <w:name w:val="List 5"/>
    <w:basedOn w:val="1"/>
    <w:qFormat/>
    <w:uiPriority w:val="0"/>
    <w:pPr>
      <w:spacing w:line="360" w:lineRule="auto"/>
      <w:ind w:left="1800" w:hanging="400"/>
    </w:pPr>
    <w:rPr>
      <w:rFonts w:ascii="Calibri" w:hAnsi="Calibri" w:eastAsia="Calibri" w:cs="Calibri"/>
      <w:sz w:val="22"/>
    </w:rPr>
  </w:style>
  <w:style w:type="paragraph" w:styleId="15">
    <w:name w:val="List 4"/>
    <w:basedOn w:val="1"/>
    <w:qFormat/>
    <w:uiPriority w:val="0"/>
    <w:pPr>
      <w:spacing w:line="360" w:lineRule="auto"/>
      <w:ind w:left="1600" w:hanging="400"/>
    </w:pPr>
    <w:rPr>
      <w:rFonts w:ascii="Calibri" w:hAnsi="Calibri" w:eastAsia="Calibri" w:cs="Calibri"/>
      <w:sz w:val="22"/>
    </w:rPr>
  </w:style>
  <w:style w:type="paragraph" w:styleId="16">
    <w:name w:val="annotation subject"/>
    <w:basedOn w:val="5"/>
    <w:next w:val="5"/>
    <w:link w:val="101"/>
    <w:qFormat/>
    <w:uiPriority w:val="99"/>
    <w:pPr>
      <w:jc w:val="both"/>
    </w:pPr>
    <w:rPr>
      <w:b/>
      <w:bCs/>
      <w:sz w:val="20"/>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basedOn w:val="19"/>
    <w:qFormat/>
    <w:uiPriority w:val="0"/>
    <w:rPr>
      <w:color w:val="954F72"/>
      <w:u w:val="single"/>
    </w:rPr>
  </w:style>
  <w:style w:type="character" w:styleId="21">
    <w:name w:val="line number"/>
    <w:basedOn w:val="19"/>
    <w:qFormat/>
    <w:uiPriority w:val="99"/>
  </w:style>
  <w:style w:type="character" w:styleId="22">
    <w:name w:val="Hyperlink"/>
    <w:basedOn w:val="19"/>
    <w:qFormat/>
    <w:uiPriority w:val="0"/>
    <w:rPr>
      <w:color w:val="0000FF"/>
      <w:u w:val="single"/>
    </w:rPr>
  </w:style>
  <w:style w:type="character" w:styleId="23">
    <w:name w:val="annotation reference"/>
    <w:basedOn w:val="19"/>
    <w:qFormat/>
    <w:uiPriority w:val="99"/>
    <w:rPr>
      <w:sz w:val="16"/>
      <w:szCs w:val="16"/>
    </w:rPr>
  </w:style>
  <w:style w:type="character" w:styleId="24">
    <w:name w:val="footnote reference"/>
    <w:qFormat/>
    <w:uiPriority w:val="0"/>
    <w:rPr>
      <w:vertAlign w:val="superscript"/>
    </w:rPr>
  </w:style>
  <w:style w:type="paragraph" w:customStyle="1" w:styleId="25">
    <w:name w:val="TOC 11"/>
    <w:basedOn w:val="1"/>
    <w:qFormat/>
    <w:uiPriority w:val="0"/>
    <w:pPr>
      <w:spacing w:line="305" w:lineRule="auto"/>
    </w:pPr>
    <w:rPr>
      <w:rFonts w:ascii="Calibri" w:hAnsi="Calibri" w:eastAsia="Calibri" w:cs="Calibri"/>
      <w:sz w:val="26"/>
    </w:rPr>
  </w:style>
  <w:style w:type="paragraph" w:customStyle="1" w:styleId="26">
    <w:name w:val="TOC 21"/>
    <w:basedOn w:val="1"/>
    <w:qFormat/>
    <w:uiPriority w:val="0"/>
    <w:pPr>
      <w:spacing w:line="330" w:lineRule="auto"/>
    </w:pPr>
    <w:rPr>
      <w:rFonts w:ascii="Calibri" w:hAnsi="Calibri" w:eastAsia="Calibri" w:cs="Calibri"/>
      <w:sz w:val="24"/>
    </w:rPr>
  </w:style>
  <w:style w:type="paragraph" w:customStyle="1" w:styleId="27">
    <w:name w:val="TOC 31"/>
    <w:basedOn w:val="1"/>
    <w:qFormat/>
    <w:uiPriority w:val="0"/>
    <w:pPr>
      <w:spacing w:line="360" w:lineRule="auto"/>
    </w:pPr>
    <w:rPr>
      <w:rFonts w:ascii="Calibri" w:hAnsi="Calibri" w:eastAsia="Calibri" w:cs="Calibri"/>
      <w:sz w:val="22"/>
    </w:rPr>
  </w:style>
  <w:style w:type="paragraph" w:customStyle="1" w:styleId="28">
    <w:name w:val="TOC 41"/>
    <w:basedOn w:val="1"/>
    <w:qFormat/>
    <w:uiPriority w:val="0"/>
    <w:pPr>
      <w:spacing w:line="330" w:lineRule="exact"/>
    </w:pPr>
    <w:rPr>
      <w:rFonts w:ascii="Calibri" w:hAnsi="Calibri" w:eastAsia="Calibri" w:cs="Calibri"/>
    </w:rPr>
  </w:style>
  <w:style w:type="paragraph" w:customStyle="1" w:styleId="29">
    <w:name w:val="TOC 51"/>
    <w:basedOn w:val="1"/>
    <w:qFormat/>
    <w:uiPriority w:val="0"/>
    <w:pPr>
      <w:spacing w:line="330" w:lineRule="exact"/>
    </w:pPr>
    <w:rPr>
      <w:rFonts w:ascii="Calibri" w:hAnsi="Calibri" w:eastAsia="Calibri" w:cs="Calibri"/>
    </w:rPr>
  </w:style>
  <w:style w:type="paragraph" w:customStyle="1" w:styleId="30">
    <w:name w:val="TOC 61"/>
    <w:basedOn w:val="1"/>
    <w:qFormat/>
    <w:uiPriority w:val="0"/>
    <w:pPr>
      <w:spacing w:line="330" w:lineRule="exact"/>
    </w:pPr>
    <w:rPr>
      <w:rFonts w:ascii="Calibri" w:hAnsi="Calibri" w:eastAsia="Calibri" w:cs="Calibri"/>
    </w:rPr>
  </w:style>
  <w:style w:type="paragraph" w:customStyle="1" w:styleId="31">
    <w:name w:val="TOC 71"/>
    <w:basedOn w:val="1"/>
    <w:qFormat/>
    <w:uiPriority w:val="0"/>
    <w:pPr>
      <w:spacing w:line="330" w:lineRule="exact"/>
    </w:pPr>
    <w:rPr>
      <w:rFonts w:ascii="Calibri" w:hAnsi="Calibri" w:eastAsia="Calibri" w:cs="Calibri"/>
    </w:rPr>
  </w:style>
  <w:style w:type="paragraph" w:customStyle="1" w:styleId="32">
    <w:name w:val="TOC 81"/>
    <w:basedOn w:val="1"/>
    <w:qFormat/>
    <w:uiPriority w:val="0"/>
    <w:pPr>
      <w:spacing w:line="330" w:lineRule="exact"/>
    </w:pPr>
    <w:rPr>
      <w:rFonts w:ascii="Calibri" w:hAnsi="Calibri" w:eastAsia="Calibri" w:cs="Calibri"/>
    </w:rPr>
  </w:style>
  <w:style w:type="paragraph" w:customStyle="1" w:styleId="33">
    <w:name w:val="TOC 91"/>
    <w:basedOn w:val="1"/>
    <w:qFormat/>
    <w:uiPriority w:val="0"/>
    <w:pPr>
      <w:spacing w:line="330" w:lineRule="exact"/>
    </w:pPr>
    <w:rPr>
      <w:rFonts w:ascii="Calibri" w:hAnsi="Calibri" w:eastAsia="Calibri" w:cs="Calibri"/>
    </w:rPr>
  </w:style>
  <w:style w:type="table" w:customStyle="1" w:styleId="34">
    <w:name w:val="Old Default Table Style"/>
    <w:qFormat/>
    <w:uiPriority w:val="0"/>
    <w:tblPr>
      <w:tblCellMar>
        <w:top w:w="0" w:type="dxa"/>
        <w:left w:w="10" w:type="dxa"/>
        <w:bottom w:w="0" w:type="dxa"/>
        <w:right w:w="10" w:type="dxa"/>
      </w:tblCellMar>
    </w:tblPr>
  </w:style>
  <w:style w:type="character" w:customStyle="1" w:styleId="35">
    <w:name w:val="Comment Reference1"/>
    <w:basedOn w:val="19"/>
    <w:qFormat/>
    <w:uiPriority w:val="0"/>
    <w:rPr>
      <w:sz w:val="16"/>
    </w:rPr>
  </w:style>
  <w:style w:type="character" w:customStyle="1" w:styleId="36">
    <w:name w:val="Endnote Reference1"/>
    <w:basedOn w:val="19"/>
    <w:qFormat/>
    <w:uiPriority w:val="0"/>
    <w:rPr>
      <w:vertAlign w:val="superscript"/>
    </w:rPr>
  </w:style>
  <w:style w:type="paragraph" w:styleId="37">
    <w:name w:val="List Paragraph"/>
    <w:basedOn w:val="1"/>
    <w:qFormat/>
    <w:uiPriority w:val="0"/>
    <w:pPr>
      <w:ind w:firstLine="420"/>
    </w:pPr>
  </w:style>
  <w:style w:type="character" w:styleId="38">
    <w:name w:val="Placeholder Text"/>
    <w:basedOn w:val="19"/>
    <w:qFormat/>
    <w:uiPriority w:val="0"/>
    <w:rPr>
      <w:color w:val="808080"/>
    </w:rPr>
  </w:style>
  <w:style w:type="character" w:customStyle="1" w:styleId="39">
    <w:name w:val="未处理的提及1"/>
    <w:basedOn w:val="19"/>
    <w:qFormat/>
    <w:uiPriority w:val="0"/>
    <w:rPr>
      <w:color w:val="605E5C"/>
    </w:rPr>
  </w:style>
  <w:style w:type="character" w:customStyle="1" w:styleId="40">
    <w:name w:val="未处理的提及2"/>
    <w:basedOn w:val="19"/>
    <w:qFormat/>
    <w:uiPriority w:val="0"/>
    <w:rPr>
      <w:color w:val="605E5C"/>
    </w:rPr>
  </w:style>
  <w:style w:type="paragraph" w:customStyle="1" w:styleId="41">
    <w:name w:val="Table List"/>
    <w:basedOn w:val="1"/>
    <w:qFormat/>
    <w:uiPriority w:val="0"/>
    <w:pPr>
      <w:ind w:left="300" w:hanging="300"/>
      <w:jc w:val="left"/>
    </w:pPr>
    <w:rPr>
      <w:rFonts w:ascii="Calibri" w:hAnsi="Calibri" w:eastAsia="Calibri" w:cs="Calibri"/>
      <w:sz w:val="20"/>
    </w:rPr>
  </w:style>
  <w:style w:type="character" w:customStyle="1" w:styleId="42">
    <w:name w:val="Given Name"/>
    <w:basedOn w:val="19"/>
    <w:qFormat/>
    <w:uiPriority w:val="0"/>
    <w:rPr>
      <w:shd w:val="clear" w:color="auto" w:fill="D0FCE2"/>
    </w:rPr>
  </w:style>
  <w:style w:type="character" w:customStyle="1" w:styleId="43">
    <w:name w:val="Family Name"/>
    <w:basedOn w:val="19"/>
    <w:qFormat/>
    <w:uiPriority w:val="0"/>
    <w:rPr>
      <w:shd w:val="clear" w:color="auto" w:fill="88F4BE"/>
    </w:rPr>
  </w:style>
  <w:style w:type="paragraph" w:customStyle="1" w:styleId="44">
    <w:name w:val="List 8"/>
    <w:basedOn w:val="1"/>
    <w:qFormat/>
    <w:uiPriority w:val="0"/>
    <w:pPr>
      <w:spacing w:line="360" w:lineRule="auto"/>
      <w:ind w:left="1980" w:hanging="400"/>
    </w:pPr>
    <w:rPr>
      <w:rFonts w:ascii="Calibri" w:hAnsi="Calibri" w:eastAsia="Calibri" w:cs="Calibri"/>
      <w:sz w:val="22"/>
    </w:rPr>
  </w:style>
  <w:style w:type="character" w:customStyle="1" w:styleId="45">
    <w:name w:val="Cross-reference"/>
    <w:basedOn w:val="19"/>
    <w:qFormat/>
    <w:uiPriority w:val="0"/>
    <w:rPr>
      <w:shd w:val="clear" w:color="auto" w:fill="FFE3C9"/>
    </w:rPr>
  </w:style>
  <w:style w:type="character" w:customStyle="1" w:styleId="46">
    <w:name w:val="Postcode"/>
    <w:basedOn w:val="19"/>
    <w:qFormat/>
    <w:uiPriority w:val="0"/>
    <w:rPr>
      <w:shd w:val="clear" w:color="auto" w:fill="BEBEBE"/>
    </w:rPr>
  </w:style>
  <w:style w:type="paragraph" w:customStyle="1" w:styleId="47">
    <w:name w:val="Authors"/>
    <w:basedOn w:val="1"/>
    <w:qFormat/>
    <w:uiPriority w:val="0"/>
    <w:pPr>
      <w:spacing w:before="360" w:after="120" w:line="283" w:lineRule="auto"/>
      <w:jc w:val="left"/>
    </w:pPr>
    <w:rPr>
      <w:rFonts w:ascii="Calibri" w:hAnsi="Calibri" w:eastAsia="Calibri" w:cs="Calibri"/>
      <w:sz w:val="28"/>
    </w:rPr>
  </w:style>
  <w:style w:type="character" w:customStyle="1" w:styleId="48">
    <w:name w:val="Grant ID"/>
    <w:basedOn w:val="19"/>
    <w:qFormat/>
    <w:uiPriority w:val="0"/>
    <w:rPr>
      <w:shd w:val="clear" w:color="auto" w:fill="DDA5FF"/>
    </w:rPr>
  </w:style>
  <w:style w:type="paragraph" w:customStyle="1" w:styleId="49">
    <w:name w:val="Annotation"/>
    <w:basedOn w:val="1"/>
    <w:qFormat/>
    <w:uiPriority w:val="0"/>
    <w:pPr>
      <w:spacing w:after="160" w:line="360" w:lineRule="auto"/>
      <w:ind w:left="400"/>
      <w:jc w:val="left"/>
    </w:pPr>
    <w:rPr>
      <w:rFonts w:ascii="Calibri" w:hAnsi="Calibri" w:eastAsia="Calibri" w:cs="Calibri"/>
      <w:sz w:val="22"/>
    </w:rPr>
  </w:style>
  <w:style w:type="paragraph" w:customStyle="1" w:styleId="50">
    <w:name w:val="Note"/>
    <w:basedOn w:val="1"/>
    <w:qFormat/>
    <w:uiPriority w:val="0"/>
    <w:pPr>
      <w:shd w:val="clear" w:color="auto" w:fill="EDF0FF"/>
      <w:spacing w:line="432" w:lineRule="auto"/>
    </w:pPr>
    <w:rPr>
      <w:rFonts w:ascii="Calibri" w:hAnsi="Calibri" w:eastAsia="Calibri" w:cs="Calibri"/>
      <w:sz w:val="20"/>
      <w:shd w:val="clear" w:color="auto" w:fill="EDF0FF"/>
    </w:rPr>
  </w:style>
  <w:style w:type="paragraph" w:customStyle="1" w:styleId="51">
    <w:name w:val="Copyright"/>
    <w:basedOn w:val="1"/>
    <w:qFormat/>
    <w:uiPriority w:val="0"/>
    <w:pPr>
      <w:shd w:val="clear" w:color="auto" w:fill="E9F9FF"/>
    </w:pPr>
    <w:rPr>
      <w:rFonts w:ascii="Calibri" w:hAnsi="Calibri" w:eastAsia="Calibri" w:cs="Calibri"/>
      <w:sz w:val="18"/>
      <w:shd w:val="clear" w:color="auto" w:fill="E9F9FF"/>
    </w:rPr>
  </w:style>
  <w:style w:type="paragraph" w:customStyle="1" w:styleId="52">
    <w:name w:val="Formula"/>
    <w:basedOn w:val="1"/>
    <w:qFormat/>
    <w:uiPriority w:val="0"/>
    <w:pPr>
      <w:shd w:val="clear" w:color="auto" w:fill="FFF5ED"/>
      <w:spacing w:before="120" w:after="120" w:line="360" w:lineRule="auto"/>
      <w:jc w:val="left"/>
    </w:pPr>
    <w:rPr>
      <w:rFonts w:ascii="Calibri" w:hAnsi="Calibri" w:eastAsia="Calibri" w:cs="Calibri"/>
      <w:sz w:val="22"/>
      <w:shd w:val="clear" w:color="auto" w:fill="FFF5ED"/>
    </w:rPr>
  </w:style>
  <w:style w:type="paragraph" w:customStyle="1" w:styleId="53">
    <w:name w:val="Abstract"/>
    <w:basedOn w:val="1"/>
    <w:qFormat/>
    <w:uiPriority w:val="0"/>
    <w:pPr>
      <w:spacing w:after="160" w:line="360" w:lineRule="auto"/>
      <w:ind w:left="1440" w:right="1440"/>
    </w:pPr>
    <w:rPr>
      <w:rFonts w:ascii="Calibri" w:hAnsi="Calibri" w:eastAsia="Calibri" w:cs="Calibri"/>
      <w:sz w:val="22"/>
    </w:rPr>
  </w:style>
  <w:style w:type="paragraph" w:customStyle="1" w:styleId="54">
    <w:name w:val="Reference"/>
    <w:basedOn w:val="1"/>
    <w:qFormat/>
    <w:uiPriority w:val="0"/>
    <w:pPr>
      <w:spacing w:after="320" w:line="360" w:lineRule="auto"/>
      <w:ind w:left="400" w:hanging="400"/>
    </w:pPr>
    <w:rPr>
      <w:rFonts w:ascii="Calibri" w:hAnsi="Calibri" w:eastAsia="Calibri" w:cs="Calibri"/>
      <w:sz w:val="22"/>
    </w:rPr>
  </w:style>
  <w:style w:type="character" w:customStyle="1" w:styleId="55">
    <w:name w:val="Label"/>
    <w:basedOn w:val="19"/>
    <w:qFormat/>
    <w:uiPriority w:val="0"/>
    <w:rPr>
      <w:shd w:val="clear" w:color="auto" w:fill="FFC391"/>
      <w:vertAlign w:val="baseline"/>
    </w:rPr>
  </w:style>
  <w:style w:type="paragraph" w:customStyle="1" w:styleId="56">
    <w:name w:val="Keywords"/>
    <w:basedOn w:val="1"/>
    <w:qFormat/>
    <w:uiPriority w:val="1"/>
    <w:pPr>
      <w:spacing w:line="396" w:lineRule="auto"/>
      <w:ind w:left="1000"/>
      <w:jc w:val="left"/>
    </w:pPr>
    <w:rPr>
      <w:rFonts w:ascii="Calibri" w:hAnsi="Calibri" w:eastAsia="Calibri" w:cs="Calibri"/>
      <w:sz w:val="20"/>
    </w:rPr>
  </w:style>
  <w:style w:type="character" w:customStyle="1" w:styleId="57">
    <w:name w:val="Organization"/>
    <w:basedOn w:val="19"/>
    <w:qFormat/>
    <w:uiPriority w:val="0"/>
    <w:rPr>
      <w:shd w:val="clear" w:color="auto" w:fill="D1FFB5"/>
    </w:rPr>
  </w:style>
  <w:style w:type="character" w:customStyle="1" w:styleId="58">
    <w:name w:val="Glossary Term"/>
    <w:basedOn w:val="19"/>
    <w:qFormat/>
    <w:uiPriority w:val="0"/>
    <w:rPr>
      <w:shd w:val="clear" w:color="auto" w:fill="FFCFD7"/>
    </w:rPr>
  </w:style>
  <w:style w:type="paragraph" w:customStyle="1" w:styleId="59">
    <w:name w:val="Endnote Text1"/>
    <w:basedOn w:val="1"/>
    <w:qFormat/>
    <w:uiPriority w:val="0"/>
    <w:rPr>
      <w:rFonts w:ascii="Calibri" w:hAnsi="Calibri" w:eastAsia="Calibri" w:cs="Calibri"/>
    </w:rPr>
  </w:style>
  <w:style w:type="character" w:customStyle="1" w:styleId="60">
    <w:name w:val="Article Title"/>
    <w:basedOn w:val="19"/>
    <w:qFormat/>
    <w:uiPriority w:val="0"/>
    <w:rPr>
      <w:shd w:val="clear" w:color="auto" w:fill="E9F9FF"/>
    </w:rPr>
  </w:style>
  <w:style w:type="character" w:customStyle="1" w:styleId="61">
    <w:name w:val="City"/>
    <w:basedOn w:val="19"/>
    <w:qFormat/>
    <w:uiPriority w:val="0"/>
    <w:rPr>
      <w:shd w:val="clear" w:color="auto" w:fill="D7D7D7"/>
    </w:rPr>
  </w:style>
  <w:style w:type="character" w:customStyle="1" w:styleId="62">
    <w:name w:val="Region"/>
    <w:basedOn w:val="19"/>
    <w:qFormat/>
    <w:uiPriority w:val="0"/>
    <w:rPr>
      <w:shd w:val="clear" w:color="auto" w:fill="D8E9EE"/>
    </w:rPr>
  </w:style>
  <w:style w:type="paragraph" w:customStyle="1" w:styleId="63">
    <w:name w:val="Correspondence"/>
    <w:basedOn w:val="1"/>
    <w:qFormat/>
    <w:uiPriority w:val="0"/>
    <w:pPr>
      <w:shd w:val="clear" w:color="auto" w:fill="F3F7F9"/>
      <w:spacing w:before="240" w:after="120" w:line="396" w:lineRule="auto"/>
      <w:ind w:left="400" w:hanging="400"/>
      <w:jc w:val="left"/>
    </w:pPr>
    <w:rPr>
      <w:rFonts w:ascii="Calibri" w:hAnsi="Calibri" w:eastAsia="Calibri" w:cs="Calibri"/>
      <w:sz w:val="20"/>
      <w:shd w:val="clear" w:color="auto" w:fill="F3F7F9"/>
    </w:rPr>
  </w:style>
  <w:style w:type="character" w:customStyle="1" w:styleId="64">
    <w:name w:val="Database Link"/>
    <w:basedOn w:val="19"/>
    <w:qFormat/>
    <w:uiPriority w:val="0"/>
    <w:rPr>
      <w:shd w:val="clear" w:color="auto" w:fill="AFBEFF"/>
    </w:rPr>
  </w:style>
  <w:style w:type="paragraph" w:customStyle="1" w:styleId="65">
    <w:name w:val="Abstract Subheading"/>
    <w:basedOn w:val="1"/>
    <w:qFormat/>
    <w:uiPriority w:val="0"/>
    <w:pPr>
      <w:ind w:left="1440"/>
      <w:outlineLvl w:val="8"/>
    </w:pPr>
    <w:rPr>
      <w:sz w:val="22"/>
    </w:rPr>
  </w:style>
  <w:style w:type="paragraph" w:customStyle="1" w:styleId="66">
    <w:name w:val="Quotation Source"/>
    <w:basedOn w:val="1"/>
    <w:qFormat/>
    <w:uiPriority w:val="0"/>
    <w:pPr>
      <w:spacing w:after="170" w:line="360" w:lineRule="auto"/>
      <w:ind w:left="1200"/>
      <w:jc w:val="right"/>
    </w:pPr>
    <w:rPr>
      <w:rFonts w:ascii="Calibri" w:hAnsi="Calibri" w:eastAsia="Calibri" w:cs="Calibri"/>
      <w:sz w:val="22"/>
    </w:rPr>
  </w:style>
  <w:style w:type="paragraph" w:customStyle="1" w:styleId="67">
    <w:name w:val="Glossary"/>
    <w:basedOn w:val="1"/>
    <w:qFormat/>
    <w:uiPriority w:val="0"/>
    <w:pPr>
      <w:shd w:val="clear" w:color="auto" w:fill="FFEDF0"/>
      <w:spacing w:before="120" w:after="120" w:line="432" w:lineRule="auto"/>
    </w:pPr>
    <w:rPr>
      <w:rFonts w:ascii="Calibri" w:hAnsi="Calibri" w:eastAsia="Calibri" w:cs="Calibri"/>
      <w:sz w:val="20"/>
      <w:shd w:val="clear" w:color="auto" w:fill="FFEDF0"/>
    </w:rPr>
  </w:style>
  <w:style w:type="paragraph" w:customStyle="1" w:styleId="68">
    <w:name w:val="List 7"/>
    <w:basedOn w:val="1"/>
    <w:qFormat/>
    <w:uiPriority w:val="0"/>
    <w:pPr>
      <w:spacing w:line="360" w:lineRule="auto"/>
      <w:ind w:left="1920" w:hanging="400"/>
    </w:pPr>
    <w:rPr>
      <w:rFonts w:ascii="Calibri" w:hAnsi="Calibri" w:eastAsia="Calibri" w:cs="Calibri"/>
      <w:sz w:val="22"/>
    </w:rPr>
  </w:style>
  <w:style w:type="character" w:customStyle="1" w:styleId="69">
    <w:name w:val="Country"/>
    <w:basedOn w:val="19"/>
    <w:qFormat/>
    <w:uiPriority w:val="0"/>
    <w:rPr>
      <w:shd w:val="clear" w:color="auto" w:fill="97C5D1"/>
    </w:rPr>
  </w:style>
  <w:style w:type="paragraph" w:customStyle="1" w:styleId="70">
    <w:name w:val="Acknowledgements"/>
    <w:basedOn w:val="1"/>
    <w:qFormat/>
    <w:uiPriority w:val="0"/>
    <w:pPr>
      <w:shd w:val="clear" w:color="auto" w:fill="F9EDFF"/>
      <w:spacing w:after="160" w:line="396" w:lineRule="auto"/>
    </w:pPr>
    <w:rPr>
      <w:rFonts w:ascii="Calibri" w:hAnsi="Calibri" w:eastAsia="Calibri" w:cs="Calibri"/>
      <w:sz w:val="20"/>
      <w:shd w:val="clear" w:color="auto" w:fill="F9EDFF"/>
    </w:rPr>
  </w:style>
  <w:style w:type="character" w:customStyle="1" w:styleId="71">
    <w:name w:val="Page Numbers"/>
    <w:basedOn w:val="19"/>
    <w:qFormat/>
    <w:uiPriority w:val="0"/>
    <w:rPr>
      <w:shd w:val="clear" w:color="auto" w:fill="FFEDF0"/>
    </w:rPr>
  </w:style>
  <w:style w:type="paragraph" w:customStyle="1" w:styleId="72">
    <w:name w:val="Affiliation"/>
    <w:basedOn w:val="1"/>
    <w:qFormat/>
    <w:uiPriority w:val="0"/>
    <w:pPr>
      <w:shd w:val="clear" w:color="auto" w:fill="F4FFED"/>
      <w:spacing w:before="240" w:after="120" w:line="396" w:lineRule="auto"/>
      <w:ind w:left="400" w:hanging="400"/>
      <w:jc w:val="left"/>
    </w:pPr>
    <w:rPr>
      <w:rFonts w:ascii="Calibri" w:hAnsi="Calibri" w:eastAsia="Calibri" w:cs="Calibri"/>
      <w:sz w:val="20"/>
      <w:shd w:val="clear" w:color="auto" w:fill="F4FFED"/>
    </w:rPr>
  </w:style>
  <w:style w:type="character" w:customStyle="1" w:styleId="73">
    <w:name w:val="Volume Number"/>
    <w:basedOn w:val="19"/>
    <w:qFormat/>
    <w:uiPriority w:val="0"/>
    <w:rPr>
      <w:shd w:val="clear" w:color="auto" w:fill="EDF0FF"/>
    </w:rPr>
  </w:style>
  <w:style w:type="character" w:customStyle="1" w:styleId="74">
    <w:name w:val="Gene Sequence"/>
    <w:basedOn w:val="19"/>
    <w:qFormat/>
    <w:uiPriority w:val="0"/>
    <w:rPr>
      <w:shd w:val="clear" w:color="auto" w:fill="FFCDF2"/>
    </w:rPr>
  </w:style>
  <w:style w:type="character" w:customStyle="1" w:styleId="75">
    <w:name w:val="Issue Number"/>
    <w:basedOn w:val="19"/>
    <w:qFormat/>
    <w:uiPriority w:val="0"/>
    <w:rPr>
      <w:shd w:val="clear" w:color="auto" w:fill="CDD5FF"/>
    </w:rPr>
  </w:style>
  <w:style w:type="character" w:customStyle="1" w:styleId="76">
    <w:name w:val="Edition"/>
    <w:basedOn w:val="19"/>
    <w:qFormat/>
    <w:uiPriority w:val="0"/>
    <w:rPr>
      <w:shd w:val="clear" w:color="auto" w:fill="FFF6A4"/>
    </w:rPr>
  </w:style>
  <w:style w:type="paragraph" w:customStyle="1" w:styleId="77">
    <w:name w:val="Biography"/>
    <w:basedOn w:val="1"/>
    <w:qFormat/>
    <w:uiPriority w:val="0"/>
    <w:pPr>
      <w:shd w:val="clear" w:color="auto" w:fill="EEFEF4"/>
      <w:spacing w:after="160" w:line="396" w:lineRule="auto"/>
    </w:pPr>
    <w:rPr>
      <w:rFonts w:ascii="Calibri" w:hAnsi="Calibri" w:eastAsia="Calibri" w:cs="Calibri"/>
      <w:sz w:val="20"/>
      <w:shd w:val="clear" w:color="auto" w:fill="EEFEF4"/>
    </w:rPr>
  </w:style>
  <w:style w:type="character" w:customStyle="1" w:styleId="78">
    <w:name w:val="Conference"/>
    <w:basedOn w:val="19"/>
    <w:qFormat/>
    <w:uiPriority w:val="0"/>
    <w:rPr>
      <w:shd w:val="clear" w:color="auto" w:fill="FFAFBC"/>
    </w:rPr>
  </w:style>
  <w:style w:type="paragraph" w:customStyle="1" w:styleId="79">
    <w:name w:val="Surtitle"/>
    <w:basedOn w:val="1"/>
    <w:qFormat/>
    <w:uiPriority w:val="0"/>
    <w:pPr>
      <w:spacing w:after="160" w:line="208" w:lineRule="auto"/>
      <w:jc w:val="left"/>
    </w:pPr>
    <w:rPr>
      <w:rFonts w:ascii="Calibri" w:hAnsi="Calibri" w:eastAsia="Calibri" w:cs="Calibri"/>
      <w:sz w:val="38"/>
    </w:rPr>
  </w:style>
  <w:style w:type="paragraph" w:customStyle="1" w:styleId="80">
    <w:name w:val="Table Head Span"/>
    <w:basedOn w:val="1"/>
    <w:qFormat/>
    <w:uiPriority w:val="0"/>
    <w:pPr>
      <w:shd w:val="clear" w:color="auto" w:fill="FFEDFA"/>
      <w:jc w:val="left"/>
    </w:pPr>
    <w:rPr>
      <w:rFonts w:ascii="Calibri" w:hAnsi="Calibri" w:eastAsia="Calibri" w:cs="Calibri"/>
      <w:shd w:val="clear" w:color="auto" w:fill="FFEDFA"/>
    </w:rPr>
  </w:style>
  <w:style w:type="character" w:customStyle="1" w:styleId="81">
    <w:name w:val="Miscellaneous"/>
    <w:basedOn w:val="19"/>
    <w:qFormat/>
    <w:uiPriority w:val="0"/>
    <w:rPr>
      <w:shd w:val="clear" w:color="auto" w:fill="F0F0F0"/>
    </w:rPr>
  </w:style>
  <w:style w:type="paragraph" w:customStyle="1" w:styleId="82">
    <w:name w:val="List 6"/>
    <w:basedOn w:val="1"/>
    <w:qFormat/>
    <w:uiPriority w:val="0"/>
    <w:pPr>
      <w:spacing w:line="360" w:lineRule="auto"/>
      <w:ind w:left="1860" w:hanging="400"/>
    </w:pPr>
    <w:rPr>
      <w:rFonts w:ascii="Calibri" w:hAnsi="Calibri" w:eastAsia="Calibri" w:cs="Calibri"/>
      <w:sz w:val="22"/>
    </w:rPr>
  </w:style>
  <w:style w:type="character" w:customStyle="1" w:styleId="83">
    <w:name w:val="Heading:"/>
    <w:basedOn w:val="19"/>
    <w:qFormat/>
    <w:uiPriority w:val="0"/>
    <w:rPr>
      <w:color w:val="5B89C1"/>
    </w:rPr>
  </w:style>
  <w:style w:type="character" w:customStyle="1" w:styleId="84">
    <w:name w:val="Source"/>
    <w:basedOn w:val="19"/>
    <w:qFormat/>
    <w:uiPriority w:val="0"/>
    <w:rPr>
      <w:shd w:val="clear" w:color="auto" w:fill="C1EDFF"/>
    </w:rPr>
  </w:style>
  <w:style w:type="character" w:customStyle="1" w:styleId="85">
    <w:name w:val="Name Scientific"/>
    <w:basedOn w:val="19"/>
    <w:qFormat/>
    <w:uiPriority w:val="0"/>
    <w:rPr>
      <w:shd w:val="clear" w:color="auto" w:fill="91E0FF"/>
    </w:rPr>
  </w:style>
  <w:style w:type="paragraph" w:customStyle="1" w:styleId="86">
    <w:name w:val="Statement"/>
    <w:basedOn w:val="1"/>
    <w:qFormat/>
    <w:uiPriority w:val="0"/>
    <w:pPr>
      <w:ind w:left="900"/>
    </w:pPr>
    <w:rPr>
      <w:rFonts w:ascii="Calibri" w:hAnsi="Calibri" w:eastAsia="Calibri" w:cs="Calibri"/>
      <w:sz w:val="22"/>
    </w:rPr>
  </w:style>
  <w:style w:type="paragraph" w:customStyle="1" w:styleId="87">
    <w:name w:val="Table Head"/>
    <w:basedOn w:val="1"/>
    <w:qFormat/>
    <w:uiPriority w:val="0"/>
    <w:pPr>
      <w:shd w:val="clear" w:color="auto" w:fill="FFEDFA"/>
      <w:jc w:val="left"/>
    </w:pPr>
    <w:rPr>
      <w:rFonts w:ascii="Calibri" w:hAnsi="Calibri" w:eastAsia="Calibri" w:cs="Calibri"/>
      <w:sz w:val="20"/>
      <w:shd w:val="clear" w:color="auto" w:fill="FFEDFA"/>
    </w:rPr>
  </w:style>
  <w:style w:type="paragraph" w:customStyle="1" w:styleId="88">
    <w:name w:val="Quotation"/>
    <w:basedOn w:val="1"/>
    <w:qFormat/>
    <w:uiPriority w:val="0"/>
    <w:pPr>
      <w:spacing w:after="160" w:line="360" w:lineRule="auto"/>
      <w:ind w:left="1200" w:right="1200"/>
    </w:pPr>
    <w:rPr>
      <w:rFonts w:ascii="Calibri" w:hAnsi="Calibri" w:eastAsia="Calibri" w:cs="Calibri"/>
      <w:sz w:val="22"/>
    </w:rPr>
  </w:style>
  <w:style w:type="paragraph" w:customStyle="1" w:styleId="89">
    <w:name w:val="Table Note"/>
    <w:basedOn w:val="1"/>
    <w:qFormat/>
    <w:uiPriority w:val="0"/>
    <w:rPr>
      <w:rFonts w:ascii="Calibri" w:hAnsi="Calibri" w:eastAsia="Calibri" w:cs="Calibri"/>
      <w:sz w:val="18"/>
    </w:rPr>
  </w:style>
  <w:style w:type="character" w:customStyle="1" w:styleId="90">
    <w:name w:val="Year"/>
    <w:basedOn w:val="19"/>
    <w:qFormat/>
    <w:uiPriority w:val="0"/>
    <w:rPr>
      <w:shd w:val="clear" w:color="auto" w:fill="FFF9C9"/>
    </w:rPr>
  </w:style>
  <w:style w:type="paragraph" w:customStyle="1" w:styleId="91">
    <w:name w:val="Table Body"/>
    <w:basedOn w:val="1"/>
    <w:qFormat/>
    <w:uiPriority w:val="0"/>
    <w:pPr>
      <w:spacing w:after="160" w:line="396" w:lineRule="auto"/>
      <w:jc w:val="left"/>
    </w:pPr>
    <w:rPr>
      <w:rFonts w:ascii="Calibri" w:hAnsi="Calibri" w:eastAsia="Calibri" w:cs="Calibri"/>
      <w:sz w:val="20"/>
    </w:rPr>
  </w:style>
  <w:style w:type="character" w:customStyle="1" w:styleId="92">
    <w:name w:val="Location"/>
    <w:basedOn w:val="19"/>
    <w:qFormat/>
    <w:uiPriority w:val="0"/>
    <w:rPr>
      <w:shd w:val="clear" w:color="auto" w:fill="F9EDFF"/>
    </w:rPr>
  </w:style>
  <w:style w:type="paragraph" w:customStyle="1" w:styleId="93">
    <w:name w:val="Chapter Number"/>
    <w:basedOn w:val="1"/>
    <w:qFormat/>
    <w:uiPriority w:val="0"/>
    <w:rPr>
      <w:rFonts w:ascii="Calibri" w:hAnsi="Calibri" w:eastAsia="Calibri" w:cs="Calibri"/>
    </w:rPr>
  </w:style>
  <w:style w:type="paragraph" w:customStyle="1" w:styleId="94">
    <w:name w:val="Comment Text_0"/>
    <w:basedOn w:val="1"/>
    <w:qFormat/>
    <w:uiPriority w:val="0"/>
    <w:pPr>
      <w:jc w:val="left"/>
    </w:pPr>
    <w:rPr>
      <w:rFonts w:ascii="Calibri" w:hAnsi="Calibri" w:eastAsia="Calibri" w:cs="Calibri"/>
      <w:sz w:val="20"/>
    </w:rPr>
  </w:style>
  <w:style w:type="character" w:customStyle="1" w:styleId="95">
    <w:name w:val="Publisher"/>
    <w:basedOn w:val="19"/>
    <w:qFormat/>
    <w:uiPriority w:val="0"/>
    <w:rPr>
      <w:shd w:val="clear" w:color="auto" w:fill="F2DDFF"/>
    </w:rPr>
  </w:style>
  <w:style w:type="paragraph" w:customStyle="1" w:styleId="96">
    <w:name w:val="Caption1"/>
    <w:basedOn w:val="1"/>
    <w:qFormat/>
    <w:uiPriority w:val="0"/>
    <w:pPr>
      <w:shd w:val="clear" w:color="auto" w:fill="FFF5ED"/>
      <w:spacing w:before="240" w:line="349" w:lineRule="auto"/>
    </w:pPr>
    <w:rPr>
      <w:rFonts w:ascii="Calibri" w:hAnsi="Calibri" w:eastAsia="Calibri" w:cs="Calibri"/>
      <w:sz w:val="22"/>
      <w:shd w:val="clear" w:color="auto" w:fill="FFF5ED"/>
    </w:rPr>
  </w:style>
  <w:style w:type="paragraph" w:customStyle="1" w:styleId="97">
    <w:name w:val="List 1"/>
    <w:basedOn w:val="1"/>
    <w:qFormat/>
    <w:uiPriority w:val="0"/>
    <w:pPr>
      <w:ind w:left="1200" w:hanging="600"/>
    </w:pPr>
    <w:rPr>
      <w:rFonts w:ascii="Times New Roman" w:hAnsi="Times New Roman" w:eastAsia="Times New Roman" w:cs="Times New Roman"/>
      <w:sz w:val="22"/>
    </w:rPr>
  </w:style>
  <w:style w:type="paragraph" w:customStyle="1" w:styleId="98">
    <w:name w:val="List 9"/>
    <w:basedOn w:val="1"/>
    <w:qFormat/>
    <w:uiPriority w:val="0"/>
    <w:pPr>
      <w:ind w:left="1200" w:hanging="600"/>
    </w:pPr>
    <w:rPr>
      <w:rFonts w:ascii="Times New Roman" w:hAnsi="Times New Roman" w:eastAsia="Times New Roman" w:cs="Times New Roman"/>
      <w:sz w:val="22"/>
    </w:rPr>
  </w:style>
  <w:style w:type="paragraph" w:customStyle="1" w:styleId="99">
    <w:name w:val="修订1"/>
    <w:hidden/>
    <w:semiHidden/>
    <w:qFormat/>
    <w:uiPriority w:val="99"/>
    <w:rPr>
      <w:rFonts w:ascii="等线" w:hAnsi="等线" w:eastAsia="等线" w:cs="等线"/>
      <w:sz w:val="21"/>
      <w:lang w:val="en-US" w:eastAsia="en-US" w:bidi="ar-SA"/>
    </w:rPr>
  </w:style>
  <w:style w:type="character" w:customStyle="1" w:styleId="100">
    <w:name w:val="批注文字 字符"/>
    <w:basedOn w:val="19"/>
    <w:link w:val="5"/>
    <w:qFormat/>
    <w:uiPriority w:val="0"/>
    <w:rPr>
      <w:rFonts w:ascii="等线" w:hAnsi="等线" w:eastAsia="等线" w:cs="等线"/>
      <w:sz w:val="21"/>
    </w:rPr>
  </w:style>
  <w:style w:type="character" w:customStyle="1" w:styleId="101">
    <w:name w:val="批注主题 字符"/>
    <w:basedOn w:val="100"/>
    <w:link w:val="16"/>
    <w:qFormat/>
    <w:uiPriority w:val="99"/>
    <w:rPr>
      <w:rFonts w:ascii="等线" w:hAnsi="等线" w:eastAsia="等线" w:cs="等线"/>
      <w:b/>
      <w:bCs/>
      <w:sz w:val="21"/>
    </w:rPr>
  </w:style>
  <w:style w:type="character" w:customStyle="1" w:styleId="102">
    <w:name w:val="页脚 字符"/>
    <w:basedOn w:val="19"/>
    <w:link w:val="9"/>
    <w:qFormat/>
    <w:uiPriority w:val="99"/>
    <w:rPr>
      <w:rFonts w:ascii="等线" w:hAnsi="等线" w:eastAsia="等线" w:cs="等线"/>
      <w:sz w:val="18"/>
    </w:rPr>
  </w:style>
  <w:style w:type="paragraph" w:customStyle="1" w:styleId="103">
    <w:name w:val="修订2"/>
    <w:hidden/>
    <w:semiHidden/>
    <w:qFormat/>
    <w:uiPriority w:val="99"/>
    <w:rPr>
      <w:rFonts w:ascii="等线" w:hAnsi="等线" w:eastAsia="等线" w:cs="等线"/>
      <w:sz w:val="21"/>
      <w:lang w:val="en-US" w:eastAsia="en-US" w:bidi="ar-SA"/>
    </w:rPr>
  </w:style>
  <w:style w:type="paragraph" w:customStyle="1" w:styleId="104">
    <w:name w:val="修订3"/>
    <w:hidden/>
    <w:semiHidden/>
    <w:qFormat/>
    <w:uiPriority w:val="99"/>
    <w:rPr>
      <w:rFonts w:ascii="等线" w:hAnsi="等线" w:eastAsia="等线" w:cs="等线"/>
      <w:sz w:val="21"/>
      <w:lang w:val="en-US" w:eastAsia="en-US" w:bidi="ar-SA"/>
    </w:rPr>
  </w:style>
  <w:style w:type="character" w:customStyle="1" w:styleId="105">
    <w:name w:val="未处理的提及3"/>
    <w:basedOn w:val="19"/>
    <w:semiHidden/>
    <w:unhideWhenUsed/>
    <w:qFormat/>
    <w:uiPriority w:val="99"/>
    <w:rPr>
      <w:color w:val="605E5C"/>
      <w:shd w:val="clear" w:color="auto" w:fill="E1DFDD"/>
    </w:rPr>
  </w:style>
  <w:style w:type="paragraph" w:customStyle="1" w:styleId="106">
    <w:name w:val="修订4"/>
    <w:hidden/>
    <w:semiHidden/>
    <w:qFormat/>
    <w:uiPriority w:val="99"/>
    <w:rPr>
      <w:rFonts w:ascii="等线" w:hAnsi="等线" w:eastAsia="等线" w:cs="等线"/>
      <w:sz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76574-01FB-4CBF-B5A2-E3B147AB7B74}">
  <ds:schemaRefs/>
</ds:datastoreItem>
</file>

<file path=docProps/app.xml><?xml version="1.0" encoding="utf-8"?>
<Properties xmlns="http://schemas.openxmlformats.org/officeDocument/2006/extended-properties" xmlns:vt="http://schemas.openxmlformats.org/officeDocument/2006/docPropsVTypes">
  <Template>Normal</Template>
  <Pages>26</Pages>
  <Words>8171</Words>
  <Characters>47373</Characters>
  <Lines>415</Lines>
  <Paragraphs>117</Paragraphs>
  <TotalTime>1</TotalTime>
  <ScaleCrop>false</ScaleCrop>
  <LinksUpToDate>false</LinksUpToDate>
  <CharactersWithSpaces>55005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2023-04-27T15:22:00Z</dcterms:created>
  <dc:creator>Bill Denney</dc:creator>
  <cp:lastModifiedBy>潇枭er</cp:lastModifiedBy>
  <cp:lastPrinted>2022-11-19T03:47:00Z</cp:lastPrinted>
  <dcterms:modified xsi:type="dcterms:W3CDTF">2023-05-29T02:47:45Z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cceptedDate">
    <vt:lpwstr/>
  </property>
  <property fmtid="{D5CDD505-2E9C-101B-9397-08002B2CF9AE}" pid="3" name="DOI">
    <vt:lpwstr/>
  </property>
  <property fmtid="{D5CDD505-2E9C-101B-9397-08002B2CF9AE}" pid="4" name="epub">
    <vt:lpwstr/>
  </property>
  <property fmtid="{D5CDD505-2E9C-101B-9397-08002B2CF9AE}" pid="5" name="ICV">
    <vt:lpwstr>94AA4092D6474EF095ED2B1495B21DEA</vt:lpwstr>
  </property>
  <property fmtid="{D5CDD505-2E9C-101B-9397-08002B2CF9AE}" pid="6" name="JournalID">
    <vt:lpwstr/>
  </property>
  <property fmtid="{D5CDD505-2E9C-101B-9397-08002B2CF9AE}" pid="7" name="KSOProductBuildVer">
    <vt:lpwstr>2052-11.1.0.14309</vt:lpwstr>
  </property>
  <property fmtid="{D5CDD505-2E9C-101B-9397-08002B2CF9AE}" pid="8" name="Merops -Original extension">
    <vt:lpwstr>docx</vt:lpwstr>
  </property>
  <property fmtid="{D5CDD505-2E9C-101B-9397-08002B2CF9AE}" pid="9" name="Merops change count">
    <vt:lpwstr>733</vt:lpwstr>
  </property>
  <property fmtid="{D5CDD505-2E9C-101B-9397-08002B2CF9AE}" pid="10" name="Merops client version">
    <vt:lpwstr>*</vt:lpwstr>
  </property>
  <property fmtid="{D5CDD505-2E9C-101B-9397-08002B2CF9AE}" pid="11" name="Merops comment count">
    <vt:lpwstr>0</vt:lpwstr>
  </property>
  <property fmtid="{D5CDD505-2E9C-101B-9397-08002B2CF9AE}" pid="12" name="Merops DOI links count">
    <vt:lpwstr>46</vt:lpwstr>
  </property>
  <property fmtid="{D5CDD505-2E9C-101B-9397-08002B2CF9AE}" pid="13" name="Merops email addresses count">
    <vt:lpwstr>0</vt:lpwstr>
  </property>
  <property fmtid="{D5CDD505-2E9C-101B-9397-08002B2CF9AE}" pid="14" name="Merops figures count">
    <vt:lpwstr>1</vt:lpwstr>
  </property>
  <property fmtid="{D5CDD505-2E9C-101B-9397-08002B2CF9AE}" pid="15" name="Merops footnotes/endnotes count">
    <vt:lpwstr>2</vt:lpwstr>
  </property>
  <property fmtid="{D5CDD505-2E9C-101B-9397-08002B2CF9AE}" pid="16" name="Merops graphics count">
    <vt:lpwstr>3</vt:lpwstr>
  </property>
  <property fmtid="{D5CDD505-2E9C-101B-9397-08002B2CF9AE}" pid="17" name="Merops input file path">
    <vt:lpwstr>*</vt:lpwstr>
  </property>
  <property fmtid="{D5CDD505-2E9C-101B-9397-08002B2CF9AE}" pid="18" name="Merops intra-document links count">
    <vt:lpwstr>0</vt:lpwstr>
  </property>
  <property fmtid="{D5CDD505-2E9C-101B-9397-08002B2CF9AE}" pid="19" name="Merops processed date">
    <vt:lpwstr>2022/11/14 09:51:41 AM</vt:lpwstr>
  </property>
  <property fmtid="{D5CDD505-2E9C-101B-9397-08002B2CF9AE}" pid="20" name="Merops PubMed links count">
    <vt:lpwstr>0</vt:lpwstr>
  </property>
  <property fmtid="{D5CDD505-2E9C-101B-9397-08002B2CF9AE}" pid="21" name="Merops references count">
    <vt:lpwstr>46</vt:lpwstr>
  </property>
  <property fmtid="{D5CDD505-2E9C-101B-9397-08002B2CF9AE}" pid="22" name="Merops Scopus links count">
    <vt:lpwstr>0</vt:lpwstr>
  </property>
  <property fmtid="{D5CDD505-2E9C-101B-9397-08002B2CF9AE}" pid="23" name="Merops server path">
    <vt:lpwstr>*</vt:lpwstr>
  </property>
  <property fmtid="{D5CDD505-2E9C-101B-9397-08002B2CF9AE}" pid="24" name="Merops Standard Set">
    <vt:lpwstr>*</vt:lpwstr>
  </property>
  <property fmtid="{D5CDD505-2E9C-101B-9397-08002B2CF9AE}" pid="25" name="Merops Standard Set modified">
    <vt:lpwstr>*</vt:lpwstr>
  </property>
  <property fmtid="{D5CDD505-2E9C-101B-9397-08002B2CF9AE}" pid="26" name="Merops tables count">
    <vt:lpwstr>8</vt:lpwstr>
  </property>
  <property fmtid="{D5CDD505-2E9C-101B-9397-08002B2CF9AE}" pid="27" name="Merops word count">
    <vt:lpwstr>7499</vt:lpwstr>
  </property>
  <property fmtid="{D5CDD505-2E9C-101B-9397-08002B2CF9AE}" pid="28" name="Merops WorldCat links count">
    <vt:lpwstr>0</vt:lpwstr>
  </property>
  <property fmtid="{D5CDD505-2E9C-101B-9397-08002B2CF9AE}" pid="29" name="ppub">
    <vt:lpwstr/>
  </property>
  <property fmtid="{D5CDD505-2E9C-101B-9397-08002B2CF9AE}" pid="30" name="Publisher">
    <vt:lpwstr/>
  </property>
  <property fmtid="{D5CDD505-2E9C-101B-9397-08002B2CF9AE}" pid="31" name="Publisher-location">
    <vt:lpwstr/>
  </property>
  <property fmtid="{D5CDD505-2E9C-101B-9397-08002B2CF9AE}" pid="32" name="ReceivedDate">
    <vt:lpwstr/>
  </property>
  <property fmtid="{D5CDD505-2E9C-101B-9397-08002B2CF9AE}" pid="33" name="Reference citation style">
    <vt:lpwstr>numerical</vt:lpwstr>
  </property>
  <property fmtid="{D5CDD505-2E9C-101B-9397-08002B2CF9AE}" pid="34" name="Source">
    <vt:lpwstr/>
  </property>
  <property fmtid="{D5CDD505-2E9C-101B-9397-08002B2CF9AE}" pid="35" name="Source-abbreviated">
    <vt:lpwstr/>
  </property>
  <property fmtid="{D5CDD505-2E9C-101B-9397-08002B2CF9AE}" pid="36" name="Source-short">
    <vt:lpwstr/>
  </property>
  <property fmtid="{D5CDD505-2E9C-101B-9397-08002B2CF9AE}" pid="37" name="Subject">
    <vt:lpwstr/>
  </property>
</Properties>
</file>