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6E101" w14:textId="77777777" w:rsidR="00EC7C85" w:rsidRPr="00060583" w:rsidRDefault="00EC7C85" w:rsidP="004779CB">
      <w:pPr>
        <w:rPr>
          <w:rFonts w:ascii="Myriad Pro" w:hAnsi="Myriad Pro"/>
          <w:sz w:val="22"/>
          <w:szCs w:val="22"/>
        </w:rPr>
      </w:pPr>
    </w:p>
    <w:p w14:paraId="4AC83D39" w14:textId="77777777" w:rsidR="00FA1481" w:rsidRDefault="00664A12" w:rsidP="00E40896">
      <w:pPr>
        <w:jc w:val="center"/>
        <w:rPr>
          <w:sz w:val="36"/>
          <w:szCs w:val="36"/>
        </w:rPr>
      </w:pPr>
      <w:r>
        <w:rPr>
          <w:noProof/>
          <w:sz w:val="36"/>
          <w:szCs w:val="36"/>
          <w:lang w:val="es-CL" w:eastAsia="es-CL"/>
        </w:rPr>
        <w:drawing>
          <wp:inline distT="0" distB="0" distL="0" distR="0" wp14:anchorId="6720CD11" wp14:editId="7067F797">
            <wp:extent cx="3200400" cy="609600"/>
            <wp:effectExtent l="0" t="0" r="0" b="0"/>
            <wp:docPr id="1" name="Picture 1" descr="agu_pubart-white_reduc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u_pubart-white_reduc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609600"/>
                    </a:xfrm>
                    <a:prstGeom prst="rect">
                      <a:avLst/>
                    </a:prstGeom>
                    <a:noFill/>
                    <a:ln>
                      <a:noFill/>
                    </a:ln>
                  </pic:spPr>
                </pic:pic>
              </a:graphicData>
            </a:graphic>
          </wp:inline>
        </w:drawing>
      </w:r>
    </w:p>
    <w:p w14:paraId="7EE184DA" w14:textId="11613DA5" w:rsidR="00CE6EAA" w:rsidRPr="00BF1BF9" w:rsidRDefault="00A50033" w:rsidP="00FF3503">
      <w:pPr>
        <w:spacing w:before="100" w:beforeAutospacing="1" w:after="100" w:afterAutospacing="1"/>
        <w:jc w:val="center"/>
        <w:rPr>
          <w:rFonts w:ascii="Myriad Pro" w:hAnsi="Myriad Pro"/>
          <w:i/>
          <w:sz w:val="22"/>
          <w:szCs w:val="22"/>
        </w:rPr>
      </w:pPr>
      <w:r w:rsidRPr="00BF1BF9">
        <w:rPr>
          <w:rFonts w:ascii="Myriad Pro" w:hAnsi="Myriad Pro"/>
          <w:i/>
          <w:sz w:val="22"/>
          <w:szCs w:val="22"/>
        </w:rPr>
        <w:t>[</w:t>
      </w:r>
      <w:r w:rsidR="00060583">
        <w:rPr>
          <w:rFonts w:ascii="Myriad Pro" w:hAnsi="Myriad Pro"/>
          <w:i/>
          <w:sz w:val="22"/>
          <w:szCs w:val="22"/>
        </w:rPr>
        <w:t>Water Resources Research</w:t>
      </w:r>
      <w:r w:rsidRPr="00BF1BF9">
        <w:rPr>
          <w:rFonts w:ascii="Myriad Pro" w:hAnsi="Myriad Pro"/>
          <w:i/>
          <w:sz w:val="22"/>
          <w:szCs w:val="22"/>
        </w:rPr>
        <w:t>]</w:t>
      </w:r>
    </w:p>
    <w:p w14:paraId="2CB29489" w14:textId="77777777" w:rsidR="00FF3503" w:rsidRPr="00CE6EAA" w:rsidRDefault="00FF3503" w:rsidP="00FF3503">
      <w:pPr>
        <w:spacing w:before="100" w:beforeAutospacing="1" w:after="100" w:afterAutospacing="1"/>
        <w:jc w:val="center"/>
        <w:rPr>
          <w:rFonts w:ascii="Myriad Pro" w:hAnsi="Myriad Pro"/>
          <w:sz w:val="22"/>
          <w:szCs w:val="22"/>
        </w:rPr>
      </w:pPr>
      <w:r w:rsidRPr="00CE6EAA">
        <w:rPr>
          <w:rFonts w:ascii="Myriad Pro" w:hAnsi="Myriad Pro"/>
          <w:sz w:val="22"/>
          <w:szCs w:val="22"/>
        </w:rPr>
        <w:t>Supporting Information for</w:t>
      </w:r>
    </w:p>
    <w:p w14:paraId="3ED2B7B9" w14:textId="77777777" w:rsidR="00060583" w:rsidRPr="00773A6E" w:rsidRDefault="00060583" w:rsidP="00060583">
      <w:pPr>
        <w:pStyle w:val="Heading-Main"/>
      </w:pPr>
      <w:bookmarkStart w:id="0" w:name="_Toc113374911"/>
      <w:bookmarkStart w:id="1" w:name="_Toc113375194"/>
      <w:r w:rsidRPr="00773A6E">
        <w:t>A</w:t>
      </w:r>
      <w:r>
        <w:t>n Integrated and H</w:t>
      </w:r>
      <w:r w:rsidRPr="00773A6E">
        <w:t xml:space="preserve">igh-resolution </w:t>
      </w:r>
      <w:r>
        <w:t>Assessment of Territorial Water Vulnerability: The C</w:t>
      </w:r>
      <w:r w:rsidRPr="00773A6E">
        <w:t xml:space="preserve">ase of the </w:t>
      </w:r>
      <w:r>
        <w:t>Gran Valparaiso Conurbation, C</w:t>
      </w:r>
      <w:r w:rsidRPr="00773A6E">
        <w:t>entral Chile</w:t>
      </w:r>
      <w:bookmarkEnd w:id="0"/>
      <w:bookmarkEnd w:id="1"/>
    </w:p>
    <w:p w14:paraId="34DF0774" w14:textId="2FBC9DD8" w:rsidR="00060583" w:rsidRPr="00E86A0B" w:rsidRDefault="00060583" w:rsidP="00060583">
      <w:pPr>
        <w:pStyle w:val="Authors"/>
        <w:rPr>
          <w:lang w:val="es-CL"/>
        </w:rPr>
      </w:pPr>
      <w:r w:rsidRPr="00E86A0B">
        <w:rPr>
          <w:lang w:val="es-CL"/>
        </w:rPr>
        <w:t>N. Alamos</w:t>
      </w:r>
      <w:r w:rsidRPr="00E86A0B">
        <w:rPr>
          <w:vertAlign w:val="superscript"/>
          <w:lang w:val="es-CL"/>
        </w:rPr>
        <w:t>1</w:t>
      </w:r>
      <w:r>
        <w:rPr>
          <w:vertAlign w:val="superscript"/>
          <w:lang w:val="es-CL"/>
        </w:rPr>
        <w:t>,2</w:t>
      </w:r>
      <w:r w:rsidRPr="00E86A0B">
        <w:rPr>
          <w:lang w:val="es-CL"/>
        </w:rPr>
        <w:t>, I. Lefort</w:t>
      </w:r>
      <w:r w:rsidRPr="00E86A0B">
        <w:rPr>
          <w:vertAlign w:val="superscript"/>
          <w:lang w:val="es-CL"/>
        </w:rPr>
        <w:t>2</w:t>
      </w:r>
      <w:r w:rsidRPr="00E86A0B">
        <w:rPr>
          <w:lang w:val="es-CL"/>
        </w:rPr>
        <w:t>, T. Monsalve</w:t>
      </w:r>
      <w:r>
        <w:rPr>
          <w:vertAlign w:val="superscript"/>
          <w:lang w:val="es-CL"/>
        </w:rPr>
        <w:t>2</w:t>
      </w:r>
      <w:r w:rsidRPr="00E86A0B">
        <w:rPr>
          <w:lang w:val="es-CL"/>
        </w:rPr>
        <w:t xml:space="preserve">, </w:t>
      </w:r>
      <w:r>
        <w:rPr>
          <w:lang w:val="es-CL"/>
        </w:rPr>
        <w:t>A</w:t>
      </w:r>
      <w:r w:rsidRPr="00E86A0B">
        <w:rPr>
          <w:lang w:val="es-CL"/>
        </w:rPr>
        <w:t>.</w:t>
      </w:r>
      <w:r>
        <w:rPr>
          <w:lang w:val="es-CL"/>
        </w:rPr>
        <w:t xml:space="preserve"> Allendes</w:t>
      </w:r>
      <w:r>
        <w:rPr>
          <w:vertAlign w:val="superscript"/>
          <w:lang w:val="es-CL"/>
        </w:rPr>
        <w:t>2</w:t>
      </w:r>
      <w:r w:rsidRPr="00E86A0B">
        <w:rPr>
          <w:lang w:val="es-CL"/>
        </w:rPr>
        <w:t xml:space="preserve">, </w:t>
      </w:r>
      <w:r>
        <w:rPr>
          <w:lang w:val="es-CL"/>
        </w:rPr>
        <w:t>M</w:t>
      </w:r>
      <w:r w:rsidRPr="00E86A0B">
        <w:rPr>
          <w:lang w:val="es-CL"/>
        </w:rPr>
        <w:t>.</w:t>
      </w:r>
      <w:r>
        <w:rPr>
          <w:lang w:val="es-CL"/>
        </w:rPr>
        <w:t xml:space="preserve"> Billi</w:t>
      </w:r>
      <w:r w:rsidR="009A4B7E">
        <w:rPr>
          <w:vertAlign w:val="superscript"/>
          <w:lang w:val="es-CL"/>
        </w:rPr>
        <w:t>3,1,2</w:t>
      </w:r>
      <w:r w:rsidRPr="00E86A0B">
        <w:rPr>
          <w:lang w:val="es-CL"/>
        </w:rPr>
        <w:t xml:space="preserve">, </w:t>
      </w:r>
      <w:r>
        <w:rPr>
          <w:lang w:val="es-CL"/>
        </w:rPr>
        <w:t>A</w:t>
      </w:r>
      <w:r w:rsidRPr="00E86A0B">
        <w:rPr>
          <w:lang w:val="es-CL"/>
        </w:rPr>
        <w:t xml:space="preserve">. </w:t>
      </w:r>
      <w:r>
        <w:rPr>
          <w:lang w:val="es-CL"/>
        </w:rPr>
        <w:t>Urquiza</w:t>
      </w:r>
      <w:r>
        <w:rPr>
          <w:vertAlign w:val="superscript"/>
          <w:lang w:val="es-CL"/>
        </w:rPr>
        <w:t>1,4</w:t>
      </w:r>
    </w:p>
    <w:p w14:paraId="6B2DBF69" w14:textId="15C55D0F" w:rsidR="00060583" w:rsidRDefault="00060583" w:rsidP="00060583">
      <w:pPr>
        <w:pStyle w:val="Affiliation"/>
        <w:rPr>
          <w:lang w:eastAsia="es-CL"/>
        </w:rPr>
      </w:pPr>
      <w:r w:rsidRPr="00BF0226">
        <w:rPr>
          <w:vertAlign w:val="superscript"/>
        </w:rPr>
        <w:t>1</w:t>
      </w:r>
      <w:r w:rsidRPr="00E86A0B">
        <w:t xml:space="preserve"> Center for Climate and Resilience Research, Santiago, Chile</w:t>
      </w:r>
      <w:r>
        <w:t xml:space="preserve">, </w:t>
      </w:r>
      <w:r w:rsidR="00E53760">
        <w:rPr>
          <w:vertAlign w:val="superscript"/>
        </w:rPr>
        <w:t>2</w:t>
      </w:r>
      <w:r w:rsidRPr="00BF0226">
        <w:rPr>
          <w:lang w:eastAsia="es-CL"/>
        </w:rPr>
        <w:t xml:space="preserve"> Systemic Transdisciplinary Research HUB (NEST.R3),</w:t>
      </w:r>
      <w:r>
        <w:t xml:space="preserve"> </w:t>
      </w:r>
      <w:r w:rsidRPr="00BF0226">
        <w:rPr>
          <w:vertAlign w:val="superscript"/>
        </w:rPr>
        <w:t>3</w:t>
      </w:r>
      <w:r w:rsidRPr="00BF0226">
        <w:rPr>
          <w:lang w:eastAsia="es-CL"/>
        </w:rPr>
        <w:t> Department of Rural Management and Innovation, University of Chile,</w:t>
      </w:r>
      <w:r w:rsidRPr="009D21F9">
        <w:t xml:space="preserve"> </w:t>
      </w:r>
      <w:r>
        <w:rPr>
          <w:vertAlign w:val="superscript"/>
        </w:rPr>
        <w:t>4</w:t>
      </w:r>
      <w:r w:rsidRPr="009D21F9">
        <w:rPr>
          <w:lang w:eastAsia="es-CL"/>
        </w:rPr>
        <w:t xml:space="preserve">Social Sciences Faculty, University of Chile, </w:t>
      </w:r>
      <w:proofErr w:type="spellStart"/>
      <w:r w:rsidRPr="009D21F9">
        <w:rPr>
          <w:lang w:eastAsia="es-CL"/>
        </w:rPr>
        <w:t>Ñuñoa</w:t>
      </w:r>
      <w:proofErr w:type="spellEnd"/>
      <w:r w:rsidRPr="009D21F9">
        <w:rPr>
          <w:lang w:eastAsia="es-CL"/>
        </w:rPr>
        <w:t>, Chile</w:t>
      </w:r>
    </w:p>
    <w:p w14:paraId="551509EB" w14:textId="77777777" w:rsidR="00060583" w:rsidRDefault="00060583" w:rsidP="00060583">
      <w:pPr>
        <w:pStyle w:val="Affiliation"/>
        <w:rPr>
          <w:lang w:eastAsia="es-CL"/>
        </w:rPr>
      </w:pPr>
    </w:p>
    <w:p w14:paraId="232A5011" w14:textId="5C26F5F9" w:rsidR="00060583" w:rsidRPr="00287A60" w:rsidRDefault="00060583" w:rsidP="00060583">
      <w:pPr>
        <w:pStyle w:val="Affiliation"/>
      </w:pPr>
      <w:r w:rsidRPr="00287A60">
        <w:t>Corresponding author: Nicolás Alamos (</w:t>
      </w:r>
      <w:r w:rsidR="006A2729">
        <w:fldChar w:fldCharType="begin"/>
      </w:r>
      <w:r w:rsidR="006A2729">
        <w:instrText xml:space="preserve"> HYPERLINK "mailto:nalamos@fen.uchile.cl)" </w:instrText>
      </w:r>
      <w:r w:rsidR="006A2729">
        <w:fldChar w:fldCharType="separate"/>
      </w:r>
      <w:r w:rsidRPr="00287A60">
        <w:rPr>
          <w:rStyle w:val="Hipervnculo"/>
        </w:rPr>
        <w:t>nalamos@fen.uchile.cl)</w:t>
      </w:r>
      <w:r w:rsidR="006A2729">
        <w:rPr>
          <w:rStyle w:val="Hipervnculo"/>
          <w:lang w:val="es-CL"/>
        </w:rPr>
        <w:fldChar w:fldCharType="end"/>
      </w:r>
      <w:bookmarkStart w:id="2" w:name="_GoBack"/>
      <w:bookmarkEnd w:id="2"/>
      <w:r w:rsidRPr="00287A60">
        <w:t xml:space="preserve"> </w:t>
      </w:r>
    </w:p>
    <w:p w14:paraId="71891EDF" w14:textId="77777777" w:rsidR="00094365" w:rsidRPr="00287A60" w:rsidRDefault="00A50033" w:rsidP="00825950">
      <w:pPr>
        <w:spacing w:before="100" w:beforeAutospacing="1" w:after="100" w:afterAutospacing="1"/>
        <w:jc w:val="center"/>
        <w:rPr>
          <w:rFonts w:ascii="Myriad Pro" w:hAnsi="Myriad Pro"/>
          <w:sz w:val="22"/>
          <w:szCs w:val="22"/>
        </w:rPr>
      </w:pPr>
      <w:r w:rsidRPr="00287A60" w:rsidDel="00A50033">
        <w:rPr>
          <w:rFonts w:ascii="Myriad Pro" w:hAnsi="Myriad Pro"/>
          <w:sz w:val="22"/>
          <w:szCs w:val="22"/>
        </w:rPr>
        <w:t xml:space="preserve"> </w:t>
      </w:r>
    </w:p>
    <w:p w14:paraId="347237BD" w14:textId="5E9F5433" w:rsidR="00094365" w:rsidRPr="00287A60" w:rsidRDefault="00094365" w:rsidP="000B2E64">
      <w:pPr>
        <w:spacing w:before="100" w:beforeAutospacing="1" w:after="100" w:afterAutospacing="1"/>
        <w:jc w:val="center"/>
        <w:rPr>
          <w:rFonts w:ascii="Myriad Pro" w:hAnsi="Myriad Pro"/>
          <w:sz w:val="22"/>
          <w:szCs w:val="22"/>
        </w:rPr>
      </w:pPr>
    </w:p>
    <w:p w14:paraId="216E1420" w14:textId="38520743" w:rsidR="0061794D" w:rsidRPr="00287A60" w:rsidRDefault="0061794D" w:rsidP="000B2E64">
      <w:pPr>
        <w:spacing w:before="100" w:beforeAutospacing="1" w:after="100" w:afterAutospacing="1"/>
        <w:jc w:val="center"/>
        <w:rPr>
          <w:rFonts w:ascii="Myriad Pro" w:hAnsi="Myriad Pro"/>
          <w:sz w:val="22"/>
          <w:szCs w:val="22"/>
        </w:rPr>
      </w:pPr>
    </w:p>
    <w:p w14:paraId="3DED7300" w14:textId="740D3225" w:rsidR="0061794D" w:rsidRPr="00287A60" w:rsidRDefault="0061794D" w:rsidP="000B2E64">
      <w:pPr>
        <w:spacing w:before="100" w:beforeAutospacing="1" w:after="100" w:afterAutospacing="1"/>
        <w:jc w:val="center"/>
        <w:rPr>
          <w:rFonts w:ascii="Myriad Pro" w:hAnsi="Myriad Pro"/>
          <w:sz w:val="22"/>
          <w:szCs w:val="22"/>
        </w:rPr>
      </w:pPr>
    </w:p>
    <w:p w14:paraId="39499BCB" w14:textId="5869F00C" w:rsidR="0061794D" w:rsidRPr="00287A60" w:rsidRDefault="0061794D" w:rsidP="000B2E64">
      <w:pPr>
        <w:spacing w:before="100" w:beforeAutospacing="1" w:after="100" w:afterAutospacing="1"/>
        <w:jc w:val="center"/>
        <w:rPr>
          <w:rFonts w:ascii="Myriad Pro" w:hAnsi="Myriad Pro"/>
          <w:sz w:val="22"/>
          <w:szCs w:val="22"/>
        </w:rPr>
      </w:pPr>
    </w:p>
    <w:p w14:paraId="732ADD77" w14:textId="73CDB1B5" w:rsidR="0061794D" w:rsidRPr="00287A60" w:rsidRDefault="0061794D" w:rsidP="000B2E64">
      <w:pPr>
        <w:spacing w:before="100" w:beforeAutospacing="1" w:after="100" w:afterAutospacing="1"/>
        <w:jc w:val="center"/>
        <w:rPr>
          <w:rFonts w:ascii="Myriad Pro" w:hAnsi="Myriad Pro"/>
          <w:sz w:val="22"/>
          <w:szCs w:val="22"/>
        </w:rPr>
      </w:pPr>
    </w:p>
    <w:p w14:paraId="35275701" w14:textId="20EF4150" w:rsidR="0061794D" w:rsidRPr="00287A60" w:rsidRDefault="0061794D" w:rsidP="000B2E64">
      <w:pPr>
        <w:spacing w:before="100" w:beforeAutospacing="1" w:after="100" w:afterAutospacing="1"/>
        <w:jc w:val="center"/>
        <w:rPr>
          <w:rFonts w:ascii="Myriad Pro" w:hAnsi="Myriad Pro"/>
          <w:sz w:val="22"/>
          <w:szCs w:val="22"/>
        </w:rPr>
      </w:pPr>
    </w:p>
    <w:p w14:paraId="15A962AC" w14:textId="49379B30" w:rsidR="0061794D" w:rsidRPr="00287A60" w:rsidRDefault="0061794D" w:rsidP="000B2E64">
      <w:pPr>
        <w:spacing w:before="100" w:beforeAutospacing="1" w:after="100" w:afterAutospacing="1"/>
        <w:jc w:val="center"/>
        <w:rPr>
          <w:rFonts w:ascii="Myriad Pro" w:hAnsi="Myriad Pro"/>
          <w:sz w:val="22"/>
          <w:szCs w:val="22"/>
        </w:rPr>
      </w:pPr>
    </w:p>
    <w:p w14:paraId="75494BD0" w14:textId="5385EC67" w:rsidR="0061794D" w:rsidRPr="00287A60" w:rsidRDefault="001B54D1" w:rsidP="001B54D1">
      <w:pPr>
        <w:tabs>
          <w:tab w:val="left" w:pos="1170"/>
        </w:tabs>
        <w:spacing w:before="100" w:beforeAutospacing="1" w:after="100" w:afterAutospacing="1"/>
        <w:rPr>
          <w:rFonts w:ascii="Myriad Pro" w:hAnsi="Myriad Pro"/>
          <w:sz w:val="22"/>
          <w:szCs w:val="22"/>
        </w:rPr>
      </w:pPr>
      <w:r w:rsidRPr="00287A60">
        <w:rPr>
          <w:rFonts w:ascii="Myriad Pro" w:hAnsi="Myriad Pro"/>
          <w:sz w:val="22"/>
          <w:szCs w:val="22"/>
        </w:rPr>
        <w:tab/>
      </w:r>
    </w:p>
    <w:p w14:paraId="53CB09E7" w14:textId="31BBC15F" w:rsidR="001B54D1" w:rsidRPr="00287A60" w:rsidRDefault="001B54D1" w:rsidP="001B54D1">
      <w:pPr>
        <w:tabs>
          <w:tab w:val="left" w:pos="1170"/>
        </w:tabs>
        <w:spacing w:before="100" w:beforeAutospacing="1" w:after="100" w:afterAutospacing="1"/>
        <w:rPr>
          <w:rFonts w:ascii="Myriad Pro" w:hAnsi="Myriad Pro"/>
          <w:sz w:val="22"/>
          <w:szCs w:val="22"/>
        </w:rPr>
      </w:pPr>
    </w:p>
    <w:p w14:paraId="0AF61B87" w14:textId="77777777" w:rsidR="001B54D1" w:rsidRPr="00287A60" w:rsidRDefault="001B54D1" w:rsidP="001B54D1">
      <w:pPr>
        <w:tabs>
          <w:tab w:val="left" w:pos="1170"/>
        </w:tabs>
        <w:spacing w:before="100" w:beforeAutospacing="1" w:after="100" w:afterAutospacing="1"/>
        <w:rPr>
          <w:rFonts w:ascii="Myriad Pro" w:hAnsi="Myriad Pro"/>
          <w:sz w:val="22"/>
          <w:szCs w:val="22"/>
        </w:rPr>
      </w:pPr>
    </w:p>
    <w:p w14:paraId="65519AA0" w14:textId="77777777" w:rsidR="0061794D" w:rsidRPr="00287A60" w:rsidRDefault="0061794D" w:rsidP="000B2E64">
      <w:pPr>
        <w:spacing w:before="100" w:beforeAutospacing="1" w:after="100" w:afterAutospacing="1"/>
        <w:jc w:val="center"/>
        <w:rPr>
          <w:rFonts w:ascii="Myriad Pro" w:hAnsi="Myriad Pro"/>
          <w:sz w:val="22"/>
          <w:szCs w:val="22"/>
        </w:rPr>
      </w:pPr>
    </w:p>
    <w:sdt>
      <w:sdtPr>
        <w:rPr>
          <w:lang w:val="es-ES"/>
        </w:rPr>
        <w:id w:val="-1031335893"/>
        <w:docPartObj>
          <w:docPartGallery w:val="Table of Contents"/>
          <w:docPartUnique/>
        </w:docPartObj>
      </w:sdtPr>
      <w:sdtEndPr>
        <w:rPr>
          <w:b/>
          <w:bCs/>
        </w:rPr>
      </w:sdtEndPr>
      <w:sdtContent>
        <w:p w14:paraId="5C82E807" w14:textId="34B00A50" w:rsidR="00E53760" w:rsidRDefault="00510273" w:rsidP="00E53760">
          <w:pPr>
            <w:rPr>
              <w:rFonts w:ascii="Myriad Pro" w:hAnsi="Myriad Pro"/>
              <w:b/>
            </w:rPr>
          </w:pPr>
          <w:r w:rsidRPr="00CE6EAA">
            <w:rPr>
              <w:rFonts w:ascii="Myriad Pro" w:hAnsi="Myriad Pro"/>
              <w:b/>
            </w:rPr>
            <w:t>Contents of this file</w:t>
          </w:r>
          <w:r>
            <w:rPr>
              <w:rFonts w:ascii="Myriad Pro" w:hAnsi="Myriad Pro"/>
              <w:b/>
            </w:rPr>
            <w:t xml:space="preserve"> </w:t>
          </w:r>
        </w:p>
        <w:p w14:paraId="3B689B1D" w14:textId="4A378385" w:rsidR="00E53760" w:rsidRPr="00287A60" w:rsidRDefault="00510273">
          <w:pPr>
            <w:pStyle w:val="TDC1"/>
            <w:tabs>
              <w:tab w:val="right" w:leader="dot" w:pos="8630"/>
            </w:tabs>
            <w:rPr>
              <w:rFonts w:asciiTheme="minorHAnsi" w:eastAsiaTheme="minorEastAsia" w:hAnsiTheme="minorHAnsi" w:cstheme="minorBidi"/>
              <w:noProof/>
              <w:sz w:val="22"/>
              <w:szCs w:val="22"/>
              <w:lang w:eastAsia="es-CL"/>
            </w:rPr>
          </w:pPr>
          <w:r>
            <w:fldChar w:fldCharType="begin"/>
          </w:r>
          <w:r>
            <w:instrText xml:space="preserve"> TOC \o "1-3" \h \z \u </w:instrText>
          </w:r>
          <w:r>
            <w:fldChar w:fldCharType="separate"/>
          </w:r>
        </w:p>
        <w:p w14:paraId="37136EDE" w14:textId="48F0A56F" w:rsidR="00E53760" w:rsidRPr="001B54D1" w:rsidRDefault="006A2729">
          <w:pPr>
            <w:pStyle w:val="TDC1"/>
            <w:tabs>
              <w:tab w:val="left" w:pos="480"/>
              <w:tab w:val="right" w:leader="dot" w:pos="8630"/>
            </w:tabs>
            <w:rPr>
              <w:rFonts w:asciiTheme="minorHAnsi" w:eastAsiaTheme="minorEastAsia" w:hAnsiTheme="minorHAnsi" w:cstheme="minorBidi"/>
              <w:b/>
              <w:noProof/>
              <w:sz w:val="22"/>
              <w:szCs w:val="22"/>
              <w:lang w:val="es-CL" w:eastAsia="es-CL"/>
            </w:rPr>
          </w:pPr>
          <w:hyperlink w:anchor="_Toc113375195" w:history="1">
            <w:r w:rsidR="00E53760" w:rsidRPr="001B54D1">
              <w:rPr>
                <w:rStyle w:val="Hipervnculo"/>
                <w:noProof/>
                <w:u w:val="none"/>
              </w:rPr>
              <w:t>1.</w:t>
            </w:r>
            <w:r w:rsidR="00E53760" w:rsidRPr="001B54D1">
              <w:rPr>
                <w:rFonts w:asciiTheme="minorHAnsi" w:eastAsiaTheme="minorEastAsia" w:hAnsiTheme="minorHAnsi" w:cstheme="minorBidi"/>
                <w:noProof/>
                <w:sz w:val="22"/>
                <w:szCs w:val="22"/>
                <w:lang w:val="es-CL" w:eastAsia="es-CL"/>
              </w:rPr>
              <w:tab/>
            </w:r>
            <w:r w:rsidR="001B54D1">
              <w:rPr>
                <w:rStyle w:val="Hipervnculo"/>
                <w:noProof/>
                <w:u w:val="none"/>
              </w:rPr>
              <w:t>Indic</w:t>
            </w:r>
            <w:r w:rsidR="00E53760" w:rsidRPr="001B54D1">
              <w:rPr>
                <w:rStyle w:val="Hipervnculo"/>
                <w:noProof/>
                <w:u w:val="none"/>
              </w:rPr>
              <w:t>ators used for measuring drinking water security in the literature</w:t>
            </w:r>
            <w:r w:rsidR="00E53760" w:rsidRPr="001B54D1">
              <w:rPr>
                <w:noProof/>
                <w:webHidden/>
              </w:rPr>
              <w:tab/>
            </w:r>
            <w:r w:rsidR="00E53760" w:rsidRPr="001B54D1">
              <w:rPr>
                <w:noProof/>
                <w:webHidden/>
              </w:rPr>
              <w:fldChar w:fldCharType="begin"/>
            </w:r>
            <w:r w:rsidR="00E53760" w:rsidRPr="001B54D1">
              <w:rPr>
                <w:noProof/>
                <w:webHidden/>
              </w:rPr>
              <w:instrText xml:space="preserve"> PAGEREF _Toc113375195 \h </w:instrText>
            </w:r>
            <w:r w:rsidR="00E53760" w:rsidRPr="001B54D1">
              <w:rPr>
                <w:noProof/>
                <w:webHidden/>
              </w:rPr>
            </w:r>
            <w:r w:rsidR="00E53760" w:rsidRPr="001B54D1">
              <w:rPr>
                <w:noProof/>
                <w:webHidden/>
              </w:rPr>
              <w:fldChar w:fldCharType="separate"/>
            </w:r>
            <w:r w:rsidR="00E53760" w:rsidRPr="001B54D1">
              <w:rPr>
                <w:noProof/>
                <w:webHidden/>
              </w:rPr>
              <w:t>3</w:t>
            </w:r>
            <w:r w:rsidR="00E53760" w:rsidRPr="001B54D1">
              <w:rPr>
                <w:noProof/>
                <w:webHidden/>
              </w:rPr>
              <w:fldChar w:fldCharType="end"/>
            </w:r>
          </w:hyperlink>
        </w:p>
        <w:p w14:paraId="672481BF" w14:textId="20A652CE" w:rsidR="00E53760" w:rsidRDefault="006A2729">
          <w:pPr>
            <w:pStyle w:val="TDC1"/>
            <w:tabs>
              <w:tab w:val="left" w:pos="480"/>
              <w:tab w:val="right" w:leader="dot" w:pos="8630"/>
            </w:tabs>
            <w:rPr>
              <w:rFonts w:asciiTheme="minorHAnsi" w:eastAsiaTheme="minorEastAsia" w:hAnsiTheme="minorHAnsi" w:cstheme="minorBidi"/>
              <w:noProof/>
              <w:sz w:val="22"/>
              <w:szCs w:val="22"/>
              <w:lang w:val="es-CL" w:eastAsia="es-CL"/>
            </w:rPr>
          </w:pPr>
          <w:hyperlink w:anchor="_Toc113375199" w:history="1">
            <w:r w:rsidR="00E53760" w:rsidRPr="008B4EEB">
              <w:rPr>
                <w:rStyle w:val="Hipervnculo"/>
                <w:noProof/>
              </w:rPr>
              <w:t>2.</w:t>
            </w:r>
            <w:r w:rsidR="00E53760">
              <w:rPr>
                <w:rFonts w:asciiTheme="minorHAnsi" w:eastAsiaTheme="minorEastAsia" w:hAnsiTheme="minorHAnsi" w:cstheme="minorBidi"/>
                <w:noProof/>
                <w:sz w:val="22"/>
                <w:szCs w:val="22"/>
                <w:lang w:val="es-CL" w:eastAsia="es-CL"/>
              </w:rPr>
              <w:tab/>
            </w:r>
            <w:r w:rsidR="00E53760" w:rsidRPr="008B4EEB">
              <w:rPr>
                <w:rStyle w:val="Hipervnculo"/>
                <w:noProof/>
              </w:rPr>
              <w:t>Aggregation rules used in fuzzy logic vulnerability indexes construction</w:t>
            </w:r>
            <w:r w:rsidR="00E53760">
              <w:rPr>
                <w:noProof/>
                <w:webHidden/>
              </w:rPr>
              <w:tab/>
            </w:r>
            <w:r w:rsidR="001B54D1">
              <w:rPr>
                <w:noProof/>
                <w:webHidden/>
              </w:rPr>
              <w:t>5</w:t>
            </w:r>
          </w:hyperlink>
        </w:p>
        <w:p w14:paraId="36A6A6CA" w14:textId="0AADB620" w:rsidR="00E53760" w:rsidRDefault="006A2729">
          <w:pPr>
            <w:pStyle w:val="TDC1"/>
            <w:tabs>
              <w:tab w:val="left" w:pos="480"/>
              <w:tab w:val="right" w:leader="dot" w:pos="8630"/>
            </w:tabs>
            <w:rPr>
              <w:rFonts w:asciiTheme="minorHAnsi" w:eastAsiaTheme="minorEastAsia" w:hAnsiTheme="minorHAnsi" w:cstheme="minorBidi"/>
              <w:noProof/>
              <w:sz w:val="22"/>
              <w:szCs w:val="22"/>
              <w:lang w:val="es-CL" w:eastAsia="es-CL"/>
            </w:rPr>
          </w:pPr>
          <w:hyperlink w:anchor="_Toc113375203" w:history="1">
            <w:r w:rsidR="00E53760" w:rsidRPr="008B4EEB">
              <w:rPr>
                <w:rStyle w:val="Hipervnculo"/>
                <w:noProof/>
              </w:rPr>
              <w:t>3.</w:t>
            </w:r>
            <w:r w:rsidR="00E53760">
              <w:rPr>
                <w:rFonts w:asciiTheme="minorHAnsi" w:eastAsiaTheme="minorEastAsia" w:hAnsiTheme="minorHAnsi" w:cstheme="minorBidi"/>
                <w:noProof/>
                <w:sz w:val="22"/>
                <w:szCs w:val="22"/>
                <w:lang w:val="es-CL" w:eastAsia="es-CL"/>
              </w:rPr>
              <w:tab/>
            </w:r>
            <w:r w:rsidR="00E53760" w:rsidRPr="008B4EEB">
              <w:rPr>
                <w:rStyle w:val="Hipervnculo"/>
                <w:noProof/>
              </w:rPr>
              <w:t>Choice of the number of clusters used to analyze extreme deciles of vulnerability.</w:t>
            </w:r>
            <w:r w:rsidR="00E53760">
              <w:rPr>
                <w:noProof/>
                <w:webHidden/>
              </w:rPr>
              <w:tab/>
            </w:r>
            <w:r w:rsidR="001B54D1">
              <w:rPr>
                <w:noProof/>
                <w:webHidden/>
              </w:rPr>
              <w:t>6</w:t>
            </w:r>
          </w:hyperlink>
        </w:p>
        <w:p w14:paraId="47DF55F0" w14:textId="77777777" w:rsidR="00E53760" w:rsidRDefault="00E53760">
          <w:pPr>
            <w:rPr>
              <w:b/>
              <w:bCs/>
              <w:lang w:val="es-ES"/>
            </w:rPr>
          </w:pPr>
        </w:p>
        <w:p w14:paraId="66CF347D" w14:textId="3C9614F1" w:rsidR="00E53760" w:rsidRDefault="00510273" w:rsidP="00E53760">
          <w:pPr>
            <w:rPr>
              <w:b/>
            </w:rPr>
          </w:pPr>
          <w:r>
            <w:rPr>
              <w:b/>
              <w:bCs/>
              <w:lang w:val="es-ES"/>
            </w:rPr>
            <w:fldChar w:fldCharType="end"/>
          </w:r>
          <w:r w:rsidR="00E53760" w:rsidRPr="00E53760">
            <w:rPr>
              <w:b/>
            </w:rPr>
            <w:t xml:space="preserve"> Figures </w:t>
          </w:r>
        </w:p>
        <w:p w14:paraId="64AE3971" w14:textId="77777777" w:rsidR="001B54D1" w:rsidRPr="00E53760" w:rsidRDefault="001B54D1" w:rsidP="00E53760">
          <w:pPr>
            <w:rPr>
              <w:b/>
            </w:rPr>
          </w:pPr>
        </w:p>
        <w:p w14:paraId="361D9101" w14:textId="7745B6F9" w:rsidR="00E53760" w:rsidRPr="00E53760" w:rsidRDefault="006A2729" w:rsidP="00E53760">
          <w:pPr>
            <w:pStyle w:val="TDC1"/>
            <w:tabs>
              <w:tab w:val="right" w:leader="dot" w:pos="8630"/>
            </w:tabs>
            <w:rPr>
              <w:rStyle w:val="Hipervnculo"/>
              <w:color w:val="auto"/>
              <w:u w:val="none"/>
            </w:rPr>
          </w:pPr>
          <w:hyperlink w:anchor="_Toc113374921" w:history="1">
            <w:r w:rsidR="00E53760" w:rsidRPr="001B54D1">
              <w:rPr>
                <w:rStyle w:val="Hipervnculo"/>
                <w:b/>
                <w:noProof/>
                <w:color w:val="auto"/>
                <w:u w:val="none"/>
              </w:rPr>
              <w:t>Figure S1:</w:t>
            </w:r>
            <w:r w:rsidR="00E53760" w:rsidRPr="00E53760">
              <w:rPr>
                <w:rStyle w:val="Hipervnculo"/>
                <w:noProof/>
                <w:color w:val="auto"/>
                <w:u w:val="none"/>
              </w:rPr>
              <w:t xml:space="preserve"> Analytical graphs used to choose the optimum number of clusters for each analysis. In a) and c), dendrograms for the high and low vulnerability groups are chosen respectively, while on b) and d), the results of the inertia curve for each group</w:t>
            </w:r>
            <w:r w:rsidR="00E53760" w:rsidRPr="00E53760">
              <w:rPr>
                <w:rStyle w:val="Hipervnculo"/>
                <w:webHidden/>
                <w:color w:val="auto"/>
                <w:u w:val="none"/>
              </w:rPr>
              <w:tab/>
            </w:r>
            <w:r w:rsidR="001B54D1">
              <w:rPr>
                <w:rStyle w:val="Hipervnculo"/>
                <w:webHidden/>
                <w:color w:val="auto"/>
                <w:u w:val="none"/>
              </w:rPr>
              <w:t>7</w:t>
            </w:r>
          </w:hyperlink>
        </w:p>
        <w:p w14:paraId="275094ED" w14:textId="77777777" w:rsidR="00E53760" w:rsidRPr="00E53760" w:rsidRDefault="00E53760" w:rsidP="00E53760"/>
        <w:p w14:paraId="596E1F76" w14:textId="19B9CB47" w:rsidR="00E53760" w:rsidRDefault="00E53760" w:rsidP="00E53760">
          <w:pPr>
            <w:rPr>
              <w:b/>
            </w:rPr>
          </w:pPr>
          <w:r>
            <w:rPr>
              <w:b/>
            </w:rPr>
            <w:t xml:space="preserve"> </w:t>
          </w:r>
          <w:r w:rsidRPr="00E53760">
            <w:rPr>
              <w:b/>
            </w:rPr>
            <w:t xml:space="preserve">Tables </w:t>
          </w:r>
        </w:p>
        <w:p w14:paraId="07B81FDD" w14:textId="77777777" w:rsidR="001B54D1" w:rsidRPr="00E53760" w:rsidRDefault="001B54D1" w:rsidP="00E53760">
          <w:pPr>
            <w:rPr>
              <w:b/>
            </w:rPr>
          </w:pPr>
        </w:p>
        <w:p w14:paraId="70B9EA20" w14:textId="128090FE" w:rsidR="00E53760" w:rsidRPr="00E53760" w:rsidRDefault="006A2729" w:rsidP="00E53760">
          <w:pPr>
            <w:pStyle w:val="TDC1"/>
            <w:tabs>
              <w:tab w:val="right" w:leader="dot" w:pos="8630"/>
            </w:tabs>
            <w:rPr>
              <w:rStyle w:val="Hipervnculo"/>
              <w:color w:val="auto"/>
              <w:u w:val="none"/>
            </w:rPr>
          </w:pPr>
          <w:hyperlink w:anchor="_Toc113374913" w:history="1">
            <w:r w:rsidR="00E53760" w:rsidRPr="00E53760">
              <w:rPr>
                <w:rStyle w:val="Hipervnculo"/>
                <w:b/>
                <w:noProof/>
                <w:color w:val="auto"/>
                <w:u w:val="none"/>
              </w:rPr>
              <w:t>Table S1</w:t>
            </w:r>
            <w:r w:rsidR="00E53760" w:rsidRPr="00E53760">
              <w:rPr>
                <w:rStyle w:val="Hipervnculo"/>
                <w:noProof/>
                <w:color w:val="auto"/>
                <w:u w:val="none"/>
              </w:rPr>
              <w:t xml:space="preserve">: Identified indicators used for measuring drinking water </w:t>
            </w:r>
            <w:r w:rsidR="009A4B7E">
              <w:rPr>
                <w:rStyle w:val="Hipervnculo"/>
                <w:noProof/>
                <w:color w:val="auto"/>
                <w:u w:val="none"/>
              </w:rPr>
              <w:t>utility</w:t>
            </w:r>
            <w:r w:rsidR="00E53760" w:rsidRPr="00E53760">
              <w:rPr>
                <w:rStyle w:val="Hipervnculo"/>
                <w:noProof/>
                <w:color w:val="auto"/>
                <w:u w:val="none"/>
              </w:rPr>
              <w:t xml:space="preserve"> dimension of water security in the literature review</w:t>
            </w:r>
            <w:r w:rsidR="00E53760" w:rsidRPr="00E53760">
              <w:rPr>
                <w:rStyle w:val="Hipervnculo"/>
                <w:webHidden/>
                <w:color w:val="auto"/>
                <w:u w:val="none"/>
              </w:rPr>
              <w:tab/>
            </w:r>
            <w:r w:rsidR="00E53760" w:rsidRPr="00E53760">
              <w:rPr>
                <w:rStyle w:val="Hipervnculo"/>
                <w:webHidden/>
                <w:color w:val="auto"/>
                <w:u w:val="none"/>
              </w:rPr>
              <w:fldChar w:fldCharType="begin"/>
            </w:r>
            <w:r w:rsidR="00E53760" w:rsidRPr="00E53760">
              <w:rPr>
                <w:rStyle w:val="Hipervnculo"/>
                <w:webHidden/>
                <w:color w:val="auto"/>
                <w:u w:val="none"/>
              </w:rPr>
              <w:instrText xml:space="preserve"> PAGEREF _Toc113374913 \h </w:instrText>
            </w:r>
            <w:r w:rsidR="00E53760" w:rsidRPr="00E53760">
              <w:rPr>
                <w:rStyle w:val="Hipervnculo"/>
                <w:webHidden/>
                <w:color w:val="auto"/>
                <w:u w:val="none"/>
              </w:rPr>
            </w:r>
            <w:r w:rsidR="00E53760" w:rsidRPr="00E53760">
              <w:rPr>
                <w:rStyle w:val="Hipervnculo"/>
                <w:webHidden/>
                <w:color w:val="auto"/>
                <w:u w:val="none"/>
              </w:rPr>
              <w:fldChar w:fldCharType="separate"/>
            </w:r>
            <w:r w:rsidR="00E53760" w:rsidRPr="00E53760">
              <w:rPr>
                <w:rStyle w:val="Hipervnculo"/>
                <w:webHidden/>
                <w:color w:val="auto"/>
                <w:u w:val="none"/>
              </w:rPr>
              <w:t>4</w:t>
            </w:r>
            <w:r w:rsidR="00E53760" w:rsidRPr="00E53760">
              <w:rPr>
                <w:rStyle w:val="Hipervnculo"/>
                <w:webHidden/>
                <w:color w:val="auto"/>
                <w:u w:val="none"/>
              </w:rPr>
              <w:fldChar w:fldCharType="end"/>
            </w:r>
          </w:hyperlink>
        </w:p>
        <w:p w14:paraId="2757BBEC" w14:textId="326A5913" w:rsidR="00E53760" w:rsidRPr="00E53760" w:rsidRDefault="006A2729" w:rsidP="00E53760">
          <w:pPr>
            <w:pStyle w:val="TDC1"/>
            <w:tabs>
              <w:tab w:val="right" w:leader="dot" w:pos="8630"/>
            </w:tabs>
            <w:rPr>
              <w:rStyle w:val="Hipervnculo"/>
              <w:color w:val="auto"/>
              <w:u w:val="none"/>
            </w:rPr>
          </w:pPr>
          <w:hyperlink w:anchor="_Toc113374914" w:history="1">
            <w:r w:rsidR="00E53760" w:rsidRPr="00E53760">
              <w:rPr>
                <w:rStyle w:val="Hipervnculo"/>
                <w:b/>
                <w:noProof/>
                <w:color w:val="auto"/>
                <w:u w:val="none"/>
              </w:rPr>
              <w:t>Table S2</w:t>
            </w:r>
            <w:r w:rsidR="00E53760" w:rsidRPr="00E53760">
              <w:rPr>
                <w:rStyle w:val="Hipervnculo"/>
                <w:noProof/>
                <w:color w:val="auto"/>
                <w:u w:val="none"/>
              </w:rPr>
              <w:t xml:space="preserve">: Identified indicators used for measuring socioeconomic dimensions of water security </w:t>
            </w:r>
            <w:r w:rsidR="009A4B7E">
              <w:rPr>
                <w:rStyle w:val="Hipervnculo"/>
                <w:noProof/>
                <w:color w:val="auto"/>
                <w:u w:val="none"/>
              </w:rPr>
              <w:t>in t</w:t>
            </w:r>
            <w:r w:rsidR="00E53760" w:rsidRPr="00E53760">
              <w:rPr>
                <w:rStyle w:val="Hipervnculo"/>
                <w:noProof/>
                <w:color w:val="auto"/>
                <w:u w:val="none"/>
              </w:rPr>
              <w:t>he literature review</w:t>
            </w:r>
            <w:r w:rsidR="00E53760" w:rsidRPr="00E53760">
              <w:rPr>
                <w:rStyle w:val="Hipervnculo"/>
                <w:webHidden/>
                <w:color w:val="auto"/>
                <w:u w:val="none"/>
              </w:rPr>
              <w:tab/>
            </w:r>
            <w:r w:rsidR="001B54D1">
              <w:rPr>
                <w:rStyle w:val="Hipervnculo"/>
                <w:webHidden/>
                <w:color w:val="auto"/>
                <w:u w:val="none"/>
              </w:rPr>
              <w:t>4</w:t>
            </w:r>
          </w:hyperlink>
        </w:p>
        <w:p w14:paraId="4E29D075" w14:textId="66FADFEF" w:rsidR="00E53760" w:rsidRPr="00E53760" w:rsidRDefault="006A2729" w:rsidP="001B54D1">
          <w:pPr>
            <w:pStyle w:val="TDC1"/>
            <w:tabs>
              <w:tab w:val="right" w:leader="dot" w:pos="8630"/>
            </w:tabs>
            <w:rPr>
              <w:rStyle w:val="Hipervnculo"/>
              <w:color w:val="auto"/>
              <w:u w:val="none"/>
            </w:rPr>
          </w:pPr>
          <w:hyperlink w:anchor="_Toc113374915" w:history="1">
            <w:r w:rsidR="00E53760" w:rsidRPr="00E53760">
              <w:rPr>
                <w:rStyle w:val="Hipervnculo"/>
                <w:b/>
                <w:noProof/>
                <w:color w:val="auto"/>
                <w:u w:val="none"/>
              </w:rPr>
              <w:t>Table S3</w:t>
            </w:r>
            <w:r w:rsidR="00E53760" w:rsidRPr="00E53760">
              <w:rPr>
                <w:rStyle w:val="Hipervnculo"/>
                <w:noProof/>
                <w:color w:val="auto"/>
                <w:u w:val="none"/>
              </w:rPr>
              <w:t xml:space="preserve">: Identified indicators used for measuring Environmental dimensions of water security </w:t>
            </w:r>
            <w:r w:rsidR="00E53760">
              <w:rPr>
                <w:rStyle w:val="Hipervnculo"/>
                <w:noProof/>
                <w:color w:val="auto"/>
                <w:u w:val="none"/>
              </w:rPr>
              <w:t>in</w:t>
            </w:r>
            <w:r w:rsidR="00E53760" w:rsidRPr="00E53760">
              <w:rPr>
                <w:rStyle w:val="Hipervnculo"/>
                <w:noProof/>
                <w:color w:val="auto"/>
                <w:u w:val="none"/>
              </w:rPr>
              <w:t xml:space="preserve"> the literature review</w:t>
            </w:r>
            <w:r w:rsidR="00E53760" w:rsidRPr="00E53760">
              <w:rPr>
                <w:rStyle w:val="Hipervnculo"/>
                <w:webHidden/>
                <w:color w:val="auto"/>
                <w:u w:val="none"/>
              </w:rPr>
              <w:tab/>
            </w:r>
            <w:r w:rsidR="001B54D1">
              <w:rPr>
                <w:rStyle w:val="Hipervnculo"/>
                <w:webHidden/>
                <w:color w:val="auto"/>
                <w:u w:val="none"/>
              </w:rPr>
              <w:t>5</w:t>
            </w:r>
          </w:hyperlink>
        </w:p>
        <w:p w14:paraId="352F006E" w14:textId="57281895" w:rsidR="00E53760" w:rsidRPr="00E53760" w:rsidRDefault="006A2729" w:rsidP="00E53760">
          <w:pPr>
            <w:pStyle w:val="TDC1"/>
            <w:tabs>
              <w:tab w:val="right" w:leader="dot" w:pos="8630"/>
            </w:tabs>
            <w:rPr>
              <w:rStyle w:val="Hipervnculo"/>
              <w:color w:val="auto"/>
              <w:u w:val="none"/>
            </w:rPr>
          </w:pPr>
          <w:hyperlink w:anchor="_Toc113374917" w:history="1">
            <w:r w:rsidR="00E53760" w:rsidRPr="00E53760">
              <w:rPr>
                <w:rStyle w:val="Hipervnculo"/>
                <w:b/>
                <w:noProof/>
                <w:color w:val="auto"/>
                <w:u w:val="none"/>
              </w:rPr>
              <w:t>Table S4</w:t>
            </w:r>
            <w:r w:rsidR="00E53760" w:rsidRPr="00E53760">
              <w:rPr>
                <w:rStyle w:val="Hipervnculo"/>
                <w:noProof/>
                <w:color w:val="auto"/>
                <w:u w:val="none"/>
              </w:rPr>
              <w:t>. Rules of aggregation used in the fuzzy logic model for the sensitivity index construction.</w:t>
            </w:r>
            <w:r w:rsidR="00E53760" w:rsidRPr="00E53760">
              <w:rPr>
                <w:rStyle w:val="Hipervnculo"/>
                <w:webHidden/>
                <w:color w:val="auto"/>
                <w:u w:val="none"/>
              </w:rPr>
              <w:tab/>
            </w:r>
          </w:hyperlink>
          <w:r w:rsidR="001B54D1">
            <w:rPr>
              <w:rStyle w:val="Hipervnculo"/>
              <w:noProof/>
              <w:color w:val="auto"/>
              <w:u w:val="none"/>
            </w:rPr>
            <w:t>6</w:t>
          </w:r>
        </w:p>
        <w:p w14:paraId="67305353" w14:textId="15B57F61" w:rsidR="00E53760" w:rsidRPr="00E53760" w:rsidRDefault="006A2729" w:rsidP="00E53760">
          <w:pPr>
            <w:pStyle w:val="TDC1"/>
            <w:tabs>
              <w:tab w:val="right" w:leader="dot" w:pos="8630"/>
            </w:tabs>
            <w:rPr>
              <w:rStyle w:val="Hipervnculo"/>
              <w:color w:val="auto"/>
              <w:u w:val="none"/>
            </w:rPr>
          </w:pPr>
          <w:hyperlink w:anchor="_Toc113374918" w:history="1">
            <w:r w:rsidR="00E53760" w:rsidRPr="00E53760">
              <w:rPr>
                <w:rStyle w:val="Hipervnculo"/>
                <w:b/>
                <w:noProof/>
                <w:color w:val="auto"/>
                <w:u w:val="none"/>
              </w:rPr>
              <w:t xml:space="preserve">Table S5. </w:t>
            </w:r>
            <w:r w:rsidR="00E53760" w:rsidRPr="00E53760">
              <w:rPr>
                <w:rStyle w:val="Hipervnculo"/>
                <w:noProof/>
                <w:color w:val="auto"/>
                <w:u w:val="none"/>
              </w:rPr>
              <w:t>Rules of aggregation used in the fuzzy logic model for the response capacity index construction.</w:t>
            </w:r>
            <w:r w:rsidR="00E53760" w:rsidRPr="00E53760">
              <w:rPr>
                <w:rStyle w:val="Hipervnculo"/>
                <w:webHidden/>
                <w:color w:val="auto"/>
                <w:u w:val="none"/>
              </w:rPr>
              <w:tab/>
            </w:r>
            <w:r w:rsidR="001B54D1">
              <w:rPr>
                <w:rStyle w:val="Hipervnculo"/>
                <w:webHidden/>
                <w:color w:val="auto"/>
                <w:u w:val="none"/>
              </w:rPr>
              <w:t>6</w:t>
            </w:r>
          </w:hyperlink>
        </w:p>
        <w:p w14:paraId="57FF9D70" w14:textId="1520B1C0" w:rsidR="00E53760" w:rsidRPr="001B54D1" w:rsidRDefault="006A2729" w:rsidP="001B54D1">
          <w:pPr>
            <w:pStyle w:val="TDC1"/>
            <w:tabs>
              <w:tab w:val="right" w:leader="dot" w:pos="8630"/>
            </w:tabs>
            <w:rPr>
              <w:rFonts w:asciiTheme="minorHAnsi" w:eastAsiaTheme="minorEastAsia" w:hAnsiTheme="minorHAnsi" w:cstheme="minorBidi"/>
              <w:noProof/>
              <w:sz w:val="22"/>
              <w:szCs w:val="22"/>
              <w:lang w:eastAsia="es-CL"/>
            </w:rPr>
          </w:pPr>
          <w:hyperlink w:anchor="_Toc113374919" w:history="1">
            <w:r w:rsidR="00E53760" w:rsidRPr="00E53760">
              <w:rPr>
                <w:rStyle w:val="Hipervnculo"/>
                <w:b/>
                <w:noProof/>
                <w:color w:val="auto"/>
                <w:u w:val="none"/>
              </w:rPr>
              <w:t xml:space="preserve">Table S6. </w:t>
            </w:r>
            <w:r w:rsidR="00E53760" w:rsidRPr="00E53760">
              <w:rPr>
                <w:rStyle w:val="Hipervnculo"/>
                <w:noProof/>
                <w:color w:val="auto"/>
                <w:u w:val="none"/>
              </w:rPr>
              <w:t>Rules of aggregation used in the fuzzy logic model for the vulnerability index construction.</w:t>
            </w:r>
            <w:r w:rsidR="00E53760" w:rsidRPr="00E53760">
              <w:rPr>
                <w:rStyle w:val="Hipervnculo"/>
                <w:webHidden/>
                <w:color w:val="auto"/>
                <w:u w:val="none"/>
              </w:rPr>
              <w:tab/>
            </w:r>
            <w:r w:rsidR="001B54D1">
              <w:rPr>
                <w:rStyle w:val="Hipervnculo"/>
                <w:webHidden/>
                <w:color w:val="auto"/>
                <w:u w:val="none"/>
              </w:rPr>
              <w:t>6</w:t>
            </w:r>
          </w:hyperlink>
        </w:p>
        <w:p w14:paraId="14A4B823" w14:textId="7E52C1BC" w:rsidR="00510273" w:rsidRDefault="006A2729"/>
      </w:sdtContent>
    </w:sdt>
    <w:p w14:paraId="67D94ACF" w14:textId="77777777" w:rsidR="00510273" w:rsidRPr="00510273" w:rsidRDefault="00510273" w:rsidP="00111843">
      <w:pPr>
        <w:rPr>
          <w:rFonts w:ascii="Myriad Pro" w:hAnsi="Myriad Pro"/>
          <w:lang w:val="es-CL"/>
        </w:rPr>
      </w:pPr>
    </w:p>
    <w:p w14:paraId="0363B503" w14:textId="248E7567" w:rsidR="00111843" w:rsidRDefault="00111843" w:rsidP="00111843">
      <w:pPr>
        <w:ind w:left="720"/>
        <w:rPr>
          <w:rFonts w:ascii="Myriad Pro" w:hAnsi="Myriad Pro"/>
          <w:lang w:val="es-CL"/>
        </w:rPr>
      </w:pPr>
    </w:p>
    <w:p w14:paraId="083AB8CD" w14:textId="0C332C23" w:rsidR="00E53760" w:rsidRDefault="00E53760" w:rsidP="00111843">
      <w:pPr>
        <w:ind w:left="720"/>
        <w:rPr>
          <w:rFonts w:ascii="Myriad Pro" w:hAnsi="Myriad Pro"/>
          <w:lang w:val="es-CL"/>
        </w:rPr>
      </w:pPr>
    </w:p>
    <w:p w14:paraId="2230E37A" w14:textId="1A47E358" w:rsidR="00E53760" w:rsidRDefault="00E53760" w:rsidP="00111843">
      <w:pPr>
        <w:ind w:left="720"/>
        <w:rPr>
          <w:rFonts w:ascii="Myriad Pro" w:hAnsi="Myriad Pro"/>
          <w:lang w:val="es-CL"/>
        </w:rPr>
      </w:pPr>
    </w:p>
    <w:p w14:paraId="52E9623C" w14:textId="678E06AE" w:rsidR="00E53760" w:rsidRDefault="00E53760" w:rsidP="00111843">
      <w:pPr>
        <w:ind w:left="720"/>
        <w:rPr>
          <w:rFonts w:ascii="Myriad Pro" w:hAnsi="Myriad Pro"/>
          <w:lang w:val="es-CL"/>
        </w:rPr>
      </w:pPr>
    </w:p>
    <w:p w14:paraId="4EA31D39" w14:textId="513D3C28" w:rsidR="00E53760" w:rsidRDefault="00E53760" w:rsidP="00111843">
      <w:pPr>
        <w:ind w:left="720"/>
        <w:rPr>
          <w:rFonts w:ascii="Myriad Pro" w:hAnsi="Myriad Pro"/>
          <w:lang w:val="es-CL"/>
        </w:rPr>
      </w:pPr>
    </w:p>
    <w:p w14:paraId="3539A977" w14:textId="50987F74" w:rsidR="001B54D1" w:rsidRDefault="001B54D1" w:rsidP="00111843">
      <w:pPr>
        <w:ind w:left="720"/>
        <w:rPr>
          <w:rFonts w:ascii="Myriad Pro" w:hAnsi="Myriad Pro"/>
          <w:lang w:val="es-CL"/>
        </w:rPr>
      </w:pPr>
    </w:p>
    <w:p w14:paraId="055E5F0F" w14:textId="75E2CC9D" w:rsidR="001B54D1" w:rsidRDefault="001B54D1" w:rsidP="00111843">
      <w:pPr>
        <w:ind w:left="720"/>
        <w:rPr>
          <w:rFonts w:ascii="Myriad Pro" w:hAnsi="Myriad Pro"/>
          <w:lang w:val="es-CL"/>
        </w:rPr>
      </w:pPr>
    </w:p>
    <w:p w14:paraId="18D099F3" w14:textId="4116A194" w:rsidR="001B54D1" w:rsidRDefault="001B54D1" w:rsidP="00111843">
      <w:pPr>
        <w:ind w:left="720"/>
        <w:rPr>
          <w:rFonts w:ascii="Myriad Pro" w:hAnsi="Myriad Pro"/>
          <w:lang w:val="es-CL"/>
        </w:rPr>
      </w:pPr>
    </w:p>
    <w:p w14:paraId="1C4188BA" w14:textId="5BDD4833" w:rsidR="001B54D1" w:rsidRDefault="001B54D1" w:rsidP="00111843">
      <w:pPr>
        <w:ind w:left="720"/>
        <w:rPr>
          <w:rFonts w:ascii="Myriad Pro" w:hAnsi="Myriad Pro"/>
          <w:lang w:val="es-CL"/>
        </w:rPr>
      </w:pPr>
    </w:p>
    <w:p w14:paraId="5327A9F6" w14:textId="77777777" w:rsidR="001B54D1" w:rsidRDefault="001B54D1" w:rsidP="00111843">
      <w:pPr>
        <w:ind w:left="720"/>
        <w:rPr>
          <w:rFonts w:ascii="Myriad Pro" w:hAnsi="Myriad Pro"/>
          <w:lang w:val="es-CL"/>
        </w:rPr>
      </w:pPr>
    </w:p>
    <w:p w14:paraId="2EEFF3CC" w14:textId="31E55F1A" w:rsidR="00E53760" w:rsidRDefault="00E53760" w:rsidP="00111843">
      <w:pPr>
        <w:ind w:left="720"/>
        <w:rPr>
          <w:rFonts w:ascii="Myriad Pro" w:hAnsi="Myriad Pro"/>
          <w:lang w:val="es-CL"/>
        </w:rPr>
      </w:pPr>
    </w:p>
    <w:p w14:paraId="477E31CD" w14:textId="387563F6" w:rsidR="00E53760" w:rsidRDefault="00E53760" w:rsidP="00111843">
      <w:pPr>
        <w:ind w:left="720"/>
        <w:rPr>
          <w:rFonts w:ascii="Myriad Pro" w:hAnsi="Myriad Pro"/>
          <w:lang w:val="es-CL"/>
        </w:rPr>
      </w:pPr>
    </w:p>
    <w:p w14:paraId="0A8897CE" w14:textId="41242D85" w:rsidR="00E53760" w:rsidRDefault="00E53760" w:rsidP="00111843">
      <w:pPr>
        <w:ind w:left="720"/>
        <w:rPr>
          <w:rFonts w:ascii="Myriad Pro" w:hAnsi="Myriad Pro"/>
          <w:lang w:val="es-CL"/>
        </w:rPr>
      </w:pPr>
    </w:p>
    <w:p w14:paraId="23F316D1" w14:textId="542CD109" w:rsidR="00E53760" w:rsidRDefault="00E53760" w:rsidP="00111843">
      <w:pPr>
        <w:ind w:left="720"/>
        <w:rPr>
          <w:rFonts w:ascii="Myriad Pro" w:hAnsi="Myriad Pro"/>
          <w:lang w:val="es-CL"/>
        </w:rPr>
      </w:pPr>
    </w:p>
    <w:p w14:paraId="565C1E16" w14:textId="77777777" w:rsidR="00E53760" w:rsidRPr="00510273" w:rsidRDefault="00E53760" w:rsidP="00111843">
      <w:pPr>
        <w:ind w:left="720"/>
        <w:rPr>
          <w:rFonts w:ascii="Myriad Pro" w:hAnsi="Myriad Pro"/>
          <w:lang w:val="es-CL"/>
        </w:rPr>
      </w:pPr>
    </w:p>
    <w:p w14:paraId="15786229" w14:textId="0521BC71" w:rsidR="00510273" w:rsidRPr="00510273" w:rsidRDefault="00510273" w:rsidP="00510273">
      <w:pPr>
        <w:pStyle w:val="FigureorTableCaption"/>
        <w:numPr>
          <w:ilvl w:val="0"/>
          <w:numId w:val="18"/>
        </w:numPr>
        <w:rPr>
          <w:rFonts w:ascii="Myriad Pro" w:hAnsi="Myriad Pro"/>
          <w:b/>
          <w:sz w:val="22"/>
          <w:szCs w:val="22"/>
        </w:rPr>
      </w:pPr>
      <w:bookmarkStart w:id="3" w:name="_Toc113375195"/>
      <w:r w:rsidRPr="00510273">
        <w:rPr>
          <w:b/>
        </w:rPr>
        <w:lastRenderedPageBreak/>
        <w:t>Indicators used for measuring drinking water security in the literature</w:t>
      </w:r>
      <w:bookmarkEnd w:id="3"/>
      <w:r w:rsidRPr="00510273">
        <w:rPr>
          <w:b/>
        </w:rPr>
        <w:t xml:space="preserve"> </w:t>
      </w:r>
    </w:p>
    <w:p w14:paraId="64F665FA" w14:textId="5E5CDDC7" w:rsidR="009A4B7E" w:rsidRPr="009A4B7E" w:rsidRDefault="009A4B7E" w:rsidP="009A4B7E">
      <w:pPr>
        <w:pStyle w:val="FigureorTableCaption"/>
      </w:pPr>
      <w:bookmarkStart w:id="4" w:name="_Toc113375196"/>
      <w:r w:rsidRPr="006A55D6">
        <w:rPr>
          <w:b/>
          <w:highlight w:val="white"/>
        </w:rPr>
        <w:t>Tab</w:t>
      </w:r>
      <w:r>
        <w:rPr>
          <w:b/>
          <w:highlight w:val="white"/>
        </w:rPr>
        <w:t>le S</w:t>
      </w:r>
      <w:r w:rsidRPr="006A55D6">
        <w:rPr>
          <w:b/>
          <w:highlight w:val="white"/>
        </w:rPr>
        <w:t>1:</w:t>
      </w:r>
      <w:r w:rsidRPr="006A55D6">
        <w:rPr>
          <w:highlight w:val="white"/>
        </w:rPr>
        <w:t xml:space="preserve"> </w:t>
      </w:r>
      <w:r w:rsidRPr="006A55D6">
        <w:t xml:space="preserve">Identified indicators used for measuring </w:t>
      </w:r>
      <w:r>
        <w:t xml:space="preserve">drinking water utility dimension of </w:t>
      </w:r>
      <w:r w:rsidRPr="006A55D6">
        <w:t xml:space="preserve">water security </w:t>
      </w:r>
      <w:r>
        <w:t>in the l</w:t>
      </w:r>
      <w:r w:rsidRPr="006A55D6">
        <w:t xml:space="preserve">iterature </w:t>
      </w:r>
      <w:r>
        <w:t>review</w:t>
      </w:r>
      <w:bookmarkEnd w:id="4"/>
    </w:p>
    <w:tbl>
      <w:tblPr>
        <w:tblW w:w="9360" w:type="dxa"/>
        <w:tblCellMar>
          <w:left w:w="70" w:type="dxa"/>
          <w:right w:w="70" w:type="dxa"/>
        </w:tblCellMar>
        <w:tblLook w:val="04A0" w:firstRow="1" w:lastRow="0" w:firstColumn="1" w:lastColumn="0" w:noHBand="0" w:noVBand="1"/>
      </w:tblPr>
      <w:tblGrid>
        <w:gridCol w:w="1485"/>
        <w:gridCol w:w="1595"/>
        <w:gridCol w:w="6280"/>
      </w:tblGrid>
      <w:tr w:rsidR="0061794D" w:rsidRPr="0061794D" w14:paraId="12AD60AE" w14:textId="77777777" w:rsidTr="0061794D">
        <w:trPr>
          <w:trHeight w:val="330"/>
        </w:trPr>
        <w:tc>
          <w:tcPr>
            <w:tcW w:w="1485" w:type="dxa"/>
            <w:tcBorders>
              <w:top w:val="single" w:sz="8" w:space="0" w:color="666666"/>
              <w:left w:val="nil"/>
              <w:bottom w:val="single" w:sz="8" w:space="0" w:color="666666"/>
              <w:right w:val="nil"/>
            </w:tcBorders>
            <w:shd w:val="clear" w:color="auto" w:fill="auto"/>
            <w:vAlign w:val="center"/>
            <w:hideMark/>
          </w:tcPr>
          <w:p w14:paraId="5C121077" w14:textId="77777777" w:rsidR="0061794D" w:rsidRPr="0061794D" w:rsidRDefault="0061794D" w:rsidP="0061794D">
            <w:pPr>
              <w:jc w:val="both"/>
              <w:rPr>
                <w:b/>
                <w:bCs/>
                <w:color w:val="000000"/>
                <w:szCs w:val="24"/>
                <w:lang w:val="es-CL" w:eastAsia="es-CL"/>
              </w:rPr>
            </w:pPr>
            <w:r w:rsidRPr="0061794D">
              <w:rPr>
                <w:b/>
                <w:bCs/>
                <w:color w:val="000000"/>
                <w:szCs w:val="24"/>
                <w:lang w:eastAsia="es-CL"/>
              </w:rPr>
              <w:t>Dimension</w:t>
            </w:r>
          </w:p>
        </w:tc>
        <w:tc>
          <w:tcPr>
            <w:tcW w:w="1595" w:type="dxa"/>
            <w:tcBorders>
              <w:top w:val="single" w:sz="8" w:space="0" w:color="666666"/>
              <w:left w:val="nil"/>
              <w:bottom w:val="single" w:sz="8" w:space="0" w:color="666666"/>
              <w:right w:val="nil"/>
            </w:tcBorders>
            <w:shd w:val="clear" w:color="auto" w:fill="auto"/>
            <w:vAlign w:val="center"/>
            <w:hideMark/>
          </w:tcPr>
          <w:p w14:paraId="3C0E7A80" w14:textId="77777777" w:rsidR="0061794D" w:rsidRPr="0061794D" w:rsidRDefault="0061794D" w:rsidP="0061794D">
            <w:pPr>
              <w:jc w:val="both"/>
              <w:rPr>
                <w:b/>
                <w:bCs/>
                <w:color w:val="000000"/>
                <w:szCs w:val="24"/>
                <w:lang w:val="es-CL" w:eastAsia="es-CL"/>
              </w:rPr>
            </w:pPr>
            <w:proofErr w:type="spellStart"/>
            <w:r w:rsidRPr="0061794D">
              <w:rPr>
                <w:b/>
                <w:bCs/>
                <w:color w:val="000000"/>
                <w:szCs w:val="24"/>
                <w:lang w:eastAsia="es-CL"/>
              </w:rPr>
              <w:t>Subdimension</w:t>
            </w:r>
            <w:proofErr w:type="spellEnd"/>
          </w:p>
        </w:tc>
        <w:tc>
          <w:tcPr>
            <w:tcW w:w="6280" w:type="dxa"/>
            <w:tcBorders>
              <w:top w:val="single" w:sz="8" w:space="0" w:color="666666"/>
              <w:left w:val="nil"/>
              <w:bottom w:val="single" w:sz="8" w:space="0" w:color="666666"/>
              <w:right w:val="nil"/>
            </w:tcBorders>
            <w:shd w:val="clear" w:color="auto" w:fill="auto"/>
            <w:noWrap/>
            <w:vAlign w:val="center"/>
            <w:hideMark/>
          </w:tcPr>
          <w:p w14:paraId="127E4F1A" w14:textId="77777777" w:rsidR="0061794D" w:rsidRPr="0061794D" w:rsidRDefault="0061794D" w:rsidP="0061794D">
            <w:pPr>
              <w:jc w:val="both"/>
              <w:rPr>
                <w:b/>
                <w:bCs/>
                <w:color w:val="000000"/>
                <w:szCs w:val="24"/>
                <w:lang w:val="es-CL" w:eastAsia="es-CL"/>
              </w:rPr>
            </w:pPr>
            <w:r w:rsidRPr="0061794D">
              <w:rPr>
                <w:b/>
                <w:bCs/>
                <w:color w:val="000000"/>
                <w:szCs w:val="24"/>
                <w:lang w:eastAsia="es-CL"/>
              </w:rPr>
              <w:t>Indicators</w:t>
            </w:r>
          </w:p>
        </w:tc>
      </w:tr>
      <w:tr w:rsidR="0061794D" w:rsidRPr="0061794D" w14:paraId="58E44795" w14:textId="77777777" w:rsidTr="0061794D">
        <w:trPr>
          <w:trHeight w:val="630"/>
        </w:trPr>
        <w:tc>
          <w:tcPr>
            <w:tcW w:w="1485" w:type="dxa"/>
            <w:vMerge w:val="restart"/>
            <w:tcBorders>
              <w:top w:val="nil"/>
              <w:left w:val="nil"/>
              <w:bottom w:val="nil"/>
              <w:right w:val="nil"/>
            </w:tcBorders>
            <w:shd w:val="clear" w:color="auto" w:fill="auto"/>
            <w:vAlign w:val="center"/>
            <w:hideMark/>
          </w:tcPr>
          <w:p w14:paraId="2062AA96" w14:textId="77777777" w:rsidR="0061794D" w:rsidRPr="0061794D" w:rsidRDefault="0061794D" w:rsidP="0061794D">
            <w:pPr>
              <w:jc w:val="center"/>
              <w:rPr>
                <w:b/>
                <w:bCs/>
                <w:color w:val="000000"/>
                <w:szCs w:val="24"/>
                <w:lang w:val="es-CL" w:eastAsia="es-CL"/>
              </w:rPr>
            </w:pPr>
            <w:r w:rsidRPr="0061794D">
              <w:rPr>
                <w:b/>
                <w:bCs/>
                <w:color w:val="000000"/>
                <w:szCs w:val="24"/>
                <w:lang w:eastAsia="es-CL"/>
              </w:rPr>
              <w:t>Drinking water utilities</w:t>
            </w:r>
          </w:p>
        </w:tc>
        <w:tc>
          <w:tcPr>
            <w:tcW w:w="1595" w:type="dxa"/>
            <w:vMerge w:val="restart"/>
            <w:tcBorders>
              <w:top w:val="nil"/>
              <w:left w:val="nil"/>
              <w:bottom w:val="single" w:sz="8" w:space="0" w:color="666666"/>
              <w:right w:val="nil"/>
            </w:tcBorders>
            <w:shd w:val="clear" w:color="auto" w:fill="auto"/>
            <w:vAlign w:val="center"/>
            <w:hideMark/>
          </w:tcPr>
          <w:p w14:paraId="0436F8E3" w14:textId="77777777" w:rsidR="0061794D" w:rsidRPr="0061794D" w:rsidRDefault="0061794D" w:rsidP="0061794D">
            <w:pPr>
              <w:jc w:val="both"/>
              <w:rPr>
                <w:color w:val="000000"/>
                <w:szCs w:val="24"/>
                <w:lang w:val="es-CL" w:eastAsia="es-CL"/>
              </w:rPr>
            </w:pPr>
            <w:r w:rsidRPr="0061794D">
              <w:rPr>
                <w:color w:val="000000"/>
                <w:szCs w:val="24"/>
                <w:lang w:eastAsia="es-CL"/>
              </w:rPr>
              <w:t>Quantity</w:t>
            </w:r>
          </w:p>
        </w:tc>
        <w:tc>
          <w:tcPr>
            <w:tcW w:w="6280" w:type="dxa"/>
            <w:tcBorders>
              <w:top w:val="nil"/>
              <w:left w:val="nil"/>
              <w:bottom w:val="nil"/>
              <w:right w:val="nil"/>
            </w:tcBorders>
            <w:shd w:val="clear" w:color="auto" w:fill="auto"/>
            <w:noWrap/>
            <w:vAlign w:val="center"/>
            <w:hideMark/>
          </w:tcPr>
          <w:p w14:paraId="4BF6DF60" w14:textId="77777777" w:rsidR="0061794D" w:rsidRPr="0061794D" w:rsidRDefault="0061794D" w:rsidP="0061794D">
            <w:pPr>
              <w:jc w:val="both"/>
              <w:rPr>
                <w:color w:val="000000"/>
                <w:szCs w:val="24"/>
                <w:lang w:eastAsia="es-CL"/>
              </w:rPr>
            </w:pPr>
            <w:r w:rsidRPr="0061794D">
              <w:rPr>
                <w:color w:val="000000"/>
                <w:szCs w:val="24"/>
                <w:lang w:eastAsia="es-CL"/>
              </w:rPr>
              <w:t>Total water resources/Total population (</w:t>
            </w:r>
            <w:proofErr w:type="spellStart"/>
            <w:r w:rsidRPr="0061794D">
              <w:rPr>
                <w:color w:val="000000"/>
                <w:szCs w:val="24"/>
                <w:lang w:eastAsia="es-CL"/>
              </w:rPr>
              <w:t>Aboelnga</w:t>
            </w:r>
            <w:proofErr w:type="spellEnd"/>
            <w:r w:rsidRPr="0061794D">
              <w:rPr>
                <w:color w:val="000000"/>
                <w:szCs w:val="24"/>
                <w:lang w:eastAsia="es-CL"/>
              </w:rPr>
              <w:t xml:space="preserve"> et al., 2020)</w:t>
            </w:r>
          </w:p>
        </w:tc>
      </w:tr>
      <w:tr w:rsidR="0061794D" w:rsidRPr="0061794D" w14:paraId="3AA749EC" w14:textId="77777777" w:rsidTr="0061794D">
        <w:trPr>
          <w:trHeight w:val="315"/>
        </w:trPr>
        <w:tc>
          <w:tcPr>
            <w:tcW w:w="1485" w:type="dxa"/>
            <w:vMerge/>
            <w:tcBorders>
              <w:top w:val="nil"/>
              <w:left w:val="nil"/>
              <w:bottom w:val="nil"/>
              <w:right w:val="nil"/>
            </w:tcBorders>
            <w:vAlign w:val="center"/>
            <w:hideMark/>
          </w:tcPr>
          <w:p w14:paraId="489AF393"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7B7F1D13"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568B5777" w14:textId="77777777" w:rsidR="0061794D" w:rsidRPr="0061794D" w:rsidRDefault="0061794D" w:rsidP="0061794D">
            <w:pPr>
              <w:jc w:val="both"/>
              <w:rPr>
                <w:color w:val="000000"/>
                <w:szCs w:val="24"/>
                <w:lang w:eastAsia="es-CL"/>
              </w:rPr>
            </w:pPr>
            <w:r w:rsidRPr="0061794D">
              <w:rPr>
                <w:color w:val="000000"/>
                <w:szCs w:val="24"/>
                <w:lang w:eastAsia="es-CL"/>
              </w:rPr>
              <w:t>Water resources per capita (Huang et al., 2015)</w:t>
            </w:r>
          </w:p>
        </w:tc>
      </w:tr>
      <w:tr w:rsidR="0061794D" w:rsidRPr="0061794D" w14:paraId="3FB356A8" w14:textId="77777777" w:rsidTr="0061794D">
        <w:trPr>
          <w:trHeight w:val="315"/>
        </w:trPr>
        <w:tc>
          <w:tcPr>
            <w:tcW w:w="1485" w:type="dxa"/>
            <w:vMerge/>
            <w:tcBorders>
              <w:top w:val="nil"/>
              <w:left w:val="nil"/>
              <w:bottom w:val="nil"/>
              <w:right w:val="nil"/>
            </w:tcBorders>
            <w:vAlign w:val="center"/>
            <w:hideMark/>
          </w:tcPr>
          <w:p w14:paraId="3ECBA678"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25BE2B3A"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0B8D1D8D" w14:textId="77777777" w:rsidR="0061794D" w:rsidRPr="0061794D" w:rsidRDefault="0061794D" w:rsidP="0061794D">
            <w:pPr>
              <w:jc w:val="both"/>
              <w:rPr>
                <w:color w:val="000000"/>
                <w:szCs w:val="24"/>
                <w:lang w:eastAsia="es-CL"/>
              </w:rPr>
            </w:pPr>
            <w:r w:rsidRPr="0061794D">
              <w:rPr>
                <w:color w:val="000000"/>
                <w:szCs w:val="24"/>
                <w:lang w:eastAsia="es-CL"/>
              </w:rPr>
              <w:t>Total water supply (Chang et al., 2015)</w:t>
            </w:r>
          </w:p>
        </w:tc>
      </w:tr>
      <w:tr w:rsidR="0061794D" w:rsidRPr="0061794D" w14:paraId="3547BE26" w14:textId="77777777" w:rsidTr="0061794D">
        <w:trPr>
          <w:trHeight w:val="315"/>
        </w:trPr>
        <w:tc>
          <w:tcPr>
            <w:tcW w:w="1485" w:type="dxa"/>
            <w:vMerge/>
            <w:tcBorders>
              <w:top w:val="nil"/>
              <w:left w:val="nil"/>
              <w:bottom w:val="nil"/>
              <w:right w:val="nil"/>
            </w:tcBorders>
            <w:vAlign w:val="center"/>
            <w:hideMark/>
          </w:tcPr>
          <w:p w14:paraId="5E1039DB"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2F8863B2"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1E65750A" w14:textId="77777777" w:rsidR="0061794D" w:rsidRPr="0061794D" w:rsidRDefault="0061794D" w:rsidP="0061794D">
            <w:pPr>
              <w:jc w:val="both"/>
              <w:rPr>
                <w:color w:val="000000"/>
                <w:szCs w:val="24"/>
                <w:lang w:eastAsia="es-CL"/>
              </w:rPr>
            </w:pPr>
            <w:r w:rsidRPr="0061794D">
              <w:rPr>
                <w:color w:val="000000"/>
                <w:szCs w:val="24"/>
                <w:lang w:eastAsia="es-CL"/>
              </w:rPr>
              <w:t>Supply continuity of reservoirs and lakes</w:t>
            </w:r>
          </w:p>
        </w:tc>
      </w:tr>
      <w:tr w:rsidR="0061794D" w:rsidRPr="0061794D" w14:paraId="23065901" w14:textId="77777777" w:rsidTr="0061794D">
        <w:trPr>
          <w:trHeight w:val="330"/>
        </w:trPr>
        <w:tc>
          <w:tcPr>
            <w:tcW w:w="1485" w:type="dxa"/>
            <w:vMerge/>
            <w:tcBorders>
              <w:top w:val="nil"/>
              <w:left w:val="nil"/>
              <w:bottom w:val="nil"/>
              <w:right w:val="nil"/>
            </w:tcBorders>
            <w:vAlign w:val="center"/>
            <w:hideMark/>
          </w:tcPr>
          <w:p w14:paraId="1C569684"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40D91035"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624F9B51" w14:textId="77777777" w:rsidR="0061794D" w:rsidRPr="0061794D" w:rsidRDefault="0061794D" w:rsidP="0061794D">
            <w:pPr>
              <w:jc w:val="both"/>
              <w:rPr>
                <w:color w:val="000000"/>
                <w:szCs w:val="24"/>
                <w:lang w:eastAsia="es-CL"/>
              </w:rPr>
            </w:pPr>
            <w:r w:rsidRPr="0061794D">
              <w:rPr>
                <w:color w:val="000000"/>
                <w:szCs w:val="24"/>
                <w:lang w:eastAsia="es-CL"/>
              </w:rPr>
              <w:t xml:space="preserve">Dependency on overexploited aquifers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3276F318" w14:textId="77777777" w:rsidTr="0061794D">
        <w:trPr>
          <w:trHeight w:val="630"/>
        </w:trPr>
        <w:tc>
          <w:tcPr>
            <w:tcW w:w="1485" w:type="dxa"/>
            <w:vMerge/>
            <w:tcBorders>
              <w:top w:val="nil"/>
              <w:left w:val="nil"/>
              <w:bottom w:val="nil"/>
              <w:right w:val="nil"/>
            </w:tcBorders>
            <w:vAlign w:val="center"/>
            <w:hideMark/>
          </w:tcPr>
          <w:p w14:paraId="45914864" w14:textId="77777777" w:rsidR="0061794D" w:rsidRPr="0061794D" w:rsidRDefault="0061794D" w:rsidP="0061794D">
            <w:pPr>
              <w:rPr>
                <w:b/>
                <w:bCs/>
                <w:color w:val="000000"/>
                <w:szCs w:val="24"/>
                <w:lang w:eastAsia="es-CL"/>
              </w:rPr>
            </w:pPr>
          </w:p>
        </w:tc>
        <w:tc>
          <w:tcPr>
            <w:tcW w:w="1595" w:type="dxa"/>
            <w:vMerge w:val="restart"/>
            <w:tcBorders>
              <w:top w:val="nil"/>
              <w:left w:val="nil"/>
              <w:bottom w:val="single" w:sz="8" w:space="0" w:color="666666"/>
              <w:right w:val="nil"/>
            </w:tcBorders>
            <w:shd w:val="clear" w:color="auto" w:fill="auto"/>
            <w:vAlign w:val="center"/>
            <w:hideMark/>
          </w:tcPr>
          <w:p w14:paraId="7192F3AD" w14:textId="77777777" w:rsidR="0061794D" w:rsidRPr="0061794D" w:rsidRDefault="0061794D" w:rsidP="0061794D">
            <w:pPr>
              <w:jc w:val="both"/>
              <w:rPr>
                <w:color w:val="000000"/>
                <w:szCs w:val="24"/>
                <w:lang w:val="es-CL" w:eastAsia="es-CL"/>
              </w:rPr>
            </w:pPr>
            <w:r w:rsidRPr="0061794D">
              <w:rPr>
                <w:color w:val="000000"/>
                <w:szCs w:val="24"/>
                <w:lang w:eastAsia="es-CL"/>
              </w:rPr>
              <w:t>Quality</w:t>
            </w:r>
          </w:p>
        </w:tc>
        <w:tc>
          <w:tcPr>
            <w:tcW w:w="6280" w:type="dxa"/>
            <w:tcBorders>
              <w:top w:val="nil"/>
              <w:left w:val="nil"/>
              <w:bottom w:val="nil"/>
              <w:right w:val="nil"/>
            </w:tcBorders>
            <w:shd w:val="clear" w:color="auto" w:fill="auto"/>
            <w:noWrap/>
            <w:vAlign w:val="center"/>
            <w:hideMark/>
          </w:tcPr>
          <w:p w14:paraId="2D9B1B66" w14:textId="77777777" w:rsidR="0061794D" w:rsidRPr="0061794D" w:rsidRDefault="0061794D" w:rsidP="0061794D">
            <w:pPr>
              <w:jc w:val="both"/>
              <w:rPr>
                <w:color w:val="000000"/>
                <w:szCs w:val="24"/>
                <w:lang w:eastAsia="es-CL"/>
              </w:rPr>
            </w:pPr>
            <w:r w:rsidRPr="0061794D">
              <w:rPr>
                <w:color w:val="000000"/>
                <w:szCs w:val="24"/>
                <w:lang w:eastAsia="es-CL"/>
              </w:rPr>
              <w:t>The proportion of drinking water samples meeting WHO and local standards (</w:t>
            </w:r>
            <w:proofErr w:type="spellStart"/>
            <w:r w:rsidRPr="0061794D">
              <w:rPr>
                <w:color w:val="000000"/>
                <w:szCs w:val="24"/>
                <w:lang w:eastAsia="es-CL"/>
              </w:rPr>
              <w:t>Aboelnga</w:t>
            </w:r>
            <w:proofErr w:type="spellEnd"/>
            <w:r w:rsidRPr="0061794D">
              <w:rPr>
                <w:color w:val="000000"/>
                <w:szCs w:val="24"/>
                <w:lang w:eastAsia="es-CL"/>
              </w:rPr>
              <w:t xml:space="preserve"> et al., 2020)</w:t>
            </w:r>
          </w:p>
        </w:tc>
      </w:tr>
      <w:tr w:rsidR="0061794D" w:rsidRPr="0061794D" w14:paraId="3FF0638F" w14:textId="77777777" w:rsidTr="0061794D">
        <w:trPr>
          <w:trHeight w:val="315"/>
        </w:trPr>
        <w:tc>
          <w:tcPr>
            <w:tcW w:w="1485" w:type="dxa"/>
            <w:vMerge/>
            <w:tcBorders>
              <w:top w:val="nil"/>
              <w:left w:val="nil"/>
              <w:bottom w:val="nil"/>
              <w:right w:val="nil"/>
            </w:tcBorders>
            <w:vAlign w:val="center"/>
            <w:hideMark/>
          </w:tcPr>
          <w:p w14:paraId="1858ADCC"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1D1028ED"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0FFEE052" w14:textId="77777777" w:rsidR="0061794D" w:rsidRPr="0061794D" w:rsidRDefault="0061794D" w:rsidP="0061794D">
            <w:pPr>
              <w:jc w:val="both"/>
              <w:rPr>
                <w:color w:val="000000"/>
                <w:szCs w:val="24"/>
                <w:lang w:eastAsia="es-CL"/>
              </w:rPr>
            </w:pPr>
            <w:r w:rsidRPr="0061794D">
              <w:rPr>
                <w:color w:val="000000"/>
                <w:szCs w:val="24"/>
                <w:lang w:eastAsia="es-CL"/>
              </w:rPr>
              <w:t>Number of potable water contamination incidents (</w:t>
            </w:r>
            <w:proofErr w:type="spellStart"/>
            <w:r w:rsidRPr="0061794D">
              <w:rPr>
                <w:color w:val="000000"/>
                <w:szCs w:val="24"/>
                <w:lang w:eastAsia="es-CL"/>
              </w:rPr>
              <w:t>Aboelnga</w:t>
            </w:r>
            <w:proofErr w:type="spellEnd"/>
            <w:r w:rsidRPr="0061794D">
              <w:rPr>
                <w:color w:val="000000"/>
                <w:szCs w:val="24"/>
                <w:lang w:eastAsia="es-CL"/>
              </w:rPr>
              <w:t xml:space="preserve"> et al., 2020)</w:t>
            </w:r>
          </w:p>
        </w:tc>
      </w:tr>
      <w:tr w:rsidR="0061794D" w:rsidRPr="0061794D" w14:paraId="605D7A35" w14:textId="77777777" w:rsidTr="0061794D">
        <w:trPr>
          <w:trHeight w:val="645"/>
        </w:trPr>
        <w:tc>
          <w:tcPr>
            <w:tcW w:w="1485" w:type="dxa"/>
            <w:vMerge/>
            <w:tcBorders>
              <w:top w:val="nil"/>
              <w:left w:val="nil"/>
              <w:bottom w:val="nil"/>
              <w:right w:val="nil"/>
            </w:tcBorders>
            <w:vAlign w:val="center"/>
            <w:hideMark/>
          </w:tcPr>
          <w:p w14:paraId="04284084"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173FBA15"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02D27EF7" w14:textId="77777777" w:rsidR="0061794D" w:rsidRPr="0061794D" w:rsidRDefault="0061794D" w:rsidP="0061794D">
            <w:pPr>
              <w:jc w:val="both"/>
              <w:rPr>
                <w:color w:val="000000"/>
                <w:szCs w:val="24"/>
                <w:lang w:eastAsia="es-CL"/>
              </w:rPr>
            </w:pPr>
            <w:r w:rsidRPr="0061794D">
              <w:rPr>
                <w:color w:val="000000"/>
                <w:szCs w:val="24"/>
                <w:lang w:eastAsia="es-CL"/>
              </w:rPr>
              <w:t>Percent of samples of tap water free from bacterial contamination (Khan et al., 2020)</w:t>
            </w:r>
          </w:p>
        </w:tc>
      </w:tr>
      <w:tr w:rsidR="0061794D" w:rsidRPr="0061794D" w14:paraId="58772FA4" w14:textId="77777777" w:rsidTr="0061794D">
        <w:trPr>
          <w:trHeight w:val="315"/>
        </w:trPr>
        <w:tc>
          <w:tcPr>
            <w:tcW w:w="1485" w:type="dxa"/>
            <w:vMerge/>
            <w:tcBorders>
              <w:top w:val="nil"/>
              <w:left w:val="nil"/>
              <w:bottom w:val="nil"/>
              <w:right w:val="nil"/>
            </w:tcBorders>
            <w:vAlign w:val="center"/>
            <w:hideMark/>
          </w:tcPr>
          <w:p w14:paraId="7D263119" w14:textId="77777777" w:rsidR="0061794D" w:rsidRPr="0061794D" w:rsidRDefault="0061794D" w:rsidP="0061794D">
            <w:pPr>
              <w:rPr>
                <w:b/>
                <w:bCs/>
                <w:color w:val="000000"/>
                <w:szCs w:val="24"/>
                <w:lang w:eastAsia="es-CL"/>
              </w:rPr>
            </w:pPr>
          </w:p>
        </w:tc>
        <w:tc>
          <w:tcPr>
            <w:tcW w:w="1595" w:type="dxa"/>
            <w:vMerge w:val="restart"/>
            <w:tcBorders>
              <w:top w:val="nil"/>
              <w:left w:val="nil"/>
              <w:bottom w:val="single" w:sz="8" w:space="0" w:color="666666"/>
              <w:right w:val="nil"/>
            </w:tcBorders>
            <w:shd w:val="clear" w:color="auto" w:fill="auto"/>
            <w:vAlign w:val="center"/>
            <w:hideMark/>
          </w:tcPr>
          <w:p w14:paraId="3D3687DD" w14:textId="77777777" w:rsidR="0061794D" w:rsidRPr="0061794D" w:rsidRDefault="0061794D" w:rsidP="0061794D">
            <w:pPr>
              <w:jc w:val="both"/>
              <w:rPr>
                <w:color w:val="000000"/>
                <w:szCs w:val="24"/>
                <w:lang w:val="es-CL" w:eastAsia="es-CL"/>
              </w:rPr>
            </w:pPr>
            <w:r w:rsidRPr="0061794D">
              <w:rPr>
                <w:color w:val="000000"/>
                <w:szCs w:val="24"/>
                <w:lang w:eastAsia="es-CL"/>
              </w:rPr>
              <w:t>Affordability</w:t>
            </w:r>
          </w:p>
        </w:tc>
        <w:tc>
          <w:tcPr>
            <w:tcW w:w="6280" w:type="dxa"/>
            <w:tcBorders>
              <w:top w:val="nil"/>
              <w:left w:val="nil"/>
              <w:bottom w:val="nil"/>
              <w:right w:val="nil"/>
            </w:tcBorders>
            <w:shd w:val="clear" w:color="auto" w:fill="auto"/>
            <w:noWrap/>
            <w:vAlign w:val="center"/>
            <w:hideMark/>
          </w:tcPr>
          <w:p w14:paraId="700705D2" w14:textId="77777777" w:rsidR="0061794D" w:rsidRPr="0061794D" w:rsidRDefault="0061794D" w:rsidP="0061794D">
            <w:pPr>
              <w:jc w:val="both"/>
              <w:rPr>
                <w:color w:val="000000"/>
                <w:szCs w:val="24"/>
                <w:lang w:eastAsia="es-CL"/>
              </w:rPr>
            </w:pPr>
            <w:r w:rsidRPr="0061794D">
              <w:rPr>
                <w:color w:val="000000"/>
                <w:szCs w:val="24"/>
                <w:lang w:eastAsia="es-CL"/>
              </w:rPr>
              <w:t>Total monthly expenditure (Shrestha et al., 2018)</w:t>
            </w:r>
          </w:p>
        </w:tc>
      </w:tr>
      <w:tr w:rsidR="0061794D" w:rsidRPr="0061794D" w14:paraId="2EE52269" w14:textId="77777777" w:rsidTr="0061794D">
        <w:trPr>
          <w:trHeight w:val="315"/>
        </w:trPr>
        <w:tc>
          <w:tcPr>
            <w:tcW w:w="1485" w:type="dxa"/>
            <w:vMerge/>
            <w:tcBorders>
              <w:top w:val="nil"/>
              <w:left w:val="nil"/>
              <w:bottom w:val="nil"/>
              <w:right w:val="nil"/>
            </w:tcBorders>
            <w:vAlign w:val="center"/>
            <w:hideMark/>
          </w:tcPr>
          <w:p w14:paraId="6F6B8536"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0AE25245"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277AD90A" w14:textId="77777777" w:rsidR="0061794D" w:rsidRPr="0061794D" w:rsidRDefault="0061794D" w:rsidP="0061794D">
            <w:pPr>
              <w:jc w:val="both"/>
              <w:rPr>
                <w:color w:val="000000"/>
                <w:szCs w:val="24"/>
                <w:lang w:eastAsia="es-CL"/>
              </w:rPr>
            </w:pPr>
            <w:r w:rsidRPr="0061794D">
              <w:rPr>
                <w:color w:val="000000"/>
                <w:szCs w:val="24"/>
                <w:lang w:eastAsia="es-CL"/>
              </w:rPr>
              <w:t>Water tariff m3 (</w:t>
            </w:r>
            <w:proofErr w:type="spellStart"/>
            <w:r w:rsidRPr="0061794D">
              <w:rPr>
                <w:color w:val="000000"/>
                <w:szCs w:val="24"/>
                <w:lang w:eastAsia="es-CL"/>
              </w:rPr>
              <w:t>Assefa</w:t>
            </w:r>
            <w:proofErr w:type="spellEnd"/>
            <w:r w:rsidRPr="0061794D">
              <w:rPr>
                <w:color w:val="000000"/>
                <w:szCs w:val="24"/>
                <w:lang w:eastAsia="es-CL"/>
              </w:rPr>
              <w:t xml:space="preserve"> et al., 2018)</w:t>
            </w:r>
          </w:p>
        </w:tc>
      </w:tr>
      <w:tr w:rsidR="0061794D" w:rsidRPr="00287A60" w14:paraId="579A7C13" w14:textId="77777777" w:rsidTr="0061794D">
        <w:trPr>
          <w:trHeight w:val="330"/>
        </w:trPr>
        <w:tc>
          <w:tcPr>
            <w:tcW w:w="1485" w:type="dxa"/>
            <w:vMerge/>
            <w:tcBorders>
              <w:top w:val="nil"/>
              <w:left w:val="nil"/>
              <w:bottom w:val="nil"/>
              <w:right w:val="nil"/>
            </w:tcBorders>
            <w:vAlign w:val="center"/>
            <w:hideMark/>
          </w:tcPr>
          <w:p w14:paraId="2765DE74"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0A13C67C"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33B23B52" w14:textId="77777777" w:rsidR="0061794D" w:rsidRPr="0061794D" w:rsidRDefault="0061794D" w:rsidP="0061794D">
            <w:pPr>
              <w:jc w:val="both"/>
              <w:rPr>
                <w:color w:val="000000"/>
                <w:szCs w:val="24"/>
                <w:lang w:val="es-CL" w:eastAsia="es-CL"/>
              </w:rPr>
            </w:pPr>
            <w:r w:rsidRPr="0061794D">
              <w:rPr>
                <w:color w:val="000000"/>
                <w:szCs w:val="24"/>
                <w:lang w:val="es-CL" w:eastAsia="es-CL"/>
              </w:rPr>
              <w:t>Gasto en agua en proporción al ingreso del hogar (</w:t>
            </w:r>
            <w:proofErr w:type="spellStart"/>
            <w:r w:rsidRPr="0061794D">
              <w:rPr>
                <w:color w:val="000000"/>
                <w:szCs w:val="24"/>
                <w:lang w:val="es-CL" w:eastAsia="es-CL"/>
              </w:rPr>
              <w:t>Aboelnga</w:t>
            </w:r>
            <w:proofErr w:type="spellEnd"/>
            <w:r w:rsidRPr="0061794D">
              <w:rPr>
                <w:color w:val="000000"/>
                <w:szCs w:val="24"/>
                <w:lang w:val="es-CL" w:eastAsia="es-CL"/>
              </w:rPr>
              <w:t xml:space="preserve"> et al., 2020)</w:t>
            </w:r>
          </w:p>
        </w:tc>
      </w:tr>
      <w:tr w:rsidR="0061794D" w:rsidRPr="0061794D" w14:paraId="48079112" w14:textId="77777777" w:rsidTr="0061794D">
        <w:trPr>
          <w:trHeight w:val="630"/>
        </w:trPr>
        <w:tc>
          <w:tcPr>
            <w:tcW w:w="1485" w:type="dxa"/>
            <w:vMerge/>
            <w:tcBorders>
              <w:top w:val="nil"/>
              <w:left w:val="nil"/>
              <w:bottom w:val="nil"/>
              <w:right w:val="nil"/>
            </w:tcBorders>
            <w:vAlign w:val="center"/>
            <w:hideMark/>
          </w:tcPr>
          <w:p w14:paraId="5C96C316" w14:textId="77777777" w:rsidR="0061794D" w:rsidRPr="0061794D" w:rsidRDefault="0061794D" w:rsidP="0061794D">
            <w:pPr>
              <w:rPr>
                <w:b/>
                <w:bCs/>
                <w:color w:val="000000"/>
                <w:szCs w:val="24"/>
                <w:lang w:val="es-CL" w:eastAsia="es-CL"/>
              </w:rPr>
            </w:pPr>
          </w:p>
        </w:tc>
        <w:tc>
          <w:tcPr>
            <w:tcW w:w="1595" w:type="dxa"/>
            <w:vMerge w:val="restart"/>
            <w:tcBorders>
              <w:top w:val="nil"/>
              <w:left w:val="nil"/>
              <w:bottom w:val="single" w:sz="8" w:space="0" w:color="666666"/>
              <w:right w:val="nil"/>
            </w:tcBorders>
            <w:shd w:val="clear" w:color="auto" w:fill="auto"/>
            <w:vAlign w:val="center"/>
            <w:hideMark/>
          </w:tcPr>
          <w:p w14:paraId="1EC70932" w14:textId="77777777" w:rsidR="0061794D" w:rsidRPr="0061794D" w:rsidRDefault="0061794D" w:rsidP="0061794D">
            <w:pPr>
              <w:jc w:val="both"/>
              <w:rPr>
                <w:color w:val="000000"/>
                <w:szCs w:val="24"/>
                <w:lang w:val="es-CL" w:eastAsia="es-CL"/>
              </w:rPr>
            </w:pPr>
            <w:r w:rsidRPr="0061794D">
              <w:rPr>
                <w:color w:val="000000"/>
                <w:szCs w:val="24"/>
                <w:lang w:eastAsia="es-CL"/>
              </w:rPr>
              <w:t>Accessibility</w:t>
            </w:r>
          </w:p>
        </w:tc>
        <w:tc>
          <w:tcPr>
            <w:tcW w:w="6280" w:type="dxa"/>
            <w:tcBorders>
              <w:top w:val="nil"/>
              <w:left w:val="nil"/>
              <w:bottom w:val="nil"/>
              <w:right w:val="nil"/>
            </w:tcBorders>
            <w:shd w:val="clear" w:color="auto" w:fill="auto"/>
            <w:noWrap/>
            <w:vAlign w:val="center"/>
            <w:hideMark/>
          </w:tcPr>
          <w:p w14:paraId="54B893B6" w14:textId="77777777" w:rsidR="0061794D" w:rsidRPr="0061794D" w:rsidRDefault="0061794D" w:rsidP="0061794D">
            <w:pPr>
              <w:jc w:val="both"/>
              <w:rPr>
                <w:color w:val="000000"/>
                <w:szCs w:val="24"/>
                <w:lang w:eastAsia="es-CL"/>
              </w:rPr>
            </w:pPr>
            <w:r w:rsidRPr="0061794D">
              <w:rPr>
                <w:color w:val="000000"/>
                <w:szCs w:val="24"/>
                <w:lang w:eastAsia="es-CL"/>
              </w:rPr>
              <w:t>Financial water, sanitation and hygiene (WASH) expenditure as a percentage of household income (</w:t>
            </w:r>
            <w:proofErr w:type="spellStart"/>
            <w:r w:rsidRPr="0061794D">
              <w:rPr>
                <w:color w:val="000000"/>
                <w:szCs w:val="24"/>
                <w:lang w:eastAsia="es-CL"/>
              </w:rPr>
              <w:t>Assefa</w:t>
            </w:r>
            <w:proofErr w:type="spellEnd"/>
            <w:r w:rsidRPr="0061794D">
              <w:rPr>
                <w:color w:val="000000"/>
                <w:szCs w:val="24"/>
                <w:lang w:eastAsia="es-CL"/>
              </w:rPr>
              <w:t xml:space="preserve"> et al., 2018)</w:t>
            </w:r>
          </w:p>
        </w:tc>
      </w:tr>
      <w:tr w:rsidR="0061794D" w:rsidRPr="0061794D" w14:paraId="45B7A288" w14:textId="77777777" w:rsidTr="0061794D">
        <w:trPr>
          <w:trHeight w:val="630"/>
        </w:trPr>
        <w:tc>
          <w:tcPr>
            <w:tcW w:w="1485" w:type="dxa"/>
            <w:vMerge/>
            <w:tcBorders>
              <w:top w:val="nil"/>
              <w:left w:val="nil"/>
              <w:bottom w:val="nil"/>
              <w:right w:val="nil"/>
            </w:tcBorders>
            <w:vAlign w:val="center"/>
            <w:hideMark/>
          </w:tcPr>
          <w:p w14:paraId="65554537"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134D3B7B"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14EF91C3" w14:textId="77777777" w:rsidR="0061794D" w:rsidRPr="0061794D" w:rsidRDefault="0061794D" w:rsidP="0061794D">
            <w:pPr>
              <w:jc w:val="both"/>
              <w:rPr>
                <w:color w:val="000000"/>
                <w:szCs w:val="24"/>
                <w:lang w:eastAsia="es-CL"/>
              </w:rPr>
            </w:pPr>
            <w:r w:rsidRPr="0061794D">
              <w:rPr>
                <w:color w:val="000000"/>
                <w:szCs w:val="24"/>
                <w:lang w:eastAsia="es-CL"/>
              </w:rPr>
              <w:t>Percentage of households with access to tap water supply (Jensen &amp; Wu, 2018b)</w:t>
            </w:r>
          </w:p>
        </w:tc>
      </w:tr>
      <w:tr w:rsidR="0061794D" w:rsidRPr="0061794D" w14:paraId="03CF8B38" w14:textId="77777777" w:rsidTr="0061794D">
        <w:trPr>
          <w:trHeight w:val="645"/>
        </w:trPr>
        <w:tc>
          <w:tcPr>
            <w:tcW w:w="1485" w:type="dxa"/>
            <w:vMerge/>
            <w:tcBorders>
              <w:top w:val="nil"/>
              <w:left w:val="nil"/>
              <w:bottom w:val="nil"/>
              <w:right w:val="nil"/>
            </w:tcBorders>
            <w:vAlign w:val="center"/>
            <w:hideMark/>
          </w:tcPr>
          <w:p w14:paraId="30E31A31"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13709B07"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61F80B1F" w14:textId="77777777" w:rsidR="0061794D" w:rsidRPr="0061794D" w:rsidRDefault="0061794D" w:rsidP="0061794D">
            <w:pPr>
              <w:jc w:val="both"/>
              <w:rPr>
                <w:color w:val="000000"/>
                <w:szCs w:val="24"/>
                <w:lang w:eastAsia="es-CL"/>
              </w:rPr>
            </w:pPr>
            <w:r w:rsidRPr="0061794D">
              <w:rPr>
                <w:color w:val="000000"/>
                <w:szCs w:val="24"/>
                <w:lang w:eastAsia="es-CL"/>
              </w:rPr>
              <w:t>Duration of piped water supply (hours/week) (</w:t>
            </w:r>
            <w:proofErr w:type="spellStart"/>
            <w:r w:rsidRPr="0061794D">
              <w:rPr>
                <w:color w:val="000000"/>
                <w:szCs w:val="24"/>
                <w:lang w:eastAsia="es-CL"/>
              </w:rPr>
              <w:t>Aboelnga</w:t>
            </w:r>
            <w:proofErr w:type="spellEnd"/>
            <w:r w:rsidRPr="0061794D">
              <w:rPr>
                <w:color w:val="000000"/>
                <w:szCs w:val="24"/>
                <w:lang w:eastAsia="es-CL"/>
              </w:rPr>
              <w:t xml:space="preserve"> et al., 2020; Khan et al., 2020; Shrestha et al., 2018)</w:t>
            </w:r>
          </w:p>
        </w:tc>
      </w:tr>
      <w:tr w:rsidR="0061794D" w:rsidRPr="0061794D" w14:paraId="00A9F194" w14:textId="77777777" w:rsidTr="0061794D">
        <w:trPr>
          <w:trHeight w:val="315"/>
        </w:trPr>
        <w:tc>
          <w:tcPr>
            <w:tcW w:w="1485" w:type="dxa"/>
            <w:vMerge/>
            <w:tcBorders>
              <w:top w:val="nil"/>
              <w:left w:val="nil"/>
              <w:bottom w:val="nil"/>
              <w:right w:val="nil"/>
            </w:tcBorders>
            <w:vAlign w:val="center"/>
            <w:hideMark/>
          </w:tcPr>
          <w:p w14:paraId="4C1C867C" w14:textId="77777777" w:rsidR="0061794D" w:rsidRPr="0061794D" w:rsidRDefault="0061794D" w:rsidP="0061794D">
            <w:pPr>
              <w:rPr>
                <w:b/>
                <w:bCs/>
                <w:color w:val="000000"/>
                <w:szCs w:val="24"/>
                <w:lang w:eastAsia="es-CL"/>
              </w:rPr>
            </w:pPr>
          </w:p>
        </w:tc>
        <w:tc>
          <w:tcPr>
            <w:tcW w:w="1595" w:type="dxa"/>
            <w:vMerge w:val="restart"/>
            <w:tcBorders>
              <w:top w:val="nil"/>
              <w:left w:val="nil"/>
              <w:bottom w:val="single" w:sz="8" w:space="0" w:color="666666"/>
              <w:right w:val="nil"/>
            </w:tcBorders>
            <w:shd w:val="clear" w:color="auto" w:fill="auto"/>
            <w:vAlign w:val="center"/>
            <w:hideMark/>
          </w:tcPr>
          <w:p w14:paraId="7D602427" w14:textId="77777777" w:rsidR="0061794D" w:rsidRPr="0061794D" w:rsidRDefault="0061794D" w:rsidP="0061794D">
            <w:pPr>
              <w:jc w:val="both"/>
              <w:rPr>
                <w:color w:val="000000"/>
                <w:szCs w:val="24"/>
                <w:lang w:val="es-CL" w:eastAsia="es-CL"/>
              </w:rPr>
            </w:pPr>
            <w:r w:rsidRPr="0061794D">
              <w:rPr>
                <w:color w:val="000000"/>
                <w:szCs w:val="24"/>
                <w:lang w:eastAsia="es-CL"/>
              </w:rPr>
              <w:t>Infrastructure</w:t>
            </w:r>
          </w:p>
        </w:tc>
        <w:tc>
          <w:tcPr>
            <w:tcW w:w="6280" w:type="dxa"/>
            <w:tcBorders>
              <w:top w:val="nil"/>
              <w:left w:val="nil"/>
              <w:bottom w:val="nil"/>
              <w:right w:val="nil"/>
            </w:tcBorders>
            <w:shd w:val="clear" w:color="auto" w:fill="auto"/>
            <w:noWrap/>
            <w:vAlign w:val="center"/>
            <w:hideMark/>
          </w:tcPr>
          <w:p w14:paraId="6C57D597" w14:textId="77777777" w:rsidR="0061794D" w:rsidRPr="0061794D" w:rsidRDefault="0061794D" w:rsidP="0061794D">
            <w:pPr>
              <w:jc w:val="both"/>
              <w:rPr>
                <w:color w:val="000000"/>
                <w:szCs w:val="24"/>
                <w:lang w:eastAsia="es-CL"/>
              </w:rPr>
            </w:pPr>
            <w:r w:rsidRPr="0061794D">
              <w:rPr>
                <w:color w:val="000000"/>
                <w:szCs w:val="24"/>
                <w:lang w:eastAsia="es-CL"/>
              </w:rPr>
              <w:t xml:space="preserve">Coverage of water supply system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16207D3B" w14:textId="77777777" w:rsidTr="0061794D">
        <w:trPr>
          <w:trHeight w:val="330"/>
        </w:trPr>
        <w:tc>
          <w:tcPr>
            <w:tcW w:w="1485" w:type="dxa"/>
            <w:vMerge/>
            <w:tcBorders>
              <w:top w:val="nil"/>
              <w:left w:val="nil"/>
              <w:bottom w:val="nil"/>
              <w:right w:val="nil"/>
            </w:tcBorders>
            <w:vAlign w:val="center"/>
            <w:hideMark/>
          </w:tcPr>
          <w:p w14:paraId="12A567A7"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6E861D93"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2A2986AE" w14:textId="77777777" w:rsidR="0061794D" w:rsidRPr="0061794D" w:rsidRDefault="0061794D" w:rsidP="0061794D">
            <w:pPr>
              <w:jc w:val="both"/>
              <w:rPr>
                <w:color w:val="000000"/>
                <w:szCs w:val="24"/>
                <w:lang w:eastAsia="es-CL"/>
              </w:rPr>
            </w:pPr>
            <w:proofErr w:type="spellStart"/>
            <w:r w:rsidRPr="0061794D">
              <w:rPr>
                <w:color w:val="000000"/>
                <w:szCs w:val="24"/>
                <w:lang w:eastAsia="es-CL"/>
              </w:rPr>
              <w:t>Contuinuty</w:t>
            </w:r>
            <w:proofErr w:type="spellEnd"/>
            <w:r w:rsidRPr="0061794D">
              <w:rPr>
                <w:color w:val="000000"/>
                <w:szCs w:val="24"/>
                <w:lang w:eastAsia="es-CL"/>
              </w:rPr>
              <w:t xml:space="preserve"> of water supply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21692A53" w14:textId="77777777" w:rsidTr="0061794D">
        <w:trPr>
          <w:trHeight w:val="315"/>
        </w:trPr>
        <w:tc>
          <w:tcPr>
            <w:tcW w:w="1485" w:type="dxa"/>
            <w:vMerge/>
            <w:tcBorders>
              <w:top w:val="nil"/>
              <w:left w:val="nil"/>
              <w:bottom w:val="nil"/>
              <w:right w:val="nil"/>
            </w:tcBorders>
            <w:vAlign w:val="center"/>
            <w:hideMark/>
          </w:tcPr>
          <w:p w14:paraId="777106DD" w14:textId="77777777" w:rsidR="0061794D" w:rsidRPr="0061794D" w:rsidRDefault="0061794D" w:rsidP="0061794D">
            <w:pPr>
              <w:rPr>
                <w:b/>
                <w:bCs/>
                <w:color w:val="000000"/>
                <w:szCs w:val="24"/>
                <w:lang w:eastAsia="es-CL"/>
              </w:rPr>
            </w:pPr>
          </w:p>
        </w:tc>
        <w:tc>
          <w:tcPr>
            <w:tcW w:w="1595" w:type="dxa"/>
            <w:vMerge w:val="restart"/>
            <w:tcBorders>
              <w:top w:val="nil"/>
              <w:left w:val="nil"/>
              <w:bottom w:val="single" w:sz="8" w:space="0" w:color="666666"/>
              <w:right w:val="nil"/>
            </w:tcBorders>
            <w:shd w:val="clear" w:color="auto" w:fill="auto"/>
            <w:vAlign w:val="center"/>
            <w:hideMark/>
          </w:tcPr>
          <w:p w14:paraId="46214299" w14:textId="77777777" w:rsidR="0061794D" w:rsidRPr="0061794D" w:rsidRDefault="0061794D" w:rsidP="0061794D">
            <w:pPr>
              <w:jc w:val="both"/>
              <w:rPr>
                <w:color w:val="000000"/>
                <w:szCs w:val="24"/>
                <w:lang w:val="es-CL" w:eastAsia="es-CL"/>
              </w:rPr>
            </w:pPr>
            <w:r w:rsidRPr="0061794D">
              <w:rPr>
                <w:color w:val="000000"/>
                <w:szCs w:val="24"/>
                <w:lang w:eastAsia="es-CL"/>
              </w:rPr>
              <w:t>Consumption</w:t>
            </w:r>
          </w:p>
        </w:tc>
        <w:tc>
          <w:tcPr>
            <w:tcW w:w="6280" w:type="dxa"/>
            <w:tcBorders>
              <w:top w:val="nil"/>
              <w:left w:val="nil"/>
              <w:bottom w:val="nil"/>
              <w:right w:val="nil"/>
            </w:tcBorders>
            <w:shd w:val="clear" w:color="auto" w:fill="auto"/>
            <w:noWrap/>
            <w:vAlign w:val="center"/>
            <w:hideMark/>
          </w:tcPr>
          <w:p w14:paraId="0504BA3B" w14:textId="77777777" w:rsidR="0061794D" w:rsidRPr="0061794D" w:rsidRDefault="0061794D" w:rsidP="0061794D">
            <w:pPr>
              <w:jc w:val="both"/>
              <w:rPr>
                <w:color w:val="000000"/>
                <w:szCs w:val="24"/>
                <w:lang w:eastAsia="es-CL"/>
              </w:rPr>
            </w:pPr>
            <w:r w:rsidRPr="0061794D">
              <w:rPr>
                <w:color w:val="000000"/>
                <w:szCs w:val="24"/>
                <w:lang w:eastAsia="es-CL"/>
              </w:rPr>
              <w:t>Per capita water consumption per day in liters (Shrestha et al., 2018)</w:t>
            </w:r>
          </w:p>
        </w:tc>
      </w:tr>
      <w:tr w:rsidR="0061794D" w:rsidRPr="0061794D" w14:paraId="3DDD3EF9" w14:textId="77777777" w:rsidTr="0061794D">
        <w:trPr>
          <w:trHeight w:val="315"/>
        </w:trPr>
        <w:tc>
          <w:tcPr>
            <w:tcW w:w="1485" w:type="dxa"/>
            <w:vMerge/>
            <w:tcBorders>
              <w:top w:val="nil"/>
              <w:left w:val="nil"/>
              <w:bottom w:val="nil"/>
              <w:right w:val="nil"/>
            </w:tcBorders>
            <w:vAlign w:val="center"/>
            <w:hideMark/>
          </w:tcPr>
          <w:p w14:paraId="5A89712A"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65C74F3E"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2A37E873" w14:textId="77777777" w:rsidR="0061794D" w:rsidRPr="0061794D" w:rsidRDefault="0061794D" w:rsidP="0061794D">
            <w:pPr>
              <w:jc w:val="both"/>
              <w:rPr>
                <w:color w:val="000000"/>
                <w:szCs w:val="24"/>
                <w:lang w:eastAsia="es-CL"/>
              </w:rPr>
            </w:pPr>
            <w:r w:rsidRPr="0061794D">
              <w:rPr>
                <w:color w:val="000000"/>
                <w:szCs w:val="24"/>
                <w:lang w:eastAsia="es-CL"/>
              </w:rPr>
              <w:t>Total water demand (</w:t>
            </w:r>
            <w:proofErr w:type="spellStart"/>
            <w:r w:rsidRPr="0061794D">
              <w:rPr>
                <w:color w:val="000000"/>
                <w:szCs w:val="24"/>
                <w:lang w:eastAsia="es-CL"/>
              </w:rPr>
              <w:t>Assefa</w:t>
            </w:r>
            <w:proofErr w:type="spellEnd"/>
            <w:r w:rsidRPr="0061794D">
              <w:rPr>
                <w:color w:val="000000"/>
                <w:szCs w:val="24"/>
                <w:lang w:eastAsia="es-CL"/>
              </w:rPr>
              <w:t xml:space="preserve"> et al., 2018; Chang et al., 2015)</w:t>
            </w:r>
          </w:p>
        </w:tc>
      </w:tr>
      <w:tr w:rsidR="0061794D" w:rsidRPr="0061794D" w14:paraId="6E8038C5" w14:textId="77777777" w:rsidTr="0061794D">
        <w:trPr>
          <w:trHeight w:val="315"/>
        </w:trPr>
        <w:tc>
          <w:tcPr>
            <w:tcW w:w="1485" w:type="dxa"/>
            <w:vMerge/>
            <w:tcBorders>
              <w:top w:val="nil"/>
              <w:left w:val="nil"/>
              <w:bottom w:val="nil"/>
              <w:right w:val="nil"/>
            </w:tcBorders>
            <w:vAlign w:val="center"/>
            <w:hideMark/>
          </w:tcPr>
          <w:p w14:paraId="6BC59CF6"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172386A6"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48F15CC1" w14:textId="77777777" w:rsidR="0061794D" w:rsidRPr="0061794D" w:rsidRDefault="0061794D" w:rsidP="0061794D">
            <w:pPr>
              <w:jc w:val="both"/>
              <w:rPr>
                <w:color w:val="000000"/>
                <w:szCs w:val="24"/>
                <w:lang w:eastAsia="es-CL"/>
              </w:rPr>
            </w:pPr>
            <w:r w:rsidRPr="0061794D">
              <w:rPr>
                <w:color w:val="000000"/>
                <w:szCs w:val="24"/>
                <w:lang w:eastAsia="es-CL"/>
              </w:rPr>
              <w:t>Water resources utilization rate (Huang et al., 2015)</w:t>
            </w:r>
          </w:p>
        </w:tc>
      </w:tr>
      <w:tr w:rsidR="0061794D" w:rsidRPr="0061794D" w14:paraId="4D093B5F" w14:textId="77777777" w:rsidTr="0061794D">
        <w:trPr>
          <w:trHeight w:val="330"/>
        </w:trPr>
        <w:tc>
          <w:tcPr>
            <w:tcW w:w="1485" w:type="dxa"/>
            <w:vMerge/>
            <w:tcBorders>
              <w:top w:val="nil"/>
              <w:left w:val="nil"/>
              <w:bottom w:val="nil"/>
              <w:right w:val="nil"/>
            </w:tcBorders>
            <w:vAlign w:val="center"/>
            <w:hideMark/>
          </w:tcPr>
          <w:p w14:paraId="480EC38B"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79708D93"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6DF437B0" w14:textId="77777777" w:rsidR="0061794D" w:rsidRPr="0061794D" w:rsidRDefault="0061794D" w:rsidP="0061794D">
            <w:pPr>
              <w:jc w:val="both"/>
              <w:rPr>
                <w:color w:val="000000"/>
                <w:szCs w:val="24"/>
                <w:lang w:eastAsia="es-CL"/>
              </w:rPr>
            </w:pPr>
            <w:r w:rsidRPr="0061794D">
              <w:rPr>
                <w:color w:val="000000"/>
                <w:szCs w:val="24"/>
                <w:lang w:eastAsia="es-CL"/>
              </w:rPr>
              <w:t xml:space="preserve">Domestic water use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28108E95" w14:textId="77777777" w:rsidTr="0061794D">
        <w:trPr>
          <w:trHeight w:val="330"/>
        </w:trPr>
        <w:tc>
          <w:tcPr>
            <w:tcW w:w="1485" w:type="dxa"/>
            <w:vMerge/>
            <w:tcBorders>
              <w:top w:val="nil"/>
              <w:left w:val="nil"/>
              <w:bottom w:val="nil"/>
              <w:right w:val="nil"/>
            </w:tcBorders>
            <w:vAlign w:val="center"/>
            <w:hideMark/>
          </w:tcPr>
          <w:p w14:paraId="76377CA8" w14:textId="77777777" w:rsidR="0061794D" w:rsidRPr="0061794D" w:rsidRDefault="0061794D" w:rsidP="0061794D">
            <w:pPr>
              <w:rPr>
                <w:b/>
                <w:bCs/>
                <w:color w:val="000000"/>
                <w:szCs w:val="24"/>
                <w:lang w:eastAsia="es-CL"/>
              </w:rPr>
            </w:pPr>
          </w:p>
        </w:tc>
        <w:tc>
          <w:tcPr>
            <w:tcW w:w="1595" w:type="dxa"/>
            <w:tcBorders>
              <w:top w:val="nil"/>
              <w:left w:val="nil"/>
              <w:bottom w:val="single" w:sz="8" w:space="0" w:color="666666"/>
              <w:right w:val="nil"/>
            </w:tcBorders>
            <w:shd w:val="clear" w:color="auto" w:fill="auto"/>
            <w:vAlign w:val="center"/>
            <w:hideMark/>
          </w:tcPr>
          <w:p w14:paraId="49B62E5E" w14:textId="77777777" w:rsidR="0061794D" w:rsidRPr="0061794D" w:rsidRDefault="0061794D" w:rsidP="0061794D">
            <w:pPr>
              <w:jc w:val="both"/>
              <w:rPr>
                <w:color w:val="000000"/>
                <w:szCs w:val="24"/>
                <w:lang w:val="es-CL" w:eastAsia="es-CL"/>
              </w:rPr>
            </w:pPr>
            <w:r w:rsidRPr="0061794D">
              <w:rPr>
                <w:color w:val="000000"/>
                <w:szCs w:val="24"/>
                <w:lang w:eastAsia="es-CL"/>
              </w:rPr>
              <w:t>Efficiency</w:t>
            </w:r>
          </w:p>
        </w:tc>
        <w:tc>
          <w:tcPr>
            <w:tcW w:w="6280" w:type="dxa"/>
            <w:tcBorders>
              <w:top w:val="nil"/>
              <w:left w:val="nil"/>
              <w:bottom w:val="single" w:sz="8" w:space="0" w:color="666666"/>
              <w:right w:val="nil"/>
            </w:tcBorders>
            <w:shd w:val="clear" w:color="auto" w:fill="auto"/>
            <w:noWrap/>
            <w:vAlign w:val="center"/>
            <w:hideMark/>
          </w:tcPr>
          <w:p w14:paraId="6D1DB75E" w14:textId="77777777" w:rsidR="0061794D" w:rsidRPr="0061794D" w:rsidRDefault="0061794D" w:rsidP="0061794D">
            <w:pPr>
              <w:jc w:val="both"/>
              <w:rPr>
                <w:color w:val="000000"/>
                <w:szCs w:val="24"/>
                <w:lang w:eastAsia="es-CL"/>
              </w:rPr>
            </w:pPr>
            <w:r w:rsidRPr="0061794D">
              <w:rPr>
                <w:color w:val="000000"/>
                <w:szCs w:val="24"/>
                <w:lang w:eastAsia="es-CL"/>
              </w:rPr>
              <w:t>Water loss (NRW) in the network (</w:t>
            </w:r>
            <w:proofErr w:type="spellStart"/>
            <w:r w:rsidRPr="0061794D">
              <w:rPr>
                <w:color w:val="000000"/>
                <w:szCs w:val="24"/>
                <w:lang w:eastAsia="es-CL"/>
              </w:rPr>
              <w:t>Assefa</w:t>
            </w:r>
            <w:proofErr w:type="spellEnd"/>
            <w:r w:rsidRPr="0061794D">
              <w:rPr>
                <w:color w:val="000000"/>
                <w:szCs w:val="24"/>
                <w:lang w:eastAsia="es-CL"/>
              </w:rPr>
              <w:t xml:space="preserve"> et al., 2018)</w:t>
            </w:r>
          </w:p>
        </w:tc>
      </w:tr>
      <w:tr w:rsidR="0061794D" w:rsidRPr="0061794D" w14:paraId="59EFAEED" w14:textId="77777777" w:rsidTr="0061794D">
        <w:trPr>
          <w:trHeight w:val="315"/>
        </w:trPr>
        <w:tc>
          <w:tcPr>
            <w:tcW w:w="1485" w:type="dxa"/>
            <w:vMerge/>
            <w:tcBorders>
              <w:top w:val="nil"/>
              <w:left w:val="nil"/>
              <w:bottom w:val="nil"/>
              <w:right w:val="nil"/>
            </w:tcBorders>
            <w:vAlign w:val="center"/>
            <w:hideMark/>
          </w:tcPr>
          <w:p w14:paraId="1E3AA04E" w14:textId="77777777" w:rsidR="0061794D" w:rsidRPr="0061794D" w:rsidRDefault="0061794D" w:rsidP="0061794D">
            <w:pPr>
              <w:rPr>
                <w:b/>
                <w:bCs/>
                <w:color w:val="000000"/>
                <w:szCs w:val="24"/>
                <w:lang w:eastAsia="es-CL"/>
              </w:rPr>
            </w:pPr>
          </w:p>
        </w:tc>
        <w:tc>
          <w:tcPr>
            <w:tcW w:w="1595" w:type="dxa"/>
            <w:vMerge w:val="restart"/>
            <w:tcBorders>
              <w:top w:val="nil"/>
              <w:left w:val="nil"/>
              <w:bottom w:val="nil"/>
              <w:right w:val="nil"/>
            </w:tcBorders>
            <w:shd w:val="clear" w:color="auto" w:fill="auto"/>
            <w:vAlign w:val="center"/>
            <w:hideMark/>
          </w:tcPr>
          <w:p w14:paraId="4A249053" w14:textId="77777777" w:rsidR="0061794D" w:rsidRPr="0061794D" w:rsidRDefault="0061794D" w:rsidP="0061794D">
            <w:pPr>
              <w:jc w:val="center"/>
              <w:rPr>
                <w:color w:val="000000"/>
                <w:szCs w:val="24"/>
                <w:lang w:val="es-CL" w:eastAsia="es-CL"/>
              </w:rPr>
            </w:pPr>
            <w:r w:rsidRPr="0061794D">
              <w:rPr>
                <w:color w:val="000000"/>
                <w:szCs w:val="24"/>
                <w:lang w:eastAsia="es-CL"/>
              </w:rPr>
              <w:t>Alternatives sources</w:t>
            </w:r>
          </w:p>
        </w:tc>
        <w:tc>
          <w:tcPr>
            <w:tcW w:w="6280" w:type="dxa"/>
            <w:tcBorders>
              <w:top w:val="nil"/>
              <w:left w:val="nil"/>
              <w:bottom w:val="nil"/>
              <w:right w:val="nil"/>
            </w:tcBorders>
            <w:shd w:val="clear" w:color="auto" w:fill="auto"/>
            <w:noWrap/>
            <w:vAlign w:val="center"/>
            <w:hideMark/>
          </w:tcPr>
          <w:p w14:paraId="77C19EA2" w14:textId="77777777" w:rsidR="0061794D" w:rsidRPr="0061794D" w:rsidRDefault="0061794D" w:rsidP="0061794D">
            <w:pPr>
              <w:jc w:val="both"/>
              <w:rPr>
                <w:color w:val="000000"/>
                <w:szCs w:val="24"/>
                <w:lang w:eastAsia="es-CL"/>
              </w:rPr>
            </w:pPr>
            <w:r w:rsidRPr="0061794D">
              <w:rPr>
                <w:color w:val="000000"/>
                <w:szCs w:val="24"/>
                <w:lang w:eastAsia="es-CL"/>
              </w:rPr>
              <w:t>Ground water use (Shrestha et al., 2018)</w:t>
            </w:r>
          </w:p>
        </w:tc>
      </w:tr>
      <w:tr w:rsidR="0061794D" w:rsidRPr="0061794D" w14:paraId="1A16415B" w14:textId="77777777" w:rsidTr="0061794D">
        <w:trPr>
          <w:trHeight w:val="315"/>
        </w:trPr>
        <w:tc>
          <w:tcPr>
            <w:tcW w:w="1485" w:type="dxa"/>
            <w:vMerge/>
            <w:tcBorders>
              <w:top w:val="nil"/>
              <w:left w:val="nil"/>
              <w:bottom w:val="nil"/>
              <w:right w:val="nil"/>
            </w:tcBorders>
            <w:vAlign w:val="center"/>
            <w:hideMark/>
          </w:tcPr>
          <w:p w14:paraId="5B16A086" w14:textId="77777777" w:rsidR="0061794D" w:rsidRPr="0061794D" w:rsidRDefault="0061794D" w:rsidP="0061794D">
            <w:pPr>
              <w:rPr>
                <w:b/>
                <w:bCs/>
                <w:color w:val="000000"/>
                <w:szCs w:val="24"/>
                <w:lang w:eastAsia="es-CL"/>
              </w:rPr>
            </w:pPr>
          </w:p>
        </w:tc>
        <w:tc>
          <w:tcPr>
            <w:tcW w:w="1595" w:type="dxa"/>
            <w:vMerge/>
            <w:tcBorders>
              <w:top w:val="nil"/>
              <w:left w:val="nil"/>
              <w:bottom w:val="nil"/>
              <w:right w:val="nil"/>
            </w:tcBorders>
            <w:vAlign w:val="center"/>
            <w:hideMark/>
          </w:tcPr>
          <w:p w14:paraId="0E191A23"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740C61F1" w14:textId="77777777" w:rsidR="0061794D" w:rsidRPr="0061794D" w:rsidRDefault="0061794D" w:rsidP="0061794D">
            <w:pPr>
              <w:jc w:val="both"/>
              <w:rPr>
                <w:color w:val="000000"/>
                <w:szCs w:val="24"/>
                <w:lang w:val="es-CL" w:eastAsia="es-CL"/>
              </w:rPr>
            </w:pPr>
            <w:r w:rsidRPr="0061794D">
              <w:rPr>
                <w:color w:val="000000"/>
                <w:szCs w:val="24"/>
                <w:lang w:eastAsia="es-CL"/>
              </w:rPr>
              <w:t>Rainwater (Shrestha et al., 2018)</w:t>
            </w:r>
          </w:p>
        </w:tc>
      </w:tr>
      <w:tr w:rsidR="0061794D" w:rsidRPr="0061794D" w14:paraId="74BADB2C" w14:textId="77777777" w:rsidTr="0061794D">
        <w:trPr>
          <w:trHeight w:val="315"/>
        </w:trPr>
        <w:tc>
          <w:tcPr>
            <w:tcW w:w="1485" w:type="dxa"/>
            <w:vMerge/>
            <w:tcBorders>
              <w:top w:val="nil"/>
              <w:left w:val="nil"/>
              <w:bottom w:val="nil"/>
              <w:right w:val="nil"/>
            </w:tcBorders>
            <w:vAlign w:val="center"/>
            <w:hideMark/>
          </w:tcPr>
          <w:p w14:paraId="62D5FBA0" w14:textId="77777777" w:rsidR="0061794D" w:rsidRPr="0061794D" w:rsidRDefault="0061794D" w:rsidP="0061794D">
            <w:pPr>
              <w:rPr>
                <w:b/>
                <w:bCs/>
                <w:color w:val="000000"/>
                <w:szCs w:val="24"/>
                <w:lang w:val="es-CL" w:eastAsia="es-CL"/>
              </w:rPr>
            </w:pPr>
          </w:p>
        </w:tc>
        <w:tc>
          <w:tcPr>
            <w:tcW w:w="1595" w:type="dxa"/>
            <w:vMerge/>
            <w:tcBorders>
              <w:top w:val="nil"/>
              <w:left w:val="nil"/>
              <w:bottom w:val="nil"/>
              <w:right w:val="nil"/>
            </w:tcBorders>
            <w:vAlign w:val="center"/>
            <w:hideMark/>
          </w:tcPr>
          <w:p w14:paraId="46231279" w14:textId="77777777" w:rsidR="0061794D" w:rsidRPr="0061794D" w:rsidRDefault="0061794D" w:rsidP="0061794D">
            <w:pPr>
              <w:rPr>
                <w:color w:val="000000"/>
                <w:szCs w:val="24"/>
                <w:lang w:val="es-CL" w:eastAsia="es-CL"/>
              </w:rPr>
            </w:pPr>
          </w:p>
        </w:tc>
        <w:tc>
          <w:tcPr>
            <w:tcW w:w="6280" w:type="dxa"/>
            <w:tcBorders>
              <w:top w:val="nil"/>
              <w:left w:val="nil"/>
              <w:bottom w:val="nil"/>
              <w:right w:val="nil"/>
            </w:tcBorders>
            <w:shd w:val="clear" w:color="auto" w:fill="auto"/>
            <w:noWrap/>
            <w:vAlign w:val="center"/>
            <w:hideMark/>
          </w:tcPr>
          <w:p w14:paraId="4A8894A2" w14:textId="77777777" w:rsidR="0061794D" w:rsidRPr="0061794D" w:rsidRDefault="0061794D" w:rsidP="0061794D">
            <w:pPr>
              <w:jc w:val="both"/>
              <w:rPr>
                <w:color w:val="000000"/>
                <w:szCs w:val="24"/>
                <w:lang w:eastAsia="es-CL"/>
              </w:rPr>
            </w:pPr>
            <w:r w:rsidRPr="0061794D">
              <w:rPr>
                <w:color w:val="000000"/>
                <w:szCs w:val="24"/>
                <w:lang w:eastAsia="es-CL"/>
              </w:rPr>
              <w:t>Tanker water use (Jensen &amp; Wu, 2018b; Shrestha et al., 2018)</w:t>
            </w:r>
          </w:p>
        </w:tc>
      </w:tr>
      <w:tr w:rsidR="0061794D" w:rsidRPr="0061794D" w14:paraId="4A07CC3B" w14:textId="77777777" w:rsidTr="0061794D">
        <w:trPr>
          <w:trHeight w:val="315"/>
        </w:trPr>
        <w:tc>
          <w:tcPr>
            <w:tcW w:w="1485" w:type="dxa"/>
            <w:vMerge/>
            <w:tcBorders>
              <w:top w:val="nil"/>
              <w:left w:val="nil"/>
              <w:bottom w:val="nil"/>
              <w:right w:val="nil"/>
            </w:tcBorders>
            <w:vAlign w:val="center"/>
            <w:hideMark/>
          </w:tcPr>
          <w:p w14:paraId="3F771C66" w14:textId="77777777" w:rsidR="0061794D" w:rsidRPr="0061794D" w:rsidRDefault="0061794D" w:rsidP="0061794D">
            <w:pPr>
              <w:rPr>
                <w:b/>
                <w:bCs/>
                <w:color w:val="000000"/>
                <w:szCs w:val="24"/>
                <w:lang w:eastAsia="es-CL"/>
              </w:rPr>
            </w:pPr>
          </w:p>
        </w:tc>
        <w:tc>
          <w:tcPr>
            <w:tcW w:w="1595" w:type="dxa"/>
            <w:vMerge/>
            <w:tcBorders>
              <w:top w:val="nil"/>
              <w:left w:val="nil"/>
              <w:bottom w:val="nil"/>
              <w:right w:val="nil"/>
            </w:tcBorders>
            <w:vAlign w:val="center"/>
            <w:hideMark/>
          </w:tcPr>
          <w:p w14:paraId="578940CE"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4788112D" w14:textId="77777777" w:rsidR="0061794D" w:rsidRPr="0061794D" w:rsidRDefault="0061794D" w:rsidP="0061794D">
            <w:pPr>
              <w:jc w:val="both"/>
              <w:rPr>
                <w:color w:val="000000"/>
                <w:szCs w:val="24"/>
                <w:lang w:eastAsia="es-CL"/>
              </w:rPr>
            </w:pPr>
            <w:r w:rsidRPr="0061794D">
              <w:rPr>
                <w:color w:val="000000"/>
                <w:szCs w:val="24"/>
                <w:lang w:eastAsia="es-CL"/>
              </w:rPr>
              <w:t>Jar water use (Shrestha et al., 2018)</w:t>
            </w:r>
          </w:p>
        </w:tc>
      </w:tr>
      <w:tr w:rsidR="0061794D" w:rsidRPr="0061794D" w14:paraId="5E11AF92" w14:textId="77777777" w:rsidTr="0061794D">
        <w:trPr>
          <w:trHeight w:val="315"/>
        </w:trPr>
        <w:tc>
          <w:tcPr>
            <w:tcW w:w="1485" w:type="dxa"/>
            <w:vMerge/>
            <w:tcBorders>
              <w:top w:val="nil"/>
              <w:left w:val="nil"/>
              <w:bottom w:val="nil"/>
              <w:right w:val="nil"/>
            </w:tcBorders>
            <w:vAlign w:val="center"/>
            <w:hideMark/>
          </w:tcPr>
          <w:p w14:paraId="2832C7F4" w14:textId="77777777" w:rsidR="0061794D" w:rsidRPr="0061794D" w:rsidRDefault="0061794D" w:rsidP="0061794D">
            <w:pPr>
              <w:rPr>
                <w:b/>
                <w:bCs/>
                <w:color w:val="000000"/>
                <w:szCs w:val="24"/>
                <w:lang w:eastAsia="es-CL"/>
              </w:rPr>
            </w:pPr>
          </w:p>
        </w:tc>
        <w:tc>
          <w:tcPr>
            <w:tcW w:w="1595" w:type="dxa"/>
            <w:vMerge/>
            <w:tcBorders>
              <w:top w:val="nil"/>
              <w:left w:val="nil"/>
              <w:bottom w:val="nil"/>
              <w:right w:val="nil"/>
            </w:tcBorders>
            <w:vAlign w:val="center"/>
            <w:hideMark/>
          </w:tcPr>
          <w:p w14:paraId="3F2DB149"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56F70899" w14:textId="77777777" w:rsidR="0061794D" w:rsidRPr="0061794D" w:rsidRDefault="0061794D" w:rsidP="0061794D">
            <w:pPr>
              <w:jc w:val="both"/>
              <w:rPr>
                <w:color w:val="000000"/>
                <w:szCs w:val="24"/>
                <w:lang w:eastAsia="es-CL"/>
              </w:rPr>
            </w:pPr>
            <w:r w:rsidRPr="0061794D">
              <w:rPr>
                <w:color w:val="000000"/>
                <w:szCs w:val="24"/>
                <w:lang w:eastAsia="es-CL"/>
              </w:rPr>
              <w:t>Rate of rejuvenated water use (%)(Huang et al., 2015)</w:t>
            </w:r>
          </w:p>
        </w:tc>
      </w:tr>
      <w:tr w:rsidR="0061794D" w:rsidRPr="0061794D" w14:paraId="5B1AA89B" w14:textId="77777777" w:rsidTr="0061794D">
        <w:trPr>
          <w:trHeight w:val="375"/>
        </w:trPr>
        <w:tc>
          <w:tcPr>
            <w:tcW w:w="1485" w:type="dxa"/>
            <w:vMerge/>
            <w:tcBorders>
              <w:top w:val="nil"/>
              <w:left w:val="nil"/>
              <w:bottom w:val="nil"/>
              <w:right w:val="nil"/>
            </w:tcBorders>
            <w:vAlign w:val="center"/>
            <w:hideMark/>
          </w:tcPr>
          <w:p w14:paraId="678953A5" w14:textId="77777777" w:rsidR="0061794D" w:rsidRPr="0061794D" w:rsidRDefault="0061794D" w:rsidP="0061794D">
            <w:pPr>
              <w:rPr>
                <w:b/>
                <w:bCs/>
                <w:color w:val="000000"/>
                <w:szCs w:val="24"/>
                <w:lang w:eastAsia="es-CL"/>
              </w:rPr>
            </w:pPr>
          </w:p>
        </w:tc>
        <w:tc>
          <w:tcPr>
            <w:tcW w:w="1595" w:type="dxa"/>
            <w:vMerge/>
            <w:tcBorders>
              <w:top w:val="nil"/>
              <w:left w:val="nil"/>
              <w:bottom w:val="nil"/>
              <w:right w:val="nil"/>
            </w:tcBorders>
            <w:vAlign w:val="center"/>
            <w:hideMark/>
          </w:tcPr>
          <w:p w14:paraId="1A5AD874"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2A2EA91E" w14:textId="77777777" w:rsidR="0061794D" w:rsidRPr="0061794D" w:rsidRDefault="0061794D" w:rsidP="0061794D">
            <w:pPr>
              <w:jc w:val="both"/>
              <w:rPr>
                <w:color w:val="000000"/>
                <w:szCs w:val="24"/>
                <w:lang w:eastAsia="es-CL"/>
              </w:rPr>
            </w:pPr>
            <w:r w:rsidRPr="0061794D">
              <w:rPr>
                <w:color w:val="000000"/>
                <w:szCs w:val="24"/>
                <w:lang w:eastAsia="es-CL"/>
              </w:rPr>
              <w:t>Desalinated water m</w:t>
            </w:r>
            <w:r w:rsidRPr="0061794D">
              <w:rPr>
                <w:color w:val="000000"/>
                <w:szCs w:val="24"/>
                <w:vertAlign w:val="superscript"/>
                <w:lang w:eastAsia="es-CL"/>
              </w:rPr>
              <w:t>3</w:t>
            </w:r>
            <w:r w:rsidRPr="0061794D">
              <w:rPr>
                <w:color w:val="000000"/>
                <w:szCs w:val="24"/>
                <w:lang w:eastAsia="es-CL"/>
              </w:rPr>
              <w:t xml:space="preserve"> (Jensen &amp; Wu, 2018)</w:t>
            </w:r>
          </w:p>
        </w:tc>
      </w:tr>
      <w:tr w:rsidR="0061794D" w:rsidRPr="0061794D" w14:paraId="447302F1" w14:textId="77777777" w:rsidTr="0061794D">
        <w:trPr>
          <w:trHeight w:val="645"/>
        </w:trPr>
        <w:tc>
          <w:tcPr>
            <w:tcW w:w="1485" w:type="dxa"/>
            <w:vMerge/>
            <w:tcBorders>
              <w:top w:val="nil"/>
              <w:left w:val="nil"/>
              <w:bottom w:val="nil"/>
              <w:right w:val="nil"/>
            </w:tcBorders>
            <w:vAlign w:val="center"/>
            <w:hideMark/>
          </w:tcPr>
          <w:p w14:paraId="28C331CE" w14:textId="77777777" w:rsidR="0061794D" w:rsidRPr="0061794D" w:rsidRDefault="0061794D" w:rsidP="0061794D">
            <w:pPr>
              <w:rPr>
                <w:b/>
                <w:bCs/>
                <w:color w:val="000000"/>
                <w:szCs w:val="24"/>
                <w:lang w:eastAsia="es-CL"/>
              </w:rPr>
            </w:pPr>
          </w:p>
        </w:tc>
        <w:tc>
          <w:tcPr>
            <w:tcW w:w="1595" w:type="dxa"/>
            <w:vMerge/>
            <w:tcBorders>
              <w:top w:val="nil"/>
              <w:left w:val="nil"/>
              <w:bottom w:val="nil"/>
              <w:right w:val="nil"/>
            </w:tcBorders>
            <w:vAlign w:val="center"/>
            <w:hideMark/>
          </w:tcPr>
          <w:p w14:paraId="635A6A19"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1EA53F1D" w14:textId="77777777" w:rsidR="0061794D" w:rsidRPr="0061794D" w:rsidRDefault="0061794D" w:rsidP="0061794D">
            <w:pPr>
              <w:jc w:val="both"/>
              <w:rPr>
                <w:color w:val="000000"/>
                <w:szCs w:val="24"/>
                <w:lang w:eastAsia="es-CL"/>
              </w:rPr>
            </w:pPr>
            <w:r w:rsidRPr="0061794D">
              <w:rPr>
                <w:color w:val="000000"/>
                <w:szCs w:val="24"/>
                <w:lang w:eastAsia="es-CL"/>
              </w:rPr>
              <w:t>Percentage of the contribution of alternative sources (</w:t>
            </w:r>
            <w:proofErr w:type="spellStart"/>
            <w:r w:rsidRPr="0061794D">
              <w:rPr>
                <w:color w:val="000000"/>
                <w:szCs w:val="24"/>
                <w:lang w:eastAsia="es-CL"/>
              </w:rPr>
              <w:t>Aboelnga</w:t>
            </w:r>
            <w:proofErr w:type="spellEnd"/>
            <w:r w:rsidRPr="0061794D">
              <w:rPr>
                <w:color w:val="000000"/>
                <w:szCs w:val="24"/>
                <w:lang w:eastAsia="es-CL"/>
              </w:rPr>
              <w:t xml:space="preserve"> et al., 2020; Huang et al., 2015; Jensen &amp; Wu, 2018b)</w:t>
            </w:r>
          </w:p>
        </w:tc>
      </w:tr>
    </w:tbl>
    <w:p w14:paraId="7C95BDF4" w14:textId="04E16912" w:rsidR="001B54D1" w:rsidRDefault="009A4B7E" w:rsidP="00510273">
      <w:pPr>
        <w:pStyle w:val="FigureorTableCaption"/>
        <w:rPr>
          <w:rFonts w:ascii="Myriad Pro" w:hAnsi="Myriad Pro"/>
          <w:sz w:val="22"/>
          <w:szCs w:val="22"/>
        </w:rPr>
      </w:pPr>
      <w:bookmarkStart w:id="5" w:name="_Toc113375197"/>
      <w:r w:rsidRPr="006A55D6">
        <w:rPr>
          <w:b/>
          <w:highlight w:val="white"/>
        </w:rPr>
        <w:t>Tab</w:t>
      </w:r>
      <w:r>
        <w:rPr>
          <w:b/>
          <w:highlight w:val="white"/>
        </w:rPr>
        <w:t>le S2</w:t>
      </w:r>
      <w:r w:rsidRPr="006A55D6">
        <w:rPr>
          <w:b/>
          <w:highlight w:val="white"/>
        </w:rPr>
        <w:t>:</w:t>
      </w:r>
      <w:r w:rsidRPr="006A55D6">
        <w:rPr>
          <w:highlight w:val="white"/>
        </w:rPr>
        <w:t xml:space="preserve"> </w:t>
      </w:r>
      <w:r w:rsidRPr="006A55D6">
        <w:t>Identified indicators used for measuring</w:t>
      </w:r>
      <w:r>
        <w:t xml:space="preserve"> socioeconomic dimensions of </w:t>
      </w:r>
      <w:r w:rsidRPr="006A55D6">
        <w:t xml:space="preserve">water security </w:t>
      </w:r>
      <w:r>
        <w:t>in the l</w:t>
      </w:r>
      <w:r w:rsidRPr="006A55D6">
        <w:t xml:space="preserve">iterature </w:t>
      </w:r>
      <w:r>
        <w:t>review</w:t>
      </w:r>
      <w:bookmarkEnd w:id="5"/>
      <w:r>
        <w:t>.</w:t>
      </w:r>
    </w:p>
    <w:tbl>
      <w:tblPr>
        <w:tblW w:w="9360" w:type="dxa"/>
        <w:tblCellMar>
          <w:left w:w="70" w:type="dxa"/>
          <w:right w:w="70" w:type="dxa"/>
        </w:tblCellMar>
        <w:tblLook w:val="04A0" w:firstRow="1" w:lastRow="0" w:firstColumn="1" w:lastColumn="0" w:noHBand="0" w:noVBand="1"/>
      </w:tblPr>
      <w:tblGrid>
        <w:gridCol w:w="1485"/>
        <w:gridCol w:w="1595"/>
        <w:gridCol w:w="6280"/>
      </w:tblGrid>
      <w:tr w:rsidR="0061794D" w:rsidRPr="0061794D" w14:paraId="3173D4F0" w14:textId="77777777" w:rsidTr="0061794D">
        <w:trPr>
          <w:trHeight w:val="330"/>
        </w:trPr>
        <w:tc>
          <w:tcPr>
            <w:tcW w:w="1485" w:type="dxa"/>
            <w:tcBorders>
              <w:top w:val="single" w:sz="8" w:space="0" w:color="666666"/>
              <w:left w:val="nil"/>
              <w:bottom w:val="single" w:sz="8" w:space="0" w:color="666666"/>
              <w:right w:val="nil"/>
            </w:tcBorders>
            <w:shd w:val="clear" w:color="auto" w:fill="auto"/>
            <w:vAlign w:val="center"/>
            <w:hideMark/>
          </w:tcPr>
          <w:p w14:paraId="367AC38C" w14:textId="77777777" w:rsidR="0061794D" w:rsidRPr="0061794D" w:rsidRDefault="0061794D" w:rsidP="0061794D">
            <w:pPr>
              <w:jc w:val="both"/>
              <w:rPr>
                <w:b/>
                <w:bCs/>
                <w:color w:val="000000"/>
                <w:szCs w:val="24"/>
                <w:lang w:val="es-CL" w:eastAsia="es-CL"/>
              </w:rPr>
            </w:pPr>
            <w:r w:rsidRPr="0061794D">
              <w:rPr>
                <w:b/>
                <w:bCs/>
                <w:color w:val="000000"/>
                <w:szCs w:val="24"/>
                <w:lang w:eastAsia="es-CL"/>
              </w:rPr>
              <w:t>Dimension</w:t>
            </w:r>
          </w:p>
        </w:tc>
        <w:tc>
          <w:tcPr>
            <w:tcW w:w="1595" w:type="dxa"/>
            <w:tcBorders>
              <w:top w:val="single" w:sz="8" w:space="0" w:color="666666"/>
              <w:left w:val="nil"/>
              <w:bottom w:val="single" w:sz="8" w:space="0" w:color="666666"/>
              <w:right w:val="nil"/>
            </w:tcBorders>
            <w:shd w:val="clear" w:color="auto" w:fill="auto"/>
            <w:vAlign w:val="center"/>
            <w:hideMark/>
          </w:tcPr>
          <w:p w14:paraId="1EAC9778" w14:textId="77777777" w:rsidR="0061794D" w:rsidRPr="0061794D" w:rsidRDefault="0061794D" w:rsidP="0061794D">
            <w:pPr>
              <w:jc w:val="both"/>
              <w:rPr>
                <w:b/>
                <w:bCs/>
                <w:color w:val="000000"/>
                <w:szCs w:val="24"/>
                <w:lang w:val="es-CL" w:eastAsia="es-CL"/>
              </w:rPr>
            </w:pPr>
            <w:proofErr w:type="spellStart"/>
            <w:r w:rsidRPr="0061794D">
              <w:rPr>
                <w:b/>
                <w:bCs/>
                <w:color w:val="000000"/>
                <w:szCs w:val="24"/>
                <w:lang w:eastAsia="es-CL"/>
              </w:rPr>
              <w:t>Subdimension</w:t>
            </w:r>
            <w:proofErr w:type="spellEnd"/>
          </w:p>
        </w:tc>
        <w:tc>
          <w:tcPr>
            <w:tcW w:w="6280" w:type="dxa"/>
            <w:tcBorders>
              <w:top w:val="single" w:sz="8" w:space="0" w:color="666666"/>
              <w:left w:val="nil"/>
              <w:bottom w:val="single" w:sz="8" w:space="0" w:color="666666"/>
              <w:right w:val="nil"/>
            </w:tcBorders>
            <w:shd w:val="clear" w:color="auto" w:fill="auto"/>
            <w:noWrap/>
            <w:vAlign w:val="center"/>
            <w:hideMark/>
          </w:tcPr>
          <w:p w14:paraId="5E3BA69E" w14:textId="77777777" w:rsidR="0061794D" w:rsidRPr="0061794D" w:rsidRDefault="0061794D" w:rsidP="0061794D">
            <w:pPr>
              <w:jc w:val="both"/>
              <w:rPr>
                <w:b/>
                <w:bCs/>
                <w:color w:val="000000"/>
                <w:szCs w:val="24"/>
                <w:lang w:val="es-CL" w:eastAsia="es-CL"/>
              </w:rPr>
            </w:pPr>
            <w:r w:rsidRPr="0061794D">
              <w:rPr>
                <w:b/>
                <w:bCs/>
                <w:color w:val="000000"/>
                <w:szCs w:val="24"/>
                <w:lang w:eastAsia="es-CL"/>
              </w:rPr>
              <w:t>Indicators</w:t>
            </w:r>
          </w:p>
        </w:tc>
      </w:tr>
      <w:tr w:rsidR="0061794D" w:rsidRPr="0061794D" w14:paraId="7E4D9305" w14:textId="77777777" w:rsidTr="0061794D">
        <w:trPr>
          <w:trHeight w:val="630"/>
        </w:trPr>
        <w:tc>
          <w:tcPr>
            <w:tcW w:w="1485" w:type="dxa"/>
            <w:vMerge w:val="restart"/>
            <w:tcBorders>
              <w:top w:val="nil"/>
              <w:left w:val="nil"/>
              <w:bottom w:val="single" w:sz="8" w:space="0" w:color="666666"/>
              <w:right w:val="nil"/>
            </w:tcBorders>
            <w:shd w:val="clear" w:color="auto" w:fill="auto"/>
            <w:vAlign w:val="center"/>
            <w:hideMark/>
          </w:tcPr>
          <w:p w14:paraId="43BCD759" w14:textId="77777777" w:rsidR="0061794D" w:rsidRPr="0061794D" w:rsidRDefault="0061794D" w:rsidP="0061794D">
            <w:pPr>
              <w:jc w:val="center"/>
              <w:rPr>
                <w:b/>
                <w:bCs/>
                <w:color w:val="000000"/>
                <w:szCs w:val="24"/>
                <w:lang w:val="es-CL" w:eastAsia="es-CL"/>
              </w:rPr>
            </w:pPr>
            <w:r w:rsidRPr="0061794D">
              <w:rPr>
                <w:b/>
                <w:bCs/>
                <w:color w:val="000000"/>
                <w:szCs w:val="24"/>
                <w:lang w:eastAsia="es-CL"/>
              </w:rPr>
              <w:t>Socio-economic</w:t>
            </w:r>
          </w:p>
        </w:tc>
        <w:tc>
          <w:tcPr>
            <w:tcW w:w="1595" w:type="dxa"/>
            <w:vMerge w:val="restart"/>
            <w:tcBorders>
              <w:top w:val="nil"/>
              <w:left w:val="nil"/>
              <w:bottom w:val="single" w:sz="8" w:space="0" w:color="666666"/>
              <w:right w:val="nil"/>
            </w:tcBorders>
            <w:shd w:val="clear" w:color="auto" w:fill="auto"/>
            <w:vAlign w:val="center"/>
            <w:hideMark/>
          </w:tcPr>
          <w:p w14:paraId="3E9E5B35" w14:textId="77777777" w:rsidR="0061794D" w:rsidRPr="0061794D" w:rsidRDefault="0061794D" w:rsidP="0061794D">
            <w:pPr>
              <w:jc w:val="both"/>
              <w:rPr>
                <w:color w:val="000000"/>
                <w:szCs w:val="24"/>
                <w:lang w:val="es-CL" w:eastAsia="es-CL"/>
              </w:rPr>
            </w:pPr>
            <w:r w:rsidRPr="0061794D">
              <w:rPr>
                <w:color w:val="000000"/>
                <w:szCs w:val="24"/>
                <w:lang w:eastAsia="es-CL"/>
              </w:rPr>
              <w:t>Social Capital</w:t>
            </w:r>
          </w:p>
        </w:tc>
        <w:tc>
          <w:tcPr>
            <w:tcW w:w="6280" w:type="dxa"/>
            <w:tcBorders>
              <w:top w:val="nil"/>
              <w:left w:val="nil"/>
              <w:bottom w:val="nil"/>
              <w:right w:val="nil"/>
            </w:tcBorders>
            <w:shd w:val="clear" w:color="auto" w:fill="auto"/>
            <w:noWrap/>
            <w:vAlign w:val="center"/>
            <w:hideMark/>
          </w:tcPr>
          <w:p w14:paraId="5C1DCCFB" w14:textId="77777777" w:rsidR="0061794D" w:rsidRPr="0061794D" w:rsidRDefault="0061794D" w:rsidP="0061794D">
            <w:pPr>
              <w:jc w:val="both"/>
              <w:rPr>
                <w:color w:val="000000"/>
                <w:szCs w:val="24"/>
                <w:lang w:eastAsia="es-CL"/>
              </w:rPr>
            </w:pPr>
            <w:r w:rsidRPr="0061794D">
              <w:rPr>
                <w:color w:val="000000"/>
                <w:szCs w:val="24"/>
                <w:lang w:eastAsia="es-CL"/>
              </w:rPr>
              <w:t>Associated with a community group (Shrestha et al., 2018)</w:t>
            </w:r>
          </w:p>
        </w:tc>
      </w:tr>
      <w:tr w:rsidR="0061794D" w:rsidRPr="0061794D" w14:paraId="441D9FE1" w14:textId="77777777" w:rsidTr="0061794D">
        <w:trPr>
          <w:trHeight w:val="315"/>
        </w:trPr>
        <w:tc>
          <w:tcPr>
            <w:tcW w:w="1485" w:type="dxa"/>
            <w:vMerge/>
            <w:tcBorders>
              <w:top w:val="nil"/>
              <w:left w:val="nil"/>
              <w:bottom w:val="single" w:sz="8" w:space="0" w:color="666666"/>
              <w:right w:val="nil"/>
            </w:tcBorders>
            <w:vAlign w:val="center"/>
            <w:hideMark/>
          </w:tcPr>
          <w:p w14:paraId="010E1EDB"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15C26ABD"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5E858A75" w14:textId="77777777" w:rsidR="0061794D" w:rsidRPr="0061794D" w:rsidRDefault="0061794D" w:rsidP="0061794D">
            <w:pPr>
              <w:jc w:val="both"/>
              <w:rPr>
                <w:color w:val="000000"/>
                <w:szCs w:val="24"/>
                <w:lang w:eastAsia="es-CL"/>
              </w:rPr>
            </w:pPr>
            <w:r w:rsidRPr="0061794D">
              <w:rPr>
                <w:color w:val="000000"/>
                <w:szCs w:val="24"/>
                <w:lang w:eastAsia="es-CL"/>
              </w:rPr>
              <w:t>Consumer awareness and interest (Khan et al., 2020)</w:t>
            </w:r>
          </w:p>
        </w:tc>
      </w:tr>
      <w:tr w:rsidR="0061794D" w:rsidRPr="0061794D" w14:paraId="593816BF" w14:textId="77777777" w:rsidTr="0061794D">
        <w:trPr>
          <w:trHeight w:val="330"/>
        </w:trPr>
        <w:tc>
          <w:tcPr>
            <w:tcW w:w="1485" w:type="dxa"/>
            <w:vMerge/>
            <w:tcBorders>
              <w:top w:val="nil"/>
              <w:left w:val="nil"/>
              <w:bottom w:val="single" w:sz="8" w:space="0" w:color="666666"/>
              <w:right w:val="nil"/>
            </w:tcBorders>
            <w:vAlign w:val="center"/>
            <w:hideMark/>
          </w:tcPr>
          <w:p w14:paraId="3F8B5627"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5F74E0B8"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21DDE8C8" w14:textId="77777777" w:rsidR="0061794D" w:rsidRPr="0061794D" w:rsidRDefault="0061794D" w:rsidP="0061794D">
            <w:pPr>
              <w:jc w:val="both"/>
              <w:rPr>
                <w:color w:val="000000"/>
                <w:szCs w:val="24"/>
                <w:lang w:eastAsia="es-CL"/>
              </w:rPr>
            </w:pPr>
            <w:r w:rsidRPr="0061794D">
              <w:rPr>
                <w:color w:val="000000"/>
                <w:szCs w:val="24"/>
                <w:lang w:eastAsia="es-CL"/>
              </w:rPr>
              <w:t xml:space="preserve">Conflicts over water supply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35C0F8EF" w14:textId="77777777" w:rsidTr="0061794D">
        <w:trPr>
          <w:trHeight w:val="315"/>
        </w:trPr>
        <w:tc>
          <w:tcPr>
            <w:tcW w:w="1485" w:type="dxa"/>
            <w:vMerge/>
            <w:tcBorders>
              <w:top w:val="nil"/>
              <w:left w:val="nil"/>
              <w:bottom w:val="single" w:sz="8" w:space="0" w:color="666666"/>
              <w:right w:val="nil"/>
            </w:tcBorders>
            <w:vAlign w:val="center"/>
            <w:hideMark/>
          </w:tcPr>
          <w:p w14:paraId="57CD9246" w14:textId="77777777" w:rsidR="0061794D" w:rsidRPr="0061794D" w:rsidRDefault="0061794D" w:rsidP="0061794D">
            <w:pPr>
              <w:rPr>
                <w:b/>
                <w:bCs/>
                <w:color w:val="000000"/>
                <w:szCs w:val="24"/>
                <w:lang w:eastAsia="es-CL"/>
              </w:rPr>
            </w:pPr>
          </w:p>
        </w:tc>
        <w:tc>
          <w:tcPr>
            <w:tcW w:w="1595" w:type="dxa"/>
            <w:vMerge w:val="restart"/>
            <w:tcBorders>
              <w:top w:val="nil"/>
              <w:left w:val="nil"/>
              <w:bottom w:val="single" w:sz="8" w:space="0" w:color="666666"/>
              <w:right w:val="nil"/>
            </w:tcBorders>
            <w:shd w:val="clear" w:color="auto" w:fill="auto"/>
            <w:vAlign w:val="center"/>
            <w:hideMark/>
          </w:tcPr>
          <w:p w14:paraId="04716F0F" w14:textId="77777777" w:rsidR="0061794D" w:rsidRPr="0061794D" w:rsidRDefault="0061794D" w:rsidP="0061794D">
            <w:pPr>
              <w:jc w:val="both"/>
              <w:rPr>
                <w:color w:val="000000"/>
                <w:szCs w:val="24"/>
                <w:lang w:val="es-CL" w:eastAsia="es-CL"/>
              </w:rPr>
            </w:pPr>
            <w:r w:rsidRPr="0061794D">
              <w:rPr>
                <w:color w:val="000000"/>
                <w:szCs w:val="24"/>
                <w:lang w:eastAsia="es-CL"/>
              </w:rPr>
              <w:t>Population</w:t>
            </w:r>
          </w:p>
        </w:tc>
        <w:tc>
          <w:tcPr>
            <w:tcW w:w="6280" w:type="dxa"/>
            <w:tcBorders>
              <w:top w:val="nil"/>
              <w:left w:val="nil"/>
              <w:bottom w:val="nil"/>
              <w:right w:val="nil"/>
            </w:tcBorders>
            <w:shd w:val="clear" w:color="auto" w:fill="auto"/>
            <w:noWrap/>
            <w:vAlign w:val="center"/>
            <w:hideMark/>
          </w:tcPr>
          <w:p w14:paraId="0EBE4DF2" w14:textId="77777777" w:rsidR="0061794D" w:rsidRPr="0061794D" w:rsidRDefault="0061794D" w:rsidP="0061794D">
            <w:pPr>
              <w:jc w:val="both"/>
              <w:rPr>
                <w:color w:val="000000"/>
                <w:szCs w:val="24"/>
                <w:lang w:eastAsia="es-CL"/>
              </w:rPr>
            </w:pPr>
            <w:r w:rsidRPr="0061794D">
              <w:rPr>
                <w:color w:val="000000"/>
                <w:szCs w:val="24"/>
                <w:lang w:eastAsia="es-CL"/>
              </w:rPr>
              <w:t xml:space="preserve">Population growth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35B0B468" w14:textId="77777777" w:rsidTr="0061794D">
        <w:trPr>
          <w:trHeight w:val="315"/>
        </w:trPr>
        <w:tc>
          <w:tcPr>
            <w:tcW w:w="1485" w:type="dxa"/>
            <w:vMerge/>
            <w:tcBorders>
              <w:top w:val="nil"/>
              <w:left w:val="nil"/>
              <w:bottom w:val="single" w:sz="8" w:space="0" w:color="666666"/>
              <w:right w:val="nil"/>
            </w:tcBorders>
            <w:vAlign w:val="center"/>
            <w:hideMark/>
          </w:tcPr>
          <w:p w14:paraId="471AAF42"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65C246EC"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6927C4AB" w14:textId="77777777" w:rsidR="0061794D" w:rsidRPr="0061794D" w:rsidRDefault="0061794D" w:rsidP="0061794D">
            <w:pPr>
              <w:jc w:val="both"/>
              <w:rPr>
                <w:color w:val="000000"/>
                <w:szCs w:val="24"/>
                <w:lang w:eastAsia="es-CL"/>
              </w:rPr>
            </w:pPr>
            <w:r w:rsidRPr="0061794D">
              <w:rPr>
                <w:color w:val="000000"/>
                <w:szCs w:val="24"/>
                <w:lang w:eastAsia="es-CL"/>
              </w:rPr>
              <w:t>Total population (Chang et al., 2015)</w:t>
            </w:r>
          </w:p>
        </w:tc>
      </w:tr>
      <w:tr w:rsidR="0061794D" w:rsidRPr="0061794D" w14:paraId="0F58A845" w14:textId="77777777" w:rsidTr="0061794D">
        <w:trPr>
          <w:trHeight w:val="315"/>
        </w:trPr>
        <w:tc>
          <w:tcPr>
            <w:tcW w:w="1485" w:type="dxa"/>
            <w:vMerge/>
            <w:tcBorders>
              <w:top w:val="nil"/>
              <w:left w:val="nil"/>
              <w:bottom w:val="single" w:sz="8" w:space="0" w:color="666666"/>
              <w:right w:val="nil"/>
            </w:tcBorders>
            <w:vAlign w:val="center"/>
            <w:hideMark/>
          </w:tcPr>
          <w:p w14:paraId="5705BCEA"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122D539F"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6FEDC2D7" w14:textId="77777777" w:rsidR="0061794D" w:rsidRPr="0061794D" w:rsidRDefault="0061794D" w:rsidP="0061794D">
            <w:pPr>
              <w:jc w:val="both"/>
              <w:rPr>
                <w:color w:val="000000"/>
                <w:szCs w:val="24"/>
                <w:lang w:eastAsia="es-CL"/>
              </w:rPr>
            </w:pPr>
            <w:r w:rsidRPr="0061794D">
              <w:rPr>
                <w:color w:val="000000"/>
                <w:szCs w:val="24"/>
                <w:lang w:eastAsia="es-CL"/>
              </w:rPr>
              <w:t>Urban population (Chang et al., 2015)</w:t>
            </w:r>
          </w:p>
        </w:tc>
      </w:tr>
      <w:tr w:rsidR="0061794D" w:rsidRPr="0061794D" w14:paraId="3BF73EF4" w14:textId="77777777" w:rsidTr="0061794D">
        <w:trPr>
          <w:trHeight w:val="315"/>
        </w:trPr>
        <w:tc>
          <w:tcPr>
            <w:tcW w:w="1485" w:type="dxa"/>
            <w:vMerge/>
            <w:tcBorders>
              <w:top w:val="nil"/>
              <w:left w:val="nil"/>
              <w:bottom w:val="single" w:sz="8" w:space="0" w:color="666666"/>
              <w:right w:val="nil"/>
            </w:tcBorders>
            <w:vAlign w:val="center"/>
            <w:hideMark/>
          </w:tcPr>
          <w:p w14:paraId="573C23C6"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3935526C"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4DA7DDDD" w14:textId="77777777" w:rsidR="0061794D" w:rsidRPr="0061794D" w:rsidRDefault="0061794D" w:rsidP="0061794D">
            <w:pPr>
              <w:jc w:val="both"/>
              <w:rPr>
                <w:color w:val="000000"/>
                <w:szCs w:val="24"/>
                <w:lang w:eastAsia="es-CL"/>
              </w:rPr>
            </w:pPr>
            <w:r w:rsidRPr="0061794D">
              <w:rPr>
                <w:color w:val="000000"/>
                <w:szCs w:val="24"/>
                <w:lang w:eastAsia="es-CL"/>
              </w:rPr>
              <w:t>Rural population (Chang et al., 2015)</w:t>
            </w:r>
          </w:p>
        </w:tc>
      </w:tr>
      <w:tr w:rsidR="0061794D" w:rsidRPr="0061794D" w14:paraId="042BF420" w14:textId="77777777" w:rsidTr="0061794D">
        <w:trPr>
          <w:trHeight w:val="330"/>
        </w:trPr>
        <w:tc>
          <w:tcPr>
            <w:tcW w:w="1485" w:type="dxa"/>
            <w:vMerge/>
            <w:tcBorders>
              <w:top w:val="nil"/>
              <w:left w:val="nil"/>
              <w:bottom w:val="single" w:sz="8" w:space="0" w:color="666666"/>
              <w:right w:val="nil"/>
            </w:tcBorders>
            <w:vAlign w:val="center"/>
            <w:hideMark/>
          </w:tcPr>
          <w:p w14:paraId="1736DE0D"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2EF1502C"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7A9D6B57" w14:textId="77777777" w:rsidR="0061794D" w:rsidRPr="0061794D" w:rsidRDefault="0061794D" w:rsidP="0061794D">
            <w:pPr>
              <w:jc w:val="both"/>
              <w:rPr>
                <w:color w:val="000000"/>
                <w:szCs w:val="24"/>
                <w:lang w:eastAsia="es-CL"/>
              </w:rPr>
            </w:pPr>
            <w:r w:rsidRPr="0061794D">
              <w:rPr>
                <w:color w:val="000000"/>
                <w:szCs w:val="24"/>
                <w:lang w:eastAsia="es-CL"/>
              </w:rPr>
              <w:t>Urbanization rate (Chang et al., 2015)</w:t>
            </w:r>
          </w:p>
        </w:tc>
      </w:tr>
      <w:tr w:rsidR="0061794D" w:rsidRPr="0061794D" w14:paraId="0BB051D2" w14:textId="77777777" w:rsidTr="0061794D">
        <w:trPr>
          <w:trHeight w:val="315"/>
        </w:trPr>
        <w:tc>
          <w:tcPr>
            <w:tcW w:w="1485" w:type="dxa"/>
            <w:vMerge/>
            <w:tcBorders>
              <w:top w:val="nil"/>
              <w:left w:val="nil"/>
              <w:bottom w:val="single" w:sz="8" w:space="0" w:color="666666"/>
              <w:right w:val="nil"/>
            </w:tcBorders>
            <w:vAlign w:val="center"/>
            <w:hideMark/>
          </w:tcPr>
          <w:p w14:paraId="25412B7F" w14:textId="77777777" w:rsidR="0061794D" w:rsidRPr="0061794D" w:rsidRDefault="0061794D" w:rsidP="0061794D">
            <w:pPr>
              <w:rPr>
                <w:b/>
                <w:bCs/>
                <w:color w:val="000000"/>
                <w:szCs w:val="24"/>
                <w:lang w:eastAsia="es-CL"/>
              </w:rPr>
            </w:pPr>
          </w:p>
        </w:tc>
        <w:tc>
          <w:tcPr>
            <w:tcW w:w="1595" w:type="dxa"/>
            <w:vMerge w:val="restart"/>
            <w:tcBorders>
              <w:top w:val="nil"/>
              <w:left w:val="nil"/>
              <w:bottom w:val="single" w:sz="8" w:space="0" w:color="666666"/>
              <w:right w:val="nil"/>
            </w:tcBorders>
            <w:shd w:val="clear" w:color="auto" w:fill="auto"/>
            <w:vAlign w:val="center"/>
            <w:hideMark/>
          </w:tcPr>
          <w:p w14:paraId="502E5FA2" w14:textId="77777777" w:rsidR="0061794D" w:rsidRPr="0061794D" w:rsidRDefault="0061794D" w:rsidP="0061794D">
            <w:pPr>
              <w:jc w:val="both"/>
              <w:rPr>
                <w:color w:val="000000"/>
                <w:szCs w:val="24"/>
                <w:lang w:val="es-CL" w:eastAsia="es-CL"/>
              </w:rPr>
            </w:pPr>
            <w:r w:rsidRPr="0061794D">
              <w:rPr>
                <w:color w:val="000000"/>
                <w:szCs w:val="24"/>
                <w:lang w:eastAsia="es-CL"/>
              </w:rPr>
              <w:t>Economic</w:t>
            </w:r>
          </w:p>
        </w:tc>
        <w:tc>
          <w:tcPr>
            <w:tcW w:w="6280" w:type="dxa"/>
            <w:tcBorders>
              <w:top w:val="nil"/>
              <w:left w:val="nil"/>
              <w:bottom w:val="nil"/>
              <w:right w:val="nil"/>
            </w:tcBorders>
            <w:shd w:val="clear" w:color="auto" w:fill="auto"/>
            <w:noWrap/>
            <w:vAlign w:val="center"/>
            <w:hideMark/>
          </w:tcPr>
          <w:p w14:paraId="1E17A20B" w14:textId="77777777" w:rsidR="0061794D" w:rsidRPr="0061794D" w:rsidRDefault="0061794D" w:rsidP="0061794D">
            <w:pPr>
              <w:jc w:val="both"/>
              <w:rPr>
                <w:color w:val="000000"/>
                <w:szCs w:val="24"/>
                <w:lang w:val="es-CL" w:eastAsia="es-CL"/>
              </w:rPr>
            </w:pPr>
            <w:r w:rsidRPr="0061794D">
              <w:rPr>
                <w:color w:val="000000"/>
                <w:szCs w:val="24"/>
                <w:lang w:eastAsia="es-CL"/>
              </w:rPr>
              <w:t xml:space="preserve">GDP (Chang et al., 2015;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0FF8BBEE" w14:textId="77777777" w:rsidTr="0061794D">
        <w:trPr>
          <w:trHeight w:val="330"/>
        </w:trPr>
        <w:tc>
          <w:tcPr>
            <w:tcW w:w="1485" w:type="dxa"/>
            <w:vMerge/>
            <w:tcBorders>
              <w:top w:val="nil"/>
              <w:left w:val="nil"/>
              <w:bottom w:val="single" w:sz="8" w:space="0" w:color="666666"/>
              <w:right w:val="nil"/>
            </w:tcBorders>
            <w:vAlign w:val="center"/>
            <w:hideMark/>
          </w:tcPr>
          <w:p w14:paraId="063FA641" w14:textId="77777777" w:rsidR="0061794D" w:rsidRPr="0061794D" w:rsidRDefault="0061794D" w:rsidP="0061794D">
            <w:pPr>
              <w:rPr>
                <w:b/>
                <w:bCs/>
                <w:color w:val="000000"/>
                <w:szCs w:val="24"/>
                <w:lang w:val="es-CL" w:eastAsia="es-CL"/>
              </w:rPr>
            </w:pPr>
          </w:p>
        </w:tc>
        <w:tc>
          <w:tcPr>
            <w:tcW w:w="1595" w:type="dxa"/>
            <w:vMerge/>
            <w:tcBorders>
              <w:top w:val="nil"/>
              <w:left w:val="nil"/>
              <w:bottom w:val="single" w:sz="8" w:space="0" w:color="666666"/>
              <w:right w:val="nil"/>
            </w:tcBorders>
            <w:vAlign w:val="center"/>
            <w:hideMark/>
          </w:tcPr>
          <w:p w14:paraId="52D9D198" w14:textId="77777777" w:rsidR="0061794D" w:rsidRPr="0061794D" w:rsidRDefault="0061794D" w:rsidP="0061794D">
            <w:pPr>
              <w:rPr>
                <w:color w:val="000000"/>
                <w:szCs w:val="24"/>
                <w:lang w:val="es-CL" w:eastAsia="es-CL"/>
              </w:rPr>
            </w:pPr>
          </w:p>
        </w:tc>
        <w:tc>
          <w:tcPr>
            <w:tcW w:w="6280" w:type="dxa"/>
            <w:tcBorders>
              <w:top w:val="nil"/>
              <w:left w:val="nil"/>
              <w:bottom w:val="single" w:sz="8" w:space="0" w:color="666666"/>
              <w:right w:val="nil"/>
            </w:tcBorders>
            <w:shd w:val="clear" w:color="auto" w:fill="auto"/>
            <w:noWrap/>
            <w:vAlign w:val="center"/>
            <w:hideMark/>
          </w:tcPr>
          <w:p w14:paraId="094AA716" w14:textId="77777777" w:rsidR="0061794D" w:rsidRPr="0061794D" w:rsidRDefault="0061794D" w:rsidP="0061794D">
            <w:pPr>
              <w:jc w:val="both"/>
              <w:rPr>
                <w:color w:val="000000"/>
                <w:szCs w:val="24"/>
                <w:lang w:eastAsia="es-CL"/>
              </w:rPr>
            </w:pPr>
            <w:r w:rsidRPr="0061794D">
              <w:rPr>
                <w:color w:val="000000"/>
                <w:szCs w:val="24"/>
                <w:lang w:eastAsia="es-CL"/>
              </w:rPr>
              <w:t xml:space="preserve">Water-intensive industries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0A51C7A5" w14:textId="77777777" w:rsidTr="0061794D">
        <w:trPr>
          <w:trHeight w:val="645"/>
        </w:trPr>
        <w:tc>
          <w:tcPr>
            <w:tcW w:w="1485" w:type="dxa"/>
            <w:vMerge/>
            <w:tcBorders>
              <w:top w:val="nil"/>
              <w:left w:val="nil"/>
              <w:bottom w:val="single" w:sz="8" w:space="0" w:color="666666"/>
              <w:right w:val="nil"/>
            </w:tcBorders>
            <w:vAlign w:val="center"/>
            <w:hideMark/>
          </w:tcPr>
          <w:p w14:paraId="544E5122" w14:textId="77777777" w:rsidR="0061794D" w:rsidRPr="0061794D" w:rsidRDefault="0061794D" w:rsidP="0061794D">
            <w:pPr>
              <w:rPr>
                <w:b/>
                <w:bCs/>
                <w:color w:val="000000"/>
                <w:szCs w:val="24"/>
                <w:lang w:eastAsia="es-CL"/>
              </w:rPr>
            </w:pPr>
          </w:p>
        </w:tc>
        <w:tc>
          <w:tcPr>
            <w:tcW w:w="1595" w:type="dxa"/>
            <w:tcBorders>
              <w:top w:val="nil"/>
              <w:left w:val="nil"/>
              <w:bottom w:val="single" w:sz="8" w:space="0" w:color="666666"/>
              <w:right w:val="nil"/>
            </w:tcBorders>
            <w:shd w:val="clear" w:color="auto" w:fill="auto"/>
            <w:vAlign w:val="center"/>
            <w:hideMark/>
          </w:tcPr>
          <w:p w14:paraId="5B8B5D9E" w14:textId="77777777" w:rsidR="0061794D" w:rsidRPr="0061794D" w:rsidRDefault="0061794D" w:rsidP="0061794D">
            <w:pPr>
              <w:jc w:val="both"/>
              <w:rPr>
                <w:color w:val="000000"/>
                <w:szCs w:val="24"/>
                <w:lang w:val="es-CL" w:eastAsia="es-CL"/>
              </w:rPr>
            </w:pPr>
            <w:r w:rsidRPr="0061794D">
              <w:rPr>
                <w:color w:val="000000"/>
                <w:szCs w:val="24"/>
                <w:lang w:eastAsia="es-CL"/>
              </w:rPr>
              <w:t>Legal</w:t>
            </w:r>
          </w:p>
        </w:tc>
        <w:tc>
          <w:tcPr>
            <w:tcW w:w="6280" w:type="dxa"/>
            <w:tcBorders>
              <w:top w:val="nil"/>
              <w:left w:val="nil"/>
              <w:bottom w:val="single" w:sz="8" w:space="0" w:color="666666"/>
              <w:right w:val="nil"/>
            </w:tcBorders>
            <w:shd w:val="clear" w:color="auto" w:fill="auto"/>
            <w:noWrap/>
            <w:vAlign w:val="center"/>
            <w:hideMark/>
          </w:tcPr>
          <w:p w14:paraId="0C934F31" w14:textId="77777777" w:rsidR="0061794D" w:rsidRPr="0061794D" w:rsidRDefault="0061794D" w:rsidP="0061794D">
            <w:pPr>
              <w:jc w:val="both"/>
              <w:rPr>
                <w:color w:val="000000"/>
                <w:szCs w:val="24"/>
                <w:lang w:eastAsia="es-CL"/>
              </w:rPr>
            </w:pPr>
            <w:r w:rsidRPr="0061794D">
              <w:rPr>
                <w:color w:val="000000"/>
                <w:szCs w:val="24"/>
                <w:lang w:eastAsia="es-CL"/>
              </w:rPr>
              <w:t>Numbers of illegal uses, Numbers of total complaints (</w:t>
            </w:r>
            <w:proofErr w:type="spellStart"/>
            <w:r w:rsidRPr="0061794D">
              <w:rPr>
                <w:color w:val="000000"/>
                <w:szCs w:val="24"/>
                <w:lang w:eastAsia="es-CL"/>
              </w:rPr>
              <w:t>Aboelnga</w:t>
            </w:r>
            <w:proofErr w:type="spellEnd"/>
            <w:r w:rsidRPr="0061794D">
              <w:rPr>
                <w:color w:val="000000"/>
                <w:szCs w:val="24"/>
                <w:lang w:eastAsia="es-CL"/>
              </w:rPr>
              <w:t xml:space="preserve"> et al., 2020)</w:t>
            </w:r>
          </w:p>
        </w:tc>
      </w:tr>
      <w:tr w:rsidR="0061794D" w:rsidRPr="0061794D" w14:paraId="418E209B" w14:textId="77777777" w:rsidTr="0061794D">
        <w:trPr>
          <w:trHeight w:val="315"/>
        </w:trPr>
        <w:tc>
          <w:tcPr>
            <w:tcW w:w="1485" w:type="dxa"/>
            <w:vMerge/>
            <w:tcBorders>
              <w:top w:val="nil"/>
              <w:left w:val="nil"/>
              <w:bottom w:val="single" w:sz="8" w:space="0" w:color="666666"/>
              <w:right w:val="nil"/>
            </w:tcBorders>
            <w:vAlign w:val="center"/>
            <w:hideMark/>
          </w:tcPr>
          <w:p w14:paraId="7E64CB4C" w14:textId="77777777" w:rsidR="0061794D" w:rsidRPr="0061794D" w:rsidRDefault="0061794D" w:rsidP="0061794D">
            <w:pPr>
              <w:rPr>
                <w:b/>
                <w:bCs/>
                <w:color w:val="000000"/>
                <w:szCs w:val="24"/>
                <w:lang w:eastAsia="es-CL"/>
              </w:rPr>
            </w:pPr>
          </w:p>
        </w:tc>
        <w:tc>
          <w:tcPr>
            <w:tcW w:w="1595" w:type="dxa"/>
            <w:vMerge w:val="restart"/>
            <w:tcBorders>
              <w:top w:val="nil"/>
              <w:left w:val="nil"/>
              <w:bottom w:val="single" w:sz="8" w:space="0" w:color="666666"/>
              <w:right w:val="nil"/>
            </w:tcBorders>
            <w:shd w:val="clear" w:color="auto" w:fill="auto"/>
            <w:vAlign w:val="center"/>
            <w:hideMark/>
          </w:tcPr>
          <w:p w14:paraId="7BD811F3" w14:textId="77777777" w:rsidR="0061794D" w:rsidRPr="0061794D" w:rsidRDefault="0061794D" w:rsidP="0061794D">
            <w:pPr>
              <w:jc w:val="both"/>
              <w:rPr>
                <w:color w:val="000000"/>
                <w:szCs w:val="24"/>
                <w:lang w:val="es-CL" w:eastAsia="es-CL"/>
              </w:rPr>
            </w:pPr>
            <w:r w:rsidRPr="0061794D">
              <w:rPr>
                <w:color w:val="000000"/>
                <w:szCs w:val="24"/>
                <w:lang w:eastAsia="es-CL"/>
              </w:rPr>
              <w:t>Institutional framework</w:t>
            </w:r>
          </w:p>
        </w:tc>
        <w:tc>
          <w:tcPr>
            <w:tcW w:w="6280" w:type="dxa"/>
            <w:tcBorders>
              <w:top w:val="nil"/>
              <w:left w:val="nil"/>
              <w:bottom w:val="nil"/>
              <w:right w:val="nil"/>
            </w:tcBorders>
            <w:shd w:val="clear" w:color="auto" w:fill="auto"/>
            <w:noWrap/>
            <w:vAlign w:val="center"/>
            <w:hideMark/>
          </w:tcPr>
          <w:p w14:paraId="2B35947C" w14:textId="77777777" w:rsidR="0061794D" w:rsidRPr="0061794D" w:rsidRDefault="0061794D" w:rsidP="0061794D">
            <w:pPr>
              <w:jc w:val="both"/>
              <w:rPr>
                <w:color w:val="000000"/>
                <w:szCs w:val="24"/>
                <w:lang w:val="es-CL" w:eastAsia="es-CL"/>
              </w:rPr>
            </w:pPr>
            <w:r w:rsidRPr="0061794D">
              <w:rPr>
                <w:color w:val="000000"/>
                <w:szCs w:val="24"/>
                <w:lang w:eastAsia="es-CL"/>
              </w:rPr>
              <w:t xml:space="preserve">Corruption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2077E8FD" w14:textId="77777777" w:rsidTr="0061794D">
        <w:trPr>
          <w:trHeight w:val="315"/>
        </w:trPr>
        <w:tc>
          <w:tcPr>
            <w:tcW w:w="1485" w:type="dxa"/>
            <w:vMerge/>
            <w:tcBorders>
              <w:top w:val="nil"/>
              <w:left w:val="nil"/>
              <w:bottom w:val="single" w:sz="8" w:space="0" w:color="666666"/>
              <w:right w:val="nil"/>
            </w:tcBorders>
            <w:vAlign w:val="center"/>
            <w:hideMark/>
          </w:tcPr>
          <w:p w14:paraId="04859FB2" w14:textId="77777777" w:rsidR="0061794D" w:rsidRPr="0061794D" w:rsidRDefault="0061794D" w:rsidP="0061794D">
            <w:pPr>
              <w:rPr>
                <w:b/>
                <w:bCs/>
                <w:color w:val="000000"/>
                <w:szCs w:val="24"/>
                <w:lang w:val="es-CL" w:eastAsia="es-CL"/>
              </w:rPr>
            </w:pPr>
          </w:p>
        </w:tc>
        <w:tc>
          <w:tcPr>
            <w:tcW w:w="1595" w:type="dxa"/>
            <w:vMerge/>
            <w:tcBorders>
              <w:top w:val="nil"/>
              <w:left w:val="nil"/>
              <w:bottom w:val="single" w:sz="8" w:space="0" w:color="666666"/>
              <w:right w:val="nil"/>
            </w:tcBorders>
            <w:vAlign w:val="center"/>
            <w:hideMark/>
          </w:tcPr>
          <w:p w14:paraId="154C2AC9" w14:textId="77777777" w:rsidR="0061794D" w:rsidRPr="0061794D" w:rsidRDefault="0061794D" w:rsidP="0061794D">
            <w:pPr>
              <w:rPr>
                <w:color w:val="000000"/>
                <w:szCs w:val="24"/>
                <w:lang w:val="es-CL" w:eastAsia="es-CL"/>
              </w:rPr>
            </w:pPr>
          </w:p>
        </w:tc>
        <w:tc>
          <w:tcPr>
            <w:tcW w:w="6280" w:type="dxa"/>
            <w:tcBorders>
              <w:top w:val="nil"/>
              <w:left w:val="nil"/>
              <w:bottom w:val="nil"/>
              <w:right w:val="nil"/>
            </w:tcBorders>
            <w:shd w:val="clear" w:color="auto" w:fill="auto"/>
            <w:noWrap/>
            <w:vAlign w:val="center"/>
            <w:hideMark/>
          </w:tcPr>
          <w:p w14:paraId="26122090" w14:textId="77777777" w:rsidR="0061794D" w:rsidRPr="0061794D" w:rsidRDefault="0061794D" w:rsidP="0061794D">
            <w:pPr>
              <w:jc w:val="both"/>
              <w:rPr>
                <w:color w:val="000000"/>
                <w:szCs w:val="24"/>
                <w:lang w:val="es-CL" w:eastAsia="es-CL"/>
              </w:rPr>
            </w:pPr>
            <w:r w:rsidRPr="0061794D">
              <w:rPr>
                <w:color w:val="000000"/>
                <w:szCs w:val="24"/>
                <w:lang w:eastAsia="es-CL"/>
              </w:rPr>
              <w:t xml:space="preserve">Accountability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18C84685" w14:textId="77777777" w:rsidTr="0061794D">
        <w:trPr>
          <w:trHeight w:val="330"/>
        </w:trPr>
        <w:tc>
          <w:tcPr>
            <w:tcW w:w="1485" w:type="dxa"/>
            <w:vMerge/>
            <w:tcBorders>
              <w:top w:val="nil"/>
              <w:left w:val="nil"/>
              <w:bottom w:val="single" w:sz="8" w:space="0" w:color="666666"/>
              <w:right w:val="nil"/>
            </w:tcBorders>
            <w:vAlign w:val="center"/>
            <w:hideMark/>
          </w:tcPr>
          <w:p w14:paraId="3331FFFD" w14:textId="77777777" w:rsidR="0061794D" w:rsidRPr="0061794D" w:rsidRDefault="0061794D" w:rsidP="0061794D">
            <w:pPr>
              <w:rPr>
                <w:b/>
                <w:bCs/>
                <w:color w:val="000000"/>
                <w:szCs w:val="24"/>
                <w:lang w:val="es-CL" w:eastAsia="es-CL"/>
              </w:rPr>
            </w:pPr>
          </w:p>
        </w:tc>
        <w:tc>
          <w:tcPr>
            <w:tcW w:w="1595" w:type="dxa"/>
            <w:vMerge/>
            <w:tcBorders>
              <w:top w:val="nil"/>
              <w:left w:val="nil"/>
              <w:bottom w:val="single" w:sz="8" w:space="0" w:color="666666"/>
              <w:right w:val="nil"/>
            </w:tcBorders>
            <w:vAlign w:val="center"/>
            <w:hideMark/>
          </w:tcPr>
          <w:p w14:paraId="20364ABA" w14:textId="77777777" w:rsidR="0061794D" w:rsidRPr="0061794D" w:rsidRDefault="0061794D" w:rsidP="0061794D">
            <w:pPr>
              <w:rPr>
                <w:color w:val="000000"/>
                <w:szCs w:val="24"/>
                <w:lang w:val="es-CL" w:eastAsia="es-CL"/>
              </w:rPr>
            </w:pPr>
          </w:p>
        </w:tc>
        <w:tc>
          <w:tcPr>
            <w:tcW w:w="6280" w:type="dxa"/>
            <w:tcBorders>
              <w:top w:val="nil"/>
              <w:left w:val="nil"/>
              <w:bottom w:val="single" w:sz="8" w:space="0" w:color="666666"/>
              <w:right w:val="nil"/>
            </w:tcBorders>
            <w:shd w:val="clear" w:color="auto" w:fill="auto"/>
            <w:noWrap/>
            <w:vAlign w:val="center"/>
            <w:hideMark/>
          </w:tcPr>
          <w:p w14:paraId="5DDD95CA" w14:textId="77777777" w:rsidR="0061794D" w:rsidRPr="0061794D" w:rsidRDefault="0061794D" w:rsidP="0061794D">
            <w:pPr>
              <w:jc w:val="both"/>
              <w:rPr>
                <w:color w:val="000000"/>
                <w:szCs w:val="24"/>
                <w:lang w:val="es-CL" w:eastAsia="es-CL"/>
              </w:rPr>
            </w:pPr>
            <w:r w:rsidRPr="0061794D">
              <w:rPr>
                <w:color w:val="000000"/>
                <w:szCs w:val="24"/>
                <w:lang w:eastAsia="es-CL"/>
              </w:rPr>
              <w:t xml:space="preserve">Vertical coordination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160E573B" w14:textId="77777777" w:rsidTr="0061794D">
        <w:trPr>
          <w:trHeight w:val="315"/>
        </w:trPr>
        <w:tc>
          <w:tcPr>
            <w:tcW w:w="1485" w:type="dxa"/>
            <w:vMerge/>
            <w:tcBorders>
              <w:top w:val="nil"/>
              <w:left w:val="nil"/>
              <w:bottom w:val="single" w:sz="8" w:space="0" w:color="666666"/>
              <w:right w:val="nil"/>
            </w:tcBorders>
            <w:vAlign w:val="center"/>
            <w:hideMark/>
          </w:tcPr>
          <w:p w14:paraId="56461184" w14:textId="77777777" w:rsidR="0061794D" w:rsidRPr="0061794D" w:rsidRDefault="0061794D" w:rsidP="0061794D">
            <w:pPr>
              <w:rPr>
                <w:b/>
                <w:bCs/>
                <w:color w:val="000000"/>
                <w:szCs w:val="24"/>
                <w:lang w:val="es-CL" w:eastAsia="es-CL"/>
              </w:rPr>
            </w:pPr>
          </w:p>
        </w:tc>
        <w:tc>
          <w:tcPr>
            <w:tcW w:w="1595" w:type="dxa"/>
            <w:vMerge w:val="restart"/>
            <w:tcBorders>
              <w:top w:val="nil"/>
              <w:left w:val="nil"/>
              <w:bottom w:val="single" w:sz="8" w:space="0" w:color="666666"/>
              <w:right w:val="nil"/>
            </w:tcBorders>
            <w:shd w:val="clear" w:color="auto" w:fill="auto"/>
            <w:vAlign w:val="center"/>
            <w:hideMark/>
          </w:tcPr>
          <w:p w14:paraId="591ACD71" w14:textId="77777777" w:rsidR="0061794D" w:rsidRPr="0061794D" w:rsidRDefault="0061794D" w:rsidP="0061794D">
            <w:pPr>
              <w:jc w:val="both"/>
              <w:rPr>
                <w:color w:val="000000"/>
                <w:szCs w:val="24"/>
                <w:lang w:val="es-CL" w:eastAsia="es-CL"/>
              </w:rPr>
            </w:pPr>
            <w:r w:rsidRPr="0061794D">
              <w:rPr>
                <w:color w:val="000000"/>
                <w:szCs w:val="24"/>
                <w:lang w:eastAsia="es-CL"/>
              </w:rPr>
              <w:t>Governance</w:t>
            </w:r>
          </w:p>
        </w:tc>
        <w:tc>
          <w:tcPr>
            <w:tcW w:w="6280" w:type="dxa"/>
            <w:tcBorders>
              <w:top w:val="nil"/>
              <w:left w:val="nil"/>
              <w:bottom w:val="nil"/>
              <w:right w:val="nil"/>
            </w:tcBorders>
            <w:shd w:val="clear" w:color="auto" w:fill="auto"/>
            <w:noWrap/>
            <w:vAlign w:val="center"/>
            <w:hideMark/>
          </w:tcPr>
          <w:p w14:paraId="744855BE" w14:textId="77777777" w:rsidR="0061794D" w:rsidRPr="0061794D" w:rsidRDefault="0061794D" w:rsidP="0061794D">
            <w:pPr>
              <w:jc w:val="both"/>
              <w:rPr>
                <w:color w:val="000000"/>
                <w:szCs w:val="24"/>
                <w:lang w:eastAsia="es-CL"/>
              </w:rPr>
            </w:pPr>
            <w:r w:rsidRPr="0061794D">
              <w:rPr>
                <w:color w:val="000000"/>
                <w:szCs w:val="24"/>
                <w:lang w:eastAsia="es-CL"/>
              </w:rPr>
              <w:t xml:space="preserve">Strategic planning (Jensen &amp; Wu, 2018b;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36C3F791" w14:textId="77777777" w:rsidTr="0061794D">
        <w:trPr>
          <w:trHeight w:val="315"/>
        </w:trPr>
        <w:tc>
          <w:tcPr>
            <w:tcW w:w="1485" w:type="dxa"/>
            <w:vMerge/>
            <w:tcBorders>
              <w:top w:val="nil"/>
              <w:left w:val="nil"/>
              <w:bottom w:val="single" w:sz="8" w:space="0" w:color="666666"/>
              <w:right w:val="nil"/>
            </w:tcBorders>
            <w:vAlign w:val="center"/>
            <w:hideMark/>
          </w:tcPr>
          <w:p w14:paraId="3F3539FE"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77FE8AA7"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7B1A3082" w14:textId="77777777" w:rsidR="0061794D" w:rsidRPr="0061794D" w:rsidRDefault="0061794D" w:rsidP="0061794D">
            <w:pPr>
              <w:jc w:val="both"/>
              <w:rPr>
                <w:color w:val="000000"/>
                <w:szCs w:val="24"/>
                <w:lang w:eastAsia="es-CL"/>
              </w:rPr>
            </w:pPr>
            <w:r w:rsidRPr="0061794D">
              <w:rPr>
                <w:color w:val="000000"/>
                <w:szCs w:val="24"/>
                <w:lang w:eastAsia="es-CL"/>
              </w:rPr>
              <w:t xml:space="preserve">Access to data and information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53D55F7B" w14:textId="77777777" w:rsidTr="0061794D">
        <w:trPr>
          <w:trHeight w:val="315"/>
        </w:trPr>
        <w:tc>
          <w:tcPr>
            <w:tcW w:w="1485" w:type="dxa"/>
            <w:vMerge/>
            <w:tcBorders>
              <w:top w:val="nil"/>
              <w:left w:val="nil"/>
              <w:bottom w:val="single" w:sz="8" w:space="0" w:color="666666"/>
              <w:right w:val="nil"/>
            </w:tcBorders>
            <w:vAlign w:val="center"/>
            <w:hideMark/>
          </w:tcPr>
          <w:p w14:paraId="16FD57C2"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101C7E67"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3029EF7D" w14:textId="77777777" w:rsidR="0061794D" w:rsidRPr="0061794D" w:rsidRDefault="0061794D" w:rsidP="0061794D">
            <w:pPr>
              <w:jc w:val="both"/>
              <w:rPr>
                <w:color w:val="000000"/>
                <w:szCs w:val="24"/>
                <w:lang w:eastAsia="es-CL"/>
              </w:rPr>
            </w:pPr>
            <w:r w:rsidRPr="0061794D">
              <w:rPr>
                <w:color w:val="000000"/>
                <w:szCs w:val="24"/>
                <w:lang w:eastAsia="es-CL"/>
              </w:rPr>
              <w:t xml:space="preserve">Degree of public participation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0EFDBCC7" w14:textId="77777777" w:rsidTr="0061794D">
        <w:trPr>
          <w:trHeight w:val="315"/>
        </w:trPr>
        <w:tc>
          <w:tcPr>
            <w:tcW w:w="1485" w:type="dxa"/>
            <w:vMerge/>
            <w:tcBorders>
              <w:top w:val="nil"/>
              <w:left w:val="nil"/>
              <w:bottom w:val="single" w:sz="8" w:space="0" w:color="666666"/>
              <w:right w:val="nil"/>
            </w:tcBorders>
            <w:vAlign w:val="center"/>
            <w:hideMark/>
          </w:tcPr>
          <w:p w14:paraId="3BBCE00E"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57EC41EA"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1DA99D21" w14:textId="77777777" w:rsidR="0061794D" w:rsidRPr="0061794D" w:rsidRDefault="0061794D" w:rsidP="0061794D">
            <w:pPr>
              <w:jc w:val="both"/>
              <w:rPr>
                <w:color w:val="000000"/>
                <w:szCs w:val="24"/>
                <w:lang w:val="es-CL" w:eastAsia="es-CL"/>
              </w:rPr>
            </w:pPr>
            <w:r w:rsidRPr="0061794D">
              <w:rPr>
                <w:color w:val="000000"/>
                <w:szCs w:val="24"/>
                <w:lang w:eastAsia="es-CL"/>
              </w:rPr>
              <w:t xml:space="preserve">Financial resources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13024E55" w14:textId="77777777" w:rsidTr="0061794D">
        <w:trPr>
          <w:trHeight w:val="645"/>
        </w:trPr>
        <w:tc>
          <w:tcPr>
            <w:tcW w:w="1485" w:type="dxa"/>
            <w:vMerge/>
            <w:tcBorders>
              <w:top w:val="nil"/>
              <w:left w:val="nil"/>
              <w:bottom w:val="single" w:sz="8" w:space="0" w:color="666666"/>
              <w:right w:val="nil"/>
            </w:tcBorders>
            <w:vAlign w:val="center"/>
            <w:hideMark/>
          </w:tcPr>
          <w:p w14:paraId="373FE434" w14:textId="77777777" w:rsidR="0061794D" w:rsidRPr="0061794D" w:rsidRDefault="0061794D" w:rsidP="0061794D">
            <w:pPr>
              <w:rPr>
                <w:b/>
                <w:bCs/>
                <w:color w:val="000000"/>
                <w:szCs w:val="24"/>
                <w:lang w:val="es-CL" w:eastAsia="es-CL"/>
              </w:rPr>
            </w:pPr>
          </w:p>
        </w:tc>
        <w:tc>
          <w:tcPr>
            <w:tcW w:w="1595" w:type="dxa"/>
            <w:vMerge/>
            <w:tcBorders>
              <w:top w:val="nil"/>
              <w:left w:val="nil"/>
              <w:bottom w:val="single" w:sz="8" w:space="0" w:color="666666"/>
              <w:right w:val="nil"/>
            </w:tcBorders>
            <w:vAlign w:val="center"/>
            <w:hideMark/>
          </w:tcPr>
          <w:p w14:paraId="2922646D" w14:textId="77777777" w:rsidR="0061794D" w:rsidRPr="0061794D" w:rsidRDefault="0061794D" w:rsidP="0061794D">
            <w:pPr>
              <w:rPr>
                <w:color w:val="000000"/>
                <w:szCs w:val="24"/>
                <w:lang w:val="es-CL" w:eastAsia="es-CL"/>
              </w:rPr>
            </w:pPr>
          </w:p>
        </w:tc>
        <w:tc>
          <w:tcPr>
            <w:tcW w:w="6280" w:type="dxa"/>
            <w:tcBorders>
              <w:top w:val="nil"/>
              <w:left w:val="nil"/>
              <w:bottom w:val="single" w:sz="8" w:space="0" w:color="666666"/>
              <w:right w:val="nil"/>
            </w:tcBorders>
            <w:shd w:val="clear" w:color="auto" w:fill="auto"/>
            <w:noWrap/>
            <w:vAlign w:val="center"/>
            <w:hideMark/>
          </w:tcPr>
          <w:p w14:paraId="277372A8" w14:textId="77777777" w:rsidR="0061794D" w:rsidRPr="0061794D" w:rsidRDefault="0061794D" w:rsidP="0061794D">
            <w:pPr>
              <w:jc w:val="both"/>
              <w:rPr>
                <w:color w:val="000000"/>
                <w:szCs w:val="24"/>
                <w:lang w:eastAsia="es-CL"/>
              </w:rPr>
            </w:pPr>
            <w:r w:rsidRPr="0061794D">
              <w:rPr>
                <w:color w:val="000000"/>
                <w:szCs w:val="24"/>
                <w:lang w:eastAsia="es-CL"/>
              </w:rPr>
              <w:t>Comprehensive and transparent regulation of water utilities (Jensen &amp; Wu, 2018b)</w:t>
            </w:r>
          </w:p>
        </w:tc>
      </w:tr>
    </w:tbl>
    <w:p w14:paraId="4F211325" w14:textId="284E8EF3" w:rsidR="009A4B7E" w:rsidRPr="009A4B7E" w:rsidRDefault="009A4B7E" w:rsidP="00510273">
      <w:pPr>
        <w:pStyle w:val="FigureorTableCaption"/>
        <w:rPr>
          <w:szCs w:val="20"/>
        </w:rPr>
      </w:pPr>
      <w:bookmarkStart w:id="6" w:name="_Toc113375198"/>
      <w:r w:rsidRPr="006A55D6">
        <w:rPr>
          <w:b/>
          <w:highlight w:val="white"/>
        </w:rPr>
        <w:t>Tab</w:t>
      </w:r>
      <w:r>
        <w:rPr>
          <w:b/>
          <w:highlight w:val="white"/>
        </w:rPr>
        <w:t>le S3</w:t>
      </w:r>
      <w:r w:rsidRPr="006A55D6">
        <w:rPr>
          <w:b/>
          <w:highlight w:val="white"/>
        </w:rPr>
        <w:t>:</w:t>
      </w:r>
      <w:r w:rsidRPr="006A55D6">
        <w:rPr>
          <w:highlight w:val="white"/>
        </w:rPr>
        <w:t xml:space="preserve"> </w:t>
      </w:r>
      <w:r w:rsidRPr="006A55D6">
        <w:t>Identified indicators used for measuring</w:t>
      </w:r>
      <w:r>
        <w:t xml:space="preserve"> Environmental dimensions of </w:t>
      </w:r>
      <w:r w:rsidRPr="006A55D6">
        <w:t>water security on</w:t>
      </w:r>
      <w:r>
        <w:t xml:space="preserve"> the l</w:t>
      </w:r>
      <w:r w:rsidRPr="006A55D6">
        <w:t xml:space="preserve">iterature </w:t>
      </w:r>
      <w:r>
        <w:t>review</w:t>
      </w:r>
      <w:bookmarkEnd w:id="6"/>
      <w:r>
        <w:t>.</w:t>
      </w:r>
    </w:p>
    <w:tbl>
      <w:tblPr>
        <w:tblW w:w="9376" w:type="dxa"/>
        <w:tblCellMar>
          <w:left w:w="70" w:type="dxa"/>
          <w:right w:w="70" w:type="dxa"/>
        </w:tblCellMar>
        <w:tblLook w:val="04A0" w:firstRow="1" w:lastRow="0" w:firstColumn="1" w:lastColumn="0" w:noHBand="0" w:noVBand="1"/>
      </w:tblPr>
      <w:tblGrid>
        <w:gridCol w:w="1501"/>
        <w:gridCol w:w="1595"/>
        <w:gridCol w:w="6280"/>
      </w:tblGrid>
      <w:tr w:rsidR="0061794D" w:rsidRPr="0061794D" w14:paraId="31C24325" w14:textId="77777777" w:rsidTr="0061794D">
        <w:trPr>
          <w:trHeight w:val="330"/>
        </w:trPr>
        <w:tc>
          <w:tcPr>
            <w:tcW w:w="1501" w:type="dxa"/>
            <w:tcBorders>
              <w:top w:val="single" w:sz="8" w:space="0" w:color="666666"/>
              <w:left w:val="nil"/>
              <w:bottom w:val="single" w:sz="8" w:space="0" w:color="666666"/>
              <w:right w:val="nil"/>
            </w:tcBorders>
            <w:shd w:val="clear" w:color="auto" w:fill="auto"/>
            <w:vAlign w:val="center"/>
            <w:hideMark/>
          </w:tcPr>
          <w:p w14:paraId="59BDED64" w14:textId="77777777" w:rsidR="0061794D" w:rsidRPr="0061794D" w:rsidRDefault="0061794D" w:rsidP="0061794D">
            <w:pPr>
              <w:jc w:val="both"/>
              <w:rPr>
                <w:b/>
                <w:bCs/>
                <w:color w:val="000000"/>
                <w:szCs w:val="24"/>
                <w:lang w:val="es-CL" w:eastAsia="es-CL"/>
              </w:rPr>
            </w:pPr>
            <w:r w:rsidRPr="0061794D">
              <w:rPr>
                <w:b/>
                <w:bCs/>
                <w:color w:val="000000"/>
                <w:szCs w:val="24"/>
                <w:lang w:eastAsia="es-CL"/>
              </w:rPr>
              <w:t>Dimension</w:t>
            </w:r>
          </w:p>
        </w:tc>
        <w:tc>
          <w:tcPr>
            <w:tcW w:w="1595" w:type="dxa"/>
            <w:tcBorders>
              <w:top w:val="single" w:sz="8" w:space="0" w:color="666666"/>
              <w:left w:val="nil"/>
              <w:bottom w:val="single" w:sz="8" w:space="0" w:color="666666"/>
              <w:right w:val="nil"/>
            </w:tcBorders>
            <w:shd w:val="clear" w:color="auto" w:fill="auto"/>
            <w:vAlign w:val="center"/>
            <w:hideMark/>
          </w:tcPr>
          <w:p w14:paraId="6648FB27" w14:textId="77777777" w:rsidR="0061794D" w:rsidRPr="0061794D" w:rsidRDefault="0061794D" w:rsidP="0061794D">
            <w:pPr>
              <w:jc w:val="both"/>
              <w:rPr>
                <w:b/>
                <w:bCs/>
                <w:color w:val="000000"/>
                <w:szCs w:val="24"/>
                <w:lang w:val="es-CL" w:eastAsia="es-CL"/>
              </w:rPr>
            </w:pPr>
            <w:proofErr w:type="spellStart"/>
            <w:r w:rsidRPr="0061794D">
              <w:rPr>
                <w:b/>
                <w:bCs/>
                <w:color w:val="000000"/>
                <w:szCs w:val="24"/>
                <w:lang w:eastAsia="es-CL"/>
              </w:rPr>
              <w:t>Subdimension</w:t>
            </w:r>
            <w:proofErr w:type="spellEnd"/>
          </w:p>
        </w:tc>
        <w:tc>
          <w:tcPr>
            <w:tcW w:w="6280" w:type="dxa"/>
            <w:tcBorders>
              <w:top w:val="single" w:sz="8" w:space="0" w:color="666666"/>
              <w:left w:val="nil"/>
              <w:bottom w:val="single" w:sz="8" w:space="0" w:color="666666"/>
              <w:right w:val="nil"/>
            </w:tcBorders>
            <w:shd w:val="clear" w:color="auto" w:fill="auto"/>
            <w:noWrap/>
            <w:vAlign w:val="center"/>
            <w:hideMark/>
          </w:tcPr>
          <w:p w14:paraId="18D8019A" w14:textId="77777777" w:rsidR="0061794D" w:rsidRPr="0061794D" w:rsidRDefault="0061794D" w:rsidP="0061794D">
            <w:pPr>
              <w:jc w:val="both"/>
              <w:rPr>
                <w:b/>
                <w:bCs/>
                <w:color w:val="000000"/>
                <w:szCs w:val="24"/>
                <w:lang w:val="es-CL" w:eastAsia="es-CL"/>
              </w:rPr>
            </w:pPr>
            <w:r w:rsidRPr="0061794D">
              <w:rPr>
                <w:b/>
                <w:bCs/>
                <w:color w:val="000000"/>
                <w:szCs w:val="24"/>
                <w:lang w:eastAsia="es-CL"/>
              </w:rPr>
              <w:t>Indicators</w:t>
            </w:r>
          </w:p>
        </w:tc>
      </w:tr>
      <w:tr w:rsidR="0061794D" w:rsidRPr="0061794D" w14:paraId="5D946C28" w14:textId="77777777" w:rsidTr="0061794D">
        <w:trPr>
          <w:trHeight w:val="630"/>
        </w:trPr>
        <w:tc>
          <w:tcPr>
            <w:tcW w:w="1501" w:type="dxa"/>
            <w:vMerge w:val="restart"/>
            <w:tcBorders>
              <w:top w:val="nil"/>
              <w:left w:val="nil"/>
              <w:bottom w:val="single" w:sz="8" w:space="0" w:color="666666"/>
              <w:right w:val="nil"/>
            </w:tcBorders>
            <w:shd w:val="clear" w:color="auto" w:fill="auto"/>
            <w:vAlign w:val="center"/>
            <w:hideMark/>
          </w:tcPr>
          <w:p w14:paraId="04969FE3" w14:textId="77777777" w:rsidR="0061794D" w:rsidRPr="0061794D" w:rsidRDefault="0061794D" w:rsidP="0061794D">
            <w:pPr>
              <w:jc w:val="center"/>
              <w:rPr>
                <w:b/>
                <w:bCs/>
                <w:color w:val="000000"/>
                <w:szCs w:val="24"/>
                <w:lang w:val="es-CL" w:eastAsia="es-CL"/>
              </w:rPr>
            </w:pPr>
            <w:r w:rsidRPr="0061794D">
              <w:rPr>
                <w:b/>
                <w:bCs/>
                <w:color w:val="000000"/>
                <w:szCs w:val="24"/>
                <w:lang w:eastAsia="es-CL"/>
              </w:rPr>
              <w:t>Environment</w:t>
            </w:r>
          </w:p>
        </w:tc>
        <w:tc>
          <w:tcPr>
            <w:tcW w:w="1595" w:type="dxa"/>
            <w:vMerge w:val="restart"/>
            <w:tcBorders>
              <w:top w:val="nil"/>
              <w:left w:val="nil"/>
              <w:bottom w:val="single" w:sz="8" w:space="0" w:color="666666"/>
              <w:right w:val="nil"/>
            </w:tcBorders>
            <w:shd w:val="clear" w:color="auto" w:fill="auto"/>
            <w:vAlign w:val="center"/>
            <w:hideMark/>
          </w:tcPr>
          <w:p w14:paraId="218078D8" w14:textId="77777777" w:rsidR="0061794D" w:rsidRPr="0061794D" w:rsidRDefault="0061794D" w:rsidP="0061794D">
            <w:pPr>
              <w:jc w:val="both"/>
              <w:rPr>
                <w:color w:val="000000"/>
                <w:szCs w:val="24"/>
                <w:lang w:val="es-CL" w:eastAsia="es-CL"/>
              </w:rPr>
            </w:pPr>
            <w:r w:rsidRPr="0061794D">
              <w:rPr>
                <w:color w:val="000000"/>
                <w:szCs w:val="24"/>
                <w:lang w:eastAsia="es-CL"/>
              </w:rPr>
              <w:t>Pollution</w:t>
            </w:r>
          </w:p>
        </w:tc>
        <w:tc>
          <w:tcPr>
            <w:tcW w:w="6280" w:type="dxa"/>
            <w:tcBorders>
              <w:top w:val="nil"/>
              <w:left w:val="nil"/>
              <w:bottom w:val="nil"/>
              <w:right w:val="nil"/>
            </w:tcBorders>
            <w:shd w:val="clear" w:color="auto" w:fill="auto"/>
            <w:noWrap/>
            <w:vAlign w:val="center"/>
            <w:hideMark/>
          </w:tcPr>
          <w:p w14:paraId="58A8C4D8" w14:textId="77777777" w:rsidR="0061794D" w:rsidRPr="0061794D" w:rsidRDefault="0061794D" w:rsidP="0061794D">
            <w:pPr>
              <w:jc w:val="both"/>
              <w:rPr>
                <w:color w:val="000000"/>
                <w:szCs w:val="24"/>
                <w:lang w:eastAsia="es-CL"/>
              </w:rPr>
            </w:pPr>
            <w:r w:rsidRPr="0061794D">
              <w:rPr>
                <w:color w:val="000000"/>
                <w:szCs w:val="24"/>
                <w:lang w:eastAsia="es-CL"/>
              </w:rPr>
              <w:t>Percentage of safety treated wastewater flows (</w:t>
            </w:r>
            <w:proofErr w:type="spellStart"/>
            <w:r w:rsidRPr="0061794D">
              <w:rPr>
                <w:color w:val="000000"/>
                <w:szCs w:val="24"/>
                <w:lang w:eastAsia="es-CL"/>
              </w:rPr>
              <w:t>Aboelnga</w:t>
            </w:r>
            <w:proofErr w:type="spellEnd"/>
            <w:r w:rsidRPr="0061794D">
              <w:rPr>
                <w:color w:val="000000"/>
                <w:szCs w:val="24"/>
                <w:lang w:eastAsia="es-CL"/>
              </w:rPr>
              <w:t xml:space="preserve"> et al., 2020)</w:t>
            </w:r>
          </w:p>
        </w:tc>
      </w:tr>
      <w:tr w:rsidR="0061794D" w:rsidRPr="0061794D" w14:paraId="4A32D575" w14:textId="77777777" w:rsidTr="0061794D">
        <w:trPr>
          <w:trHeight w:val="315"/>
        </w:trPr>
        <w:tc>
          <w:tcPr>
            <w:tcW w:w="1501" w:type="dxa"/>
            <w:vMerge/>
            <w:tcBorders>
              <w:top w:val="nil"/>
              <w:left w:val="nil"/>
              <w:bottom w:val="single" w:sz="8" w:space="0" w:color="666666"/>
              <w:right w:val="nil"/>
            </w:tcBorders>
            <w:vAlign w:val="center"/>
            <w:hideMark/>
          </w:tcPr>
          <w:p w14:paraId="220624A2"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60B8161E"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113570BE" w14:textId="77777777" w:rsidR="0061794D" w:rsidRPr="0061794D" w:rsidRDefault="0061794D" w:rsidP="0061794D">
            <w:pPr>
              <w:jc w:val="both"/>
              <w:rPr>
                <w:color w:val="000000"/>
                <w:szCs w:val="24"/>
                <w:lang w:eastAsia="es-CL"/>
              </w:rPr>
            </w:pPr>
            <w:r w:rsidRPr="0061794D">
              <w:rPr>
                <w:color w:val="000000"/>
                <w:szCs w:val="24"/>
                <w:lang w:eastAsia="es-CL"/>
              </w:rPr>
              <w:t>The total volume of wastewater discharged (Yin et al., 2017)</w:t>
            </w:r>
          </w:p>
        </w:tc>
      </w:tr>
      <w:tr w:rsidR="0061794D" w:rsidRPr="0061794D" w14:paraId="0B82BE84" w14:textId="77777777" w:rsidTr="0061794D">
        <w:trPr>
          <w:trHeight w:val="315"/>
        </w:trPr>
        <w:tc>
          <w:tcPr>
            <w:tcW w:w="1501" w:type="dxa"/>
            <w:vMerge/>
            <w:tcBorders>
              <w:top w:val="nil"/>
              <w:left w:val="nil"/>
              <w:bottom w:val="single" w:sz="8" w:space="0" w:color="666666"/>
              <w:right w:val="nil"/>
            </w:tcBorders>
            <w:vAlign w:val="center"/>
            <w:hideMark/>
          </w:tcPr>
          <w:p w14:paraId="1B33B855"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2A334BA7"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0CEA170B" w14:textId="77777777" w:rsidR="0061794D" w:rsidRPr="0061794D" w:rsidRDefault="0061794D" w:rsidP="0061794D">
            <w:pPr>
              <w:jc w:val="both"/>
              <w:rPr>
                <w:color w:val="000000"/>
                <w:szCs w:val="24"/>
                <w:lang w:eastAsia="es-CL"/>
              </w:rPr>
            </w:pPr>
            <w:r w:rsidRPr="0061794D">
              <w:rPr>
                <w:color w:val="000000"/>
                <w:szCs w:val="24"/>
                <w:lang w:eastAsia="es-CL"/>
              </w:rPr>
              <w:t>Water pollution accident (Yin et al., 2017)</w:t>
            </w:r>
          </w:p>
        </w:tc>
      </w:tr>
      <w:tr w:rsidR="0061794D" w:rsidRPr="0061794D" w14:paraId="38770FEE" w14:textId="77777777" w:rsidTr="0061794D">
        <w:trPr>
          <w:trHeight w:val="330"/>
        </w:trPr>
        <w:tc>
          <w:tcPr>
            <w:tcW w:w="1501" w:type="dxa"/>
            <w:vMerge/>
            <w:tcBorders>
              <w:top w:val="nil"/>
              <w:left w:val="nil"/>
              <w:bottom w:val="single" w:sz="8" w:space="0" w:color="666666"/>
              <w:right w:val="nil"/>
            </w:tcBorders>
            <w:vAlign w:val="center"/>
            <w:hideMark/>
          </w:tcPr>
          <w:p w14:paraId="31D3864D"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1AD4023B"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52664522" w14:textId="77777777" w:rsidR="0061794D" w:rsidRPr="0061794D" w:rsidRDefault="0061794D" w:rsidP="0061794D">
            <w:pPr>
              <w:jc w:val="both"/>
              <w:rPr>
                <w:color w:val="000000"/>
                <w:szCs w:val="24"/>
                <w:lang w:eastAsia="es-CL"/>
              </w:rPr>
            </w:pPr>
            <w:r w:rsidRPr="0061794D">
              <w:rPr>
                <w:color w:val="000000"/>
                <w:szCs w:val="24"/>
                <w:lang w:eastAsia="es-CL"/>
              </w:rPr>
              <w:t>Rate of industrial sewage discharge (Yin et al., 2017)</w:t>
            </w:r>
          </w:p>
        </w:tc>
      </w:tr>
      <w:tr w:rsidR="0061794D" w:rsidRPr="0061794D" w14:paraId="1935A56F" w14:textId="77777777" w:rsidTr="0061794D">
        <w:trPr>
          <w:trHeight w:val="315"/>
        </w:trPr>
        <w:tc>
          <w:tcPr>
            <w:tcW w:w="1501" w:type="dxa"/>
            <w:vMerge/>
            <w:tcBorders>
              <w:top w:val="nil"/>
              <w:left w:val="nil"/>
              <w:bottom w:val="single" w:sz="8" w:space="0" w:color="666666"/>
              <w:right w:val="nil"/>
            </w:tcBorders>
            <w:vAlign w:val="center"/>
            <w:hideMark/>
          </w:tcPr>
          <w:p w14:paraId="4AAAEA7D" w14:textId="77777777" w:rsidR="0061794D" w:rsidRPr="0061794D" w:rsidRDefault="0061794D" w:rsidP="0061794D">
            <w:pPr>
              <w:rPr>
                <w:b/>
                <w:bCs/>
                <w:color w:val="000000"/>
                <w:szCs w:val="24"/>
                <w:lang w:eastAsia="es-CL"/>
              </w:rPr>
            </w:pPr>
          </w:p>
        </w:tc>
        <w:tc>
          <w:tcPr>
            <w:tcW w:w="1595" w:type="dxa"/>
            <w:vMerge w:val="restart"/>
            <w:tcBorders>
              <w:top w:val="nil"/>
              <w:left w:val="nil"/>
              <w:bottom w:val="single" w:sz="8" w:space="0" w:color="666666"/>
              <w:right w:val="nil"/>
            </w:tcBorders>
            <w:shd w:val="clear" w:color="auto" w:fill="auto"/>
            <w:vAlign w:val="center"/>
            <w:hideMark/>
          </w:tcPr>
          <w:p w14:paraId="19F28CC3" w14:textId="77777777" w:rsidR="0061794D" w:rsidRPr="0061794D" w:rsidRDefault="0061794D" w:rsidP="0061794D">
            <w:pPr>
              <w:jc w:val="both"/>
              <w:rPr>
                <w:color w:val="000000"/>
                <w:szCs w:val="24"/>
                <w:lang w:val="es-CL" w:eastAsia="es-CL"/>
              </w:rPr>
            </w:pPr>
            <w:r w:rsidRPr="0061794D">
              <w:rPr>
                <w:color w:val="000000"/>
                <w:szCs w:val="24"/>
                <w:lang w:eastAsia="es-CL"/>
              </w:rPr>
              <w:t>Green surfaces (</w:t>
            </w:r>
            <w:proofErr w:type="spellStart"/>
            <w:r w:rsidRPr="0061794D">
              <w:rPr>
                <w:color w:val="000000"/>
                <w:szCs w:val="24"/>
                <w:lang w:eastAsia="es-CL"/>
              </w:rPr>
              <w:t>drenaje</w:t>
            </w:r>
            <w:proofErr w:type="spellEnd"/>
            <w:r w:rsidRPr="0061794D">
              <w:rPr>
                <w:color w:val="000000"/>
                <w:szCs w:val="24"/>
                <w:lang w:eastAsia="es-CL"/>
              </w:rPr>
              <w:t>)</w:t>
            </w:r>
          </w:p>
        </w:tc>
        <w:tc>
          <w:tcPr>
            <w:tcW w:w="6280" w:type="dxa"/>
            <w:tcBorders>
              <w:top w:val="nil"/>
              <w:left w:val="nil"/>
              <w:bottom w:val="nil"/>
              <w:right w:val="nil"/>
            </w:tcBorders>
            <w:shd w:val="clear" w:color="auto" w:fill="auto"/>
            <w:noWrap/>
            <w:vAlign w:val="center"/>
            <w:hideMark/>
          </w:tcPr>
          <w:p w14:paraId="090ED608" w14:textId="77777777" w:rsidR="0061794D" w:rsidRPr="0061794D" w:rsidRDefault="0061794D" w:rsidP="0061794D">
            <w:pPr>
              <w:jc w:val="both"/>
              <w:rPr>
                <w:color w:val="000000"/>
                <w:szCs w:val="24"/>
                <w:lang w:eastAsia="es-CL"/>
              </w:rPr>
            </w:pPr>
            <w:r w:rsidRPr="0061794D">
              <w:rPr>
                <w:color w:val="000000"/>
                <w:szCs w:val="24"/>
                <w:lang w:eastAsia="es-CL"/>
              </w:rPr>
              <w:t>Rate green land areas (</w:t>
            </w:r>
            <w:proofErr w:type="spellStart"/>
            <w:r w:rsidRPr="0061794D">
              <w:rPr>
                <w:color w:val="000000"/>
                <w:szCs w:val="24"/>
                <w:lang w:eastAsia="es-CL"/>
              </w:rPr>
              <w:t>Aboelnga</w:t>
            </w:r>
            <w:proofErr w:type="spellEnd"/>
            <w:r w:rsidRPr="0061794D">
              <w:rPr>
                <w:color w:val="000000"/>
                <w:szCs w:val="24"/>
                <w:lang w:eastAsia="es-CL"/>
              </w:rPr>
              <w:t xml:space="preserve"> et al., 2020; Chang et al., 2015)</w:t>
            </w:r>
          </w:p>
        </w:tc>
      </w:tr>
      <w:tr w:rsidR="0061794D" w:rsidRPr="0061794D" w14:paraId="144EB7E0" w14:textId="77777777" w:rsidTr="0061794D">
        <w:trPr>
          <w:trHeight w:val="330"/>
        </w:trPr>
        <w:tc>
          <w:tcPr>
            <w:tcW w:w="1501" w:type="dxa"/>
            <w:vMerge/>
            <w:tcBorders>
              <w:top w:val="nil"/>
              <w:left w:val="nil"/>
              <w:bottom w:val="single" w:sz="8" w:space="0" w:color="666666"/>
              <w:right w:val="nil"/>
            </w:tcBorders>
            <w:vAlign w:val="center"/>
            <w:hideMark/>
          </w:tcPr>
          <w:p w14:paraId="3A185377"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5246C24A"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7F986459" w14:textId="77777777" w:rsidR="0061794D" w:rsidRPr="0061794D" w:rsidRDefault="0061794D" w:rsidP="0061794D">
            <w:pPr>
              <w:jc w:val="both"/>
              <w:rPr>
                <w:color w:val="000000"/>
                <w:szCs w:val="24"/>
                <w:lang w:eastAsia="es-CL"/>
              </w:rPr>
            </w:pPr>
            <w:r w:rsidRPr="0061794D">
              <w:rPr>
                <w:color w:val="000000"/>
                <w:szCs w:val="24"/>
                <w:lang w:eastAsia="es-CL"/>
              </w:rPr>
              <w:t>Rate of forest covered (</w:t>
            </w:r>
            <w:proofErr w:type="spellStart"/>
            <w:r w:rsidRPr="0061794D">
              <w:rPr>
                <w:color w:val="000000"/>
                <w:szCs w:val="24"/>
                <w:lang w:eastAsia="es-CL"/>
              </w:rPr>
              <w:t>Aboelnga</w:t>
            </w:r>
            <w:proofErr w:type="spellEnd"/>
            <w:r w:rsidRPr="0061794D">
              <w:rPr>
                <w:color w:val="000000"/>
                <w:szCs w:val="24"/>
                <w:lang w:eastAsia="es-CL"/>
              </w:rPr>
              <w:t xml:space="preserve"> et al., 2020)</w:t>
            </w:r>
          </w:p>
        </w:tc>
      </w:tr>
      <w:tr w:rsidR="0061794D" w:rsidRPr="0061794D" w14:paraId="67ECB781" w14:textId="77777777" w:rsidTr="0061794D">
        <w:trPr>
          <w:trHeight w:val="630"/>
        </w:trPr>
        <w:tc>
          <w:tcPr>
            <w:tcW w:w="1501" w:type="dxa"/>
            <w:vMerge/>
            <w:tcBorders>
              <w:top w:val="nil"/>
              <w:left w:val="nil"/>
              <w:bottom w:val="single" w:sz="8" w:space="0" w:color="666666"/>
              <w:right w:val="nil"/>
            </w:tcBorders>
            <w:vAlign w:val="center"/>
            <w:hideMark/>
          </w:tcPr>
          <w:p w14:paraId="2AF0C47F" w14:textId="77777777" w:rsidR="0061794D" w:rsidRPr="0061794D" w:rsidRDefault="0061794D" w:rsidP="0061794D">
            <w:pPr>
              <w:rPr>
                <w:b/>
                <w:bCs/>
                <w:color w:val="000000"/>
                <w:szCs w:val="24"/>
                <w:lang w:eastAsia="es-CL"/>
              </w:rPr>
            </w:pPr>
          </w:p>
        </w:tc>
        <w:tc>
          <w:tcPr>
            <w:tcW w:w="1595" w:type="dxa"/>
            <w:vMerge w:val="restart"/>
            <w:tcBorders>
              <w:top w:val="nil"/>
              <w:left w:val="nil"/>
              <w:bottom w:val="single" w:sz="8" w:space="0" w:color="666666"/>
              <w:right w:val="nil"/>
            </w:tcBorders>
            <w:shd w:val="clear" w:color="auto" w:fill="auto"/>
            <w:vAlign w:val="center"/>
            <w:hideMark/>
          </w:tcPr>
          <w:p w14:paraId="71AF17D9" w14:textId="77777777" w:rsidR="0061794D" w:rsidRPr="0061794D" w:rsidRDefault="0061794D" w:rsidP="0061794D">
            <w:pPr>
              <w:jc w:val="both"/>
              <w:rPr>
                <w:color w:val="000000"/>
                <w:szCs w:val="24"/>
                <w:lang w:val="es-CL" w:eastAsia="es-CL"/>
              </w:rPr>
            </w:pPr>
            <w:r w:rsidRPr="0061794D">
              <w:rPr>
                <w:color w:val="000000"/>
                <w:szCs w:val="24"/>
                <w:lang w:eastAsia="es-CL"/>
              </w:rPr>
              <w:t>Hazards</w:t>
            </w:r>
          </w:p>
        </w:tc>
        <w:tc>
          <w:tcPr>
            <w:tcW w:w="6280" w:type="dxa"/>
            <w:tcBorders>
              <w:top w:val="nil"/>
              <w:left w:val="nil"/>
              <w:bottom w:val="nil"/>
              <w:right w:val="nil"/>
            </w:tcBorders>
            <w:shd w:val="clear" w:color="auto" w:fill="auto"/>
            <w:noWrap/>
            <w:vAlign w:val="center"/>
            <w:hideMark/>
          </w:tcPr>
          <w:p w14:paraId="6532C642" w14:textId="77777777" w:rsidR="0061794D" w:rsidRPr="0061794D" w:rsidRDefault="0061794D" w:rsidP="0061794D">
            <w:pPr>
              <w:jc w:val="both"/>
              <w:rPr>
                <w:color w:val="000000"/>
                <w:szCs w:val="24"/>
                <w:lang w:eastAsia="es-CL"/>
              </w:rPr>
            </w:pPr>
            <w:r w:rsidRPr="0061794D">
              <w:rPr>
                <w:color w:val="000000"/>
                <w:szCs w:val="24"/>
                <w:lang w:eastAsia="es-CL"/>
              </w:rPr>
              <w:t>Numbers of floods over three years (</w:t>
            </w:r>
            <w:proofErr w:type="spellStart"/>
            <w:r w:rsidRPr="0061794D">
              <w:rPr>
                <w:color w:val="000000"/>
                <w:szCs w:val="24"/>
                <w:lang w:eastAsia="es-CL"/>
              </w:rPr>
              <w:t>Aboelnga</w:t>
            </w:r>
            <w:proofErr w:type="spellEnd"/>
            <w:r w:rsidRPr="0061794D">
              <w:rPr>
                <w:color w:val="000000"/>
                <w:szCs w:val="24"/>
                <w:lang w:eastAsia="es-CL"/>
              </w:rPr>
              <w:t xml:space="preserve"> et al., 2020; Jensen &amp; Wu, 2018b) (Jensen &amp; Wu, 2018)</w:t>
            </w:r>
          </w:p>
        </w:tc>
      </w:tr>
      <w:tr w:rsidR="0061794D" w:rsidRPr="0061794D" w14:paraId="3653C8C3" w14:textId="77777777" w:rsidTr="0061794D">
        <w:trPr>
          <w:trHeight w:val="315"/>
        </w:trPr>
        <w:tc>
          <w:tcPr>
            <w:tcW w:w="1501" w:type="dxa"/>
            <w:vMerge/>
            <w:tcBorders>
              <w:top w:val="nil"/>
              <w:left w:val="nil"/>
              <w:bottom w:val="single" w:sz="8" w:space="0" w:color="666666"/>
              <w:right w:val="nil"/>
            </w:tcBorders>
            <w:vAlign w:val="center"/>
            <w:hideMark/>
          </w:tcPr>
          <w:p w14:paraId="7F48AE6B"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225847EB"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2FCBBE64" w14:textId="77777777" w:rsidR="0061794D" w:rsidRPr="0061794D" w:rsidRDefault="0061794D" w:rsidP="0061794D">
            <w:pPr>
              <w:jc w:val="both"/>
              <w:rPr>
                <w:color w:val="000000"/>
                <w:szCs w:val="24"/>
                <w:lang w:eastAsia="es-CL"/>
              </w:rPr>
            </w:pPr>
            <w:r w:rsidRPr="0061794D">
              <w:rPr>
                <w:color w:val="000000"/>
                <w:szCs w:val="24"/>
                <w:lang w:eastAsia="es-CL"/>
              </w:rPr>
              <w:t xml:space="preserve"> Flood frequency (Yin et al., 2017)</w:t>
            </w:r>
          </w:p>
        </w:tc>
      </w:tr>
      <w:tr w:rsidR="0061794D" w:rsidRPr="0061794D" w14:paraId="2686764F" w14:textId="77777777" w:rsidTr="0061794D">
        <w:trPr>
          <w:trHeight w:val="315"/>
        </w:trPr>
        <w:tc>
          <w:tcPr>
            <w:tcW w:w="1501" w:type="dxa"/>
            <w:vMerge/>
            <w:tcBorders>
              <w:top w:val="nil"/>
              <w:left w:val="nil"/>
              <w:bottom w:val="single" w:sz="8" w:space="0" w:color="666666"/>
              <w:right w:val="nil"/>
            </w:tcBorders>
            <w:vAlign w:val="center"/>
            <w:hideMark/>
          </w:tcPr>
          <w:p w14:paraId="4749B0CA"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711007F3"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0F0DFBED" w14:textId="77777777" w:rsidR="0061794D" w:rsidRPr="0061794D" w:rsidRDefault="0061794D" w:rsidP="0061794D">
            <w:pPr>
              <w:jc w:val="both"/>
              <w:rPr>
                <w:color w:val="000000"/>
                <w:szCs w:val="24"/>
                <w:lang w:eastAsia="es-CL"/>
              </w:rPr>
            </w:pPr>
            <w:r w:rsidRPr="0061794D">
              <w:rPr>
                <w:color w:val="000000"/>
                <w:szCs w:val="24"/>
                <w:lang w:eastAsia="es-CL"/>
              </w:rPr>
              <w:t>Numbers of droughts (</w:t>
            </w:r>
            <w:proofErr w:type="spellStart"/>
            <w:r w:rsidRPr="0061794D">
              <w:rPr>
                <w:color w:val="000000"/>
                <w:szCs w:val="24"/>
                <w:lang w:eastAsia="es-CL"/>
              </w:rPr>
              <w:t>Aboelnga</w:t>
            </w:r>
            <w:proofErr w:type="spellEnd"/>
            <w:r w:rsidRPr="0061794D">
              <w:rPr>
                <w:color w:val="000000"/>
                <w:szCs w:val="24"/>
                <w:lang w:eastAsia="es-CL"/>
              </w:rPr>
              <w:t xml:space="preserve"> et al., 2020;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7B23DD32" w14:textId="77777777" w:rsidTr="0061794D">
        <w:trPr>
          <w:trHeight w:val="630"/>
        </w:trPr>
        <w:tc>
          <w:tcPr>
            <w:tcW w:w="1501" w:type="dxa"/>
            <w:vMerge/>
            <w:tcBorders>
              <w:top w:val="nil"/>
              <w:left w:val="nil"/>
              <w:bottom w:val="single" w:sz="8" w:space="0" w:color="666666"/>
              <w:right w:val="nil"/>
            </w:tcBorders>
            <w:vAlign w:val="center"/>
            <w:hideMark/>
          </w:tcPr>
          <w:p w14:paraId="0F758BEB"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2B857A55"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3AB2DF0E" w14:textId="77777777" w:rsidR="0061794D" w:rsidRPr="0061794D" w:rsidRDefault="0061794D" w:rsidP="0061794D">
            <w:pPr>
              <w:jc w:val="both"/>
              <w:rPr>
                <w:color w:val="000000"/>
                <w:szCs w:val="24"/>
                <w:lang w:eastAsia="es-CL"/>
              </w:rPr>
            </w:pPr>
            <w:r w:rsidRPr="0061794D">
              <w:rPr>
                <w:color w:val="000000"/>
                <w:szCs w:val="24"/>
                <w:lang w:eastAsia="es-CL"/>
              </w:rPr>
              <w:t>The surface area of the flood-prone area in regard to total surface area (</w:t>
            </w:r>
            <w:proofErr w:type="spellStart"/>
            <w:r w:rsidRPr="0061794D">
              <w:rPr>
                <w:color w:val="000000"/>
                <w:szCs w:val="24"/>
                <w:lang w:eastAsia="es-CL"/>
              </w:rPr>
              <w:t>Aboelnga</w:t>
            </w:r>
            <w:proofErr w:type="spellEnd"/>
            <w:r w:rsidRPr="0061794D">
              <w:rPr>
                <w:color w:val="000000"/>
                <w:szCs w:val="24"/>
                <w:lang w:eastAsia="es-CL"/>
              </w:rPr>
              <w:t xml:space="preserve"> et al., 2020)</w:t>
            </w:r>
          </w:p>
        </w:tc>
      </w:tr>
      <w:tr w:rsidR="0061794D" w:rsidRPr="0061794D" w14:paraId="016CD06C" w14:textId="77777777" w:rsidTr="0061794D">
        <w:trPr>
          <w:trHeight w:val="630"/>
        </w:trPr>
        <w:tc>
          <w:tcPr>
            <w:tcW w:w="1501" w:type="dxa"/>
            <w:vMerge/>
            <w:tcBorders>
              <w:top w:val="nil"/>
              <w:left w:val="nil"/>
              <w:bottom w:val="single" w:sz="8" w:space="0" w:color="666666"/>
              <w:right w:val="nil"/>
            </w:tcBorders>
            <w:vAlign w:val="center"/>
            <w:hideMark/>
          </w:tcPr>
          <w:p w14:paraId="29E9C173"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07AF1D0A"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63F9CE50" w14:textId="77777777" w:rsidR="0061794D" w:rsidRPr="0061794D" w:rsidRDefault="0061794D" w:rsidP="0061794D">
            <w:pPr>
              <w:jc w:val="both"/>
              <w:rPr>
                <w:color w:val="000000"/>
                <w:szCs w:val="24"/>
                <w:lang w:val="es-CL" w:eastAsia="es-CL"/>
              </w:rPr>
            </w:pPr>
            <w:r w:rsidRPr="0061794D">
              <w:rPr>
                <w:color w:val="000000"/>
                <w:szCs w:val="24"/>
                <w:lang w:eastAsia="es-CL"/>
              </w:rPr>
              <w:t>Average annual precipitation (</w:t>
            </w:r>
            <w:proofErr w:type="spellStart"/>
            <w:r w:rsidRPr="0061794D">
              <w:rPr>
                <w:color w:val="000000"/>
                <w:szCs w:val="24"/>
                <w:lang w:eastAsia="es-CL"/>
              </w:rPr>
              <w:t>Aboelnga</w:t>
            </w:r>
            <w:proofErr w:type="spellEnd"/>
            <w:r w:rsidRPr="0061794D">
              <w:rPr>
                <w:color w:val="000000"/>
                <w:szCs w:val="24"/>
                <w:lang w:eastAsia="es-CL"/>
              </w:rPr>
              <w:t xml:space="preserve"> et al., 2020; van </w:t>
            </w:r>
            <w:proofErr w:type="spellStart"/>
            <w:r w:rsidRPr="0061794D">
              <w:rPr>
                <w:color w:val="000000"/>
                <w:szCs w:val="24"/>
                <w:lang w:eastAsia="es-CL"/>
              </w:rPr>
              <w:t>Ginkel</w:t>
            </w:r>
            <w:proofErr w:type="spellEnd"/>
            <w:r w:rsidRPr="0061794D">
              <w:rPr>
                <w:color w:val="000000"/>
                <w:szCs w:val="24"/>
                <w:lang w:eastAsia="es-CL"/>
              </w:rPr>
              <w:t xml:space="preserve"> et al., 2018; Yin et al., 2017)</w:t>
            </w:r>
          </w:p>
        </w:tc>
      </w:tr>
      <w:tr w:rsidR="0061794D" w:rsidRPr="0061794D" w14:paraId="0384F969" w14:textId="77777777" w:rsidTr="0061794D">
        <w:trPr>
          <w:trHeight w:val="315"/>
        </w:trPr>
        <w:tc>
          <w:tcPr>
            <w:tcW w:w="1501" w:type="dxa"/>
            <w:vMerge/>
            <w:tcBorders>
              <w:top w:val="nil"/>
              <w:left w:val="nil"/>
              <w:bottom w:val="single" w:sz="8" w:space="0" w:color="666666"/>
              <w:right w:val="nil"/>
            </w:tcBorders>
            <w:vAlign w:val="center"/>
            <w:hideMark/>
          </w:tcPr>
          <w:p w14:paraId="46846E4A" w14:textId="77777777" w:rsidR="0061794D" w:rsidRPr="0061794D" w:rsidRDefault="0061794D" w:rsidP="0061794D">
            <w:pPr>
              <w:rPr>
                <w:b/>
                <w:bCs/>
                <w:color w:val="000000"/>
                <w:szCs w:val="24"/>
                <w:lang w:val="es-CL" w:eastAsia="es-CL"/>
              </w:rPr>
            </w:pPr>
          </w:p>
        </w:tc>
        <w:tc>
          <w:tcPr>
            <w:tcW w:w="1595" w:type="dxa"/>
            <w:vMerge/>
            <w:tcBorders>
              <w:top w:val="nil"/>
              <w:left w:val="nil"/>
              <w:bottom w:val="single" w:sz="8" w:space="0" w:color="666666"/>
              <w:right w:val="nil"/>
            </w:tcBorders>
            <w:vAlign w:val="center"/>
            <w:hideMark/>
          </w:tcPr>
          <w:p w14:paraId="6187E96B" w14:textId="77777777" w:rsidR="0061794D" w:rsidRPr="0061794D" w:rsidRDefault="0061794D" w:rsidP="0061794D">
            <w:pPr>
              <w:rPr>
                <w:color w:val="000000"/>
                <w:szCs w:val="24"/>
                <w:lang w:val="es-CL" w:eastAsia="es-CL"/>
              </w:rPr>
            </w:pPr>
          </w:p>
        </w:tc>
        <w:tc>
          <w:tcPr>
            <w:tcW w:w="6280" w:type="dxa"/>
            <w:tcBorders>
              <w:top w:val="nil"/>
              <w:left w:val="nil"/>
              <w:bottom w:val="nil"/>
              <w:right w:val="nil"/>
            </w:tcBorders>
            <w:shd w:val="clear" w:color="auto" w:fill="auto"/>
            <w:noWrap/>
            <w:vAlign w:val="center"/>
            <w:hideMark/>
          </w:tcPr>
          <w:p w14:paraId="36129FB0" w14:textId="77777777" w:rsidR="0061794D" w:rsidRPr="0061794D" w:rsidRDefault="0061794D" w:rsidP="0061794D">
            <w:pPr>
              <w:jc w:val="both"/>
              <w:rPr>
                <w:color w:val="000000"/>
                <w:szCs w:val="24"/>
                <w:lang w:eastAsia="es-CL"/>
              </w:rPr>
            </w:pPr>
            <w:r w:rsidRPr="0061794D">
              <w:rPr>
                <w:color w:val="000000"/>
                <w:szCs w:val="24"/>
                <w:lang w:eastAsia="es-CL"/>
              </w:rPr>
              <w:t>Average annual temperature (</w:t>
            </w:r>
            <w:proofErr w:type="spellStart"/>
            <w:r w:rsidRPr="0061794D">
              <w:rPr>
                <w:color w:val="000000"/>
                <w:szCs w:val="24"/>
                <w:lang w:eastAsia="es-CL"/>
              </w:rPr>
              <w:t>Aboelnga</w:t>
            </w:r>
            <w:proofErr w:type="spellEnd"/>
            <w:r w:rsidRPr="0061794D">
              <w:rPr>
                <w:color w:val="000000"/>
                <w:szCs w:val="24"/>
                <w:lang w:eastAsia="es-CL"/>
              </w:rPr>
              <w:t xml:space="preserve"> et al., 2020)</w:t>
            </w:r>
          </w:p>
        </w:tc>
      </w:tr>
      <w:tr w:rsidR="0061794D" w:rsidRPr="0061794D" w14:paraId="7BB4E28E" w14:textId="77777777" w:rsidTr="0061794D">
        <w:trPr>
          <w:trHeight w:val="315"/>
        </w:trPr>
        <w:tc>
          <w:tcPr>
            <w:tcW w:w="1501" w:type="dxa"/>
            <w:vMerge/>
            <w:tcBorders>
              <w:top w:val="nil"/>
              <w:left w:val="nil"/>
              <w:bottom w:val="single" w:sz="8" w:space="0" w:color="666666"/>
              <w:right w:val="nil"/>
            </w:tcBorders>
            <w:vAlign w:val="center"/>
            <w:hideMark/>
          </w:tcPr>
          <w:p w14:paraId="1F60D5C9"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60F6530A" w14:textId="77777777" w:rsidR="0061794D" w:rsidRPr="0061794D" w:rsidRDefault="0061794D" w:rsidP="0061794D">
            <w:pPr>
              <w:rPr>
                <w:color w:val="000000"/>
                <w:szCs w:val="24"/>
                <w:lang w:eastAsia="es-CL"/>
              </w:rPr>
            </w:pPr>
          </w:p>
        </w:tc>
        <w:tc>
          <w:tcPr>
            <w:tcW w:w="6280" w:type="dxa"/>
            <w:tcBorders>
              <w:top w:val="nil"/>
              <w:left w:val="nil"/>
              <w:bottom w:val="nil"/>
              <w:right w:val="nil"/>
            </w:tcBorders>
            <w:shd w:val="clear" w:color="auto" w:fill="auto"/>
            <w:noWrap/>
            <w:vAlign w:val="center"/>
            <w:hideMark/>
          </w:tcPr>
          <w:p w14:paraId="64DC8A5C" w14:textId="77777777" w:rsidR="0061794D" w:rsidRPr="0061794D" w:rsidRDefault="0061794D" w:rsidP="0061794D">
            <w:pPr>
              <w:jc w:val="both"/>
              <w:rPr>
                <w:color w:val="000000"/>
                <w:szCs w:val="24"/>
                <w:lang w:eastAsia="es-CL"/>
              </w:rPr>
            </w:pPr>
            <w:r w:rsidRPr="0061794D">
              <w:rPr>
                <w:color w:val="000000"/>
                <w:szCs w:val="24"/>
                <w:lang w:eastAsia="es-CL"/>
              </w:rPr>
              <w:t xml:space="preserve">Flood protection infrastructure  (van </w:t>
            </w:r>
            <w:proofErr w:type="spellStart"/>
            <w:r w:rsidRPr="0061794D">
              <w:rPr>
                <w:color w:val="000000"/>
                <w:szCs w:val="24"/>
                <w:lang w:eastAsia="es-CL"/>
              </w:rPr>
              <w:t>Ginkel</w:t>
            </w:r>
            <w:proofErr w:type="spellEnd"/>
            <w:r w:rsidRPr="0061794D">
              <w:rPr>
                <w:color w:val="000000"/>
                <w:szCs w:val="24"/>
                <w:lang w:eastAsia="es-CL"/>
              </w:rPr>
              <w:t xml:space="preserve"> et al., 2018)</w:t>
            </w:r>
          </w:p>
        </w:tc>
      </w:tr>
      <w:tr w:rsidR="0061794D" w:rsidRPr="0061794D" w14:paraId="7A16AA90" w14:textId="77777777" w:rsidTr="0061794D">
        <w:trPr>
          <w:trHeight w:val="330"/>
        </w:trPr>
        <w:tc>
          <w:tcPr>
            <w:tcW w:w="1501" w:type="dxa"/>
            <w:vMerge/>
            <w:tcBorders>
              <w:top w:val="nil"/>
              <w:left w:val="nil"/>
              <w:bottom w:val="single" w:sz="8" w:space="0" w:color="666666"/>
              <w:right w:val="nil"/>
            </w:tcBorders>
            <w:vAlign w:val="center"/>
            <w:hideMark/>
          </w:tcPr>
          <w:p w14:paraId="65645A71" w14:textId="77777777" w:rsidR="0061794D" w:rsidRPr="0061794D" w:rsidRDefault="0061794D" w:rsidP="0061794D">
            <w:pPr>
              <w:rPr>
                <w:b/>
                <w:bCs/>
                <w:color w:val="000000"/>
                <w:szCs w:val="24"/>
                <w:lang w:eastAsia="es-CL"/>
              </w:rPr>
            </w:pPr>
          </w:p>
        </w:tc>
        <w:tc>
          <w:tcPr>
            <w:tcW w:w="1595" w:type="dxa"/>
            <w:vMerge/>
            <w:tcBorders>
              <w:top w:val="nil"/>
              <w:left w:val="nil"/>
              <w:bottom w:val="single" w:sz="8" w:space="0" w:color="666666"/>
              <w:right w:val="nil"/>
            </w:tcBorders>
            <w:vAlign w:val="center"/>
            <w:hideMark/>
          </w:tcPr>
          <w:p w14:paraId="55EEA0CD" w14:textId="77777777" w:rsidR="0061794D" w:rsidRPr="0061794D" w:rsidRDefault="0061794D" w:rsidP="0061794D">
            <w:pPr>
              <w:rPr>
                <w:color w:val="000000"/>
                <w:szCs w:val="24"/>
                <w:lang w:eastAsia="es-CL"/>
              </w:rPr>
            </w:pPr>
          </w:p>
        </w:tc>
        <w:tc>
          <w:tcPr>
            <w:tcW w:w="6280" w:type="dxa"/>
            <w:tcBorders>
              <w:top w:val="nil"/>
              <w:left w:val="nil"/>
              <w:bottom w:val="single" w:sz="8" w:space="0" w:color="666666"/>
              <w:right w:val="nil"/>
            </w:tcBorders>
            <w:shd w:val="clear" w:color="auto" w:fill="auto"/>
            <w:noWrap/>
            <w:vAlign w:val="center"/>
            <w:hideMark/>
          </w:tcPr>
          <w:p w14:paraId="3E9BCD10" w14:textId="77777777" w:rsidR="0061794D" w:rsidRPr="0061794D" w:rsidRDefault="0061794D" w:rsidP="0061794D">
            <w:pPr>
              <w:jc w:val="both"/>
              <w:rPr>
                <w:color w:val="000000"/>
                <w:szCs w:val="24"/>
                <w:lang w:eastAsia="es-CL"/>
              </w:rPr>
            </w:pPr>
            <w:r w:rsidRPr="0061794D">
              <w:rPr>
                <w:color w:val="000000"/>
                <w:szCs w:val="24"/>
                <w:lang w:eastAsia="es-CL"/>
              </w:rPr>
              <w:t>Fatalities due to floods per year (Jensen &amp; Wu, 2018a)</w:t>
            </w:r>
          </w:p>
        </w:tc>
      </w:tr>
    </w:tbl>
    <w:p w14:paraId="667D8CA8" w14:textId="13A1D395" w:rsidR="00015F74" w:rsidRPr="00E53760" w:rsidRDefault="006E2BEA" w:rsidP="00E53760">
      <w:pPr>
        <w:pStyle w:val="SMHeading"/>
        <w:numPr>
          <w:ilvl w:val="0"/>
          <w:numId w:val="18"/>
        </w:numPr>
      </w:pPr>
      <w:bookmarkStart w:id="7" w:name="_Toc113375199"/>
      <w:r w:rsidRPr="00E53760">
        <w:t>Aggregation rules used in fuzzy logic vulnerability indexes construction</w:t>
      </w:r>
      <w:bookmarkEnd w:id="7"/>
    </w:p>
    <w:p w14:paraId="09AC5DF7" w14:textId="688B6248" w:rsidR="006E2BEA" w:rsidRDefault="00114268" w:rsidP="0061794D">
      <w:pPr>
        <w:spacing w:before="240" w:after="240" w:line="308" w:lineRule="auto"/>
        <w:jc w:val="both"/>
      </w:pPr>
      <w:r w:rsidRPr="00773A6E">
        <w:t xml:space="preserve">For the </w:t>
      </w:r>
      <w:r w:rsidR="009A4B7E">
        <w:t>fuzzy</w:t>
      </w:r>
      <w:r w:rsidRPr="00773A6E">
        <w:t xml:space="preserve"> aggregation of the indicators in the sensitivity, resilience and vulnerability dimensions, rules were built according to the categories established in tables A2.1, A2.2 and A2.3. The tables summarize the rules used, indicating the result of crossing the categories arranged on the X and Y axes in each box. For example, the first box in table A2.1 indicates that under conditions of high socioeconomic sensitivity, high demographic sensitivity, low water accessibility, high sensitivity conditions of other services (mainly unscheduled outages) and high consumption levels, a high sensitivity for the census block it is considered.</w:t>
      </w:r>
    </w:p>
    <w:p w14:paraId="46464B08" w14:textId="39B332E0" w:rsidR="009A4B7E" w:rsidRPr="00773A6E" w:rsidRDefault="009A4B7E" w:rsidP="009A4B7E">
      <w:pPr>
        <w:pStyle w:val="FigureorTableCaption"/>
      </w:pPr>
      <w:bookmarkStart w:id="8" w:name="_Toc113375200"/>
      <w:r>
        <w:rPr>
          <w:b/>
        </w:rPr>
        <w:t>Table S4</w:t>
      </w:r>
      <w:r w:rsidRPr="00773A6E">
        <w:rPr>
          <w:b/>
        </w:rPr>
        <w:t xml:space="preserve">. </w:t>
      </w:r>
      <w:r w:rsidRPr="00773A6E">
        <w:t>Rules of aggregation used in the fuzzy logic model for the sensitivity index construction.</w:t>
      </w:r>
      <w:bookmarkEnd w:id="8"/>
    </w:p>
    <w:tbl>
      <w:tblPr>
        <w:tblW w:w="9225" w:type="dxa"/>
        <w:tblInd w:w="-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600" w:firstRow="0" w:lastRow="0" w:firstColumn="0" w:lastColumn="0" w:noHBand="1" w:noVBand="1"/>
      </w:tblPr>
      <w:tblGrid>
        <w:gridCol w:w="1080"/>
        <w:gridCol w:w="900"/>
        <w:gridCol w:w="1755"/>
        <w:gridCol w:w="1365"/>
        <w:gridCol w:w="1350"/>
        <w:gridCol w:w="1350"/>
        <w:gridCol w:w="1425"/>
      </w:tblGrid>
      <w:tr w:rsidR="006E2BEA" w14:paraId="356096DE" w14:textId="77777777" w:rsidTr="00CD31B1">
        <w:trPr>
          <w:trHeight w:val="315"/>
        </w:trPr>
        <w:tc>
          <w:tcPr>
            <w:tcW w:w="3735" w:type="dxa"/>
            <w:gridSpan w:val="3"/>
            <w:vMerge w:val="restart"/>
            <w:tcBorders>
              <w:top w:val="single" w:sz="4" w:space="0" w:color="999999"/>
              <w:left w:val="single" w:sz="4" w:space="0" w:color="999999"/>
              <w:bottom w:val="single" w:sz="4" w:space="0" w:color="999999"/>
              <w:right w:val="single" w:sz="4" w:space="0" w:color="999999"/>
            </w:tcBorders>
            <w:tcMar>
              <w:top w:w="40" w:type="dxa"/>
              <w:left w:w="40" w:type="dxa"/>
              <w:bottom w:w="40" w:type="dxa"/>
              <w:right w:w="40" w:type="dxa"/>
            </w:tcMar>
            <w:vAlign w:val="center"/>
          </w:tcPr>
          <w:p w14:paraId="349D8108" w14:textId="77777777" w:rsidR="006E2BEA" w:rsidRDefault="006E2BEA" w:rsidP="00CD31B1">
            <w:pPr>
              <w:widowControl w:val="0"/>
              <w:jc w:val="center"/>
              <w:rPr>
                <w:rFonts w:ascii="Arial" w:eastAsia="Arial" w:hAnsi="Arial" w:cs="Arial"/>
                <w:b/>
              </w:rPr>
            </w:pPr>
            <w:r>
              <w:rPr>
                <w:b/>
              </w:rPr>
              <w:t xml:space="preserve">Sensitivity levels </w:t>
            </w:r>
          </w:p>
        </w:tc>
        <w:tc>
          <w:tcPr>
            <w:tcW w:w="2715" w:type="dxa"/>
            <w:gridSpan w:val="2"/>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196BE181" w14:textId="77777777" w:rsidR="006E2BEA" w:rsidRDefault="006E2BEA" w:rsidP="00CD31B1">
            <w:pPr>
              <w:widowControl w:val="0"/>
              <w:jc w:val="center"/>
              <w:rPr>
                <w:rFonts w:ascii="Arial" w:eastAsia="Arial" w:hAnsi="Arial" w:cs="Arial"/>
                <w:b/>
                <w:sz w:val="18"/>
                <w:szCs w:val="18"/>
              </w:rPr>
            </w:pPr>
            <w:r>
              <w:rPr>
                <w:b/>
                <w:color w:val="EA4335"/>
                <w:sz w:val="18"/>
                <w:szCs w:val="18"/>
              </w:rPr>
              <w:t xml:space="preserve">High socioeconomic level </w:t>
            </w:r>
          </w:p>
        </w:tc>
        <w:tc>
          <w:tcPr>
            <w:tcW w:w="2775" w:type="dxa"/>
            <w:gridSpan w:val="2"/>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5AB6E448" w14:textId="77777777" w:rsidR="006E2BEA" w:rsidRDefault="006E2BEA" w:rsidP="00CD31B1">
            <w:pPr>
              <w:widowControl w:val="0"/>
              <w:jc w:val="center"/>
              <w:rPr>
                <w:rFonts w:ascii="Arial" w:eastAsia="Arial" w:hAnsi="Arial" w:cs="Arial"/>
                <w:b/>
                <w:sz w:val="18"/>
                <w:szCs w:val="18"/>
              </w:rPr>
            </w:pPr>
            <w:r>
              <w:rPr>
                <w:b/>
                <w:color w:val="34A853"/>
                <w:sz w:val="18"/>
                <w:szCs w:val="18"/>
              </w:rPr>
              <w:t xml:space="preserve">Low socioeconomic level </w:t>
            </w:r>
          </w:p>
        </w:tc>
      </w:tr>
      <w:tr w:rsidR="006E2BEA" w14:paraId="649E2FC8" w14:textId="77777777" w:rsidTr="00CD31B1">
        <w:trPr>
          <w:trHeight w:val="510"/>
        </w:trPr>
        <w:tc>
          <w:tcPr>
            <w:tcW w:w="3735" w:type="dxa"/>
            <w:gridSpan w:val="3"/>
            <w:vMerge/>
            <w:tcBorders>
              <w:top w:val="single" w:sz="4" w:space="0" w:color="999999"/>
              <w:left w:val="single" w:sz="4" w:space="0" w:color="999999"/>
              <w:bottom w:val="single" w:sz="4" w:space="0" w:color="999999"/>
              <w:right w:val="single" w:sz="4" w:space="0" w:color="999999"/>
            </w:tcBorders>
            <w:tcMar>
              <w:top w:w="40" w:type="dxa"/>
              <w:left w:w="40" w:type="dxa"/>
              <w:bottom w:w="40" w:type="dxa"/>
              <w:right w:w="40" w:type="dxa"/>
            </w:tcMar>
            <w:vAlign w:val="center"/>
          </w:tcPr>
          <w:p w14:paraId="55888E06" w14:textId="77777777" w:rsidR="006E2BEA" w:rsidRDefault="006E2BEA" w:rsidP="00CD31B1">
            <w:pPr>
              <w:widowControl w:val="0"/>
              <w:spacing w:line="276" w:lineRule="auto"/>
              <w:rPr>
                <w:rFonts w:ascii="Arial" w:eastAsia="Arial" w:hAnsi="Arial" w:cs="Arial"/>
                <w:b/>
                <w:sz w:val="18"/>
                <w:szCs w:val="18"/>
              </w:rPr>
            </w:pPr>
          </w:p>
        </w:tc>
        <w:tc>
          <w:tcPr>
            <w:tcW w:w="1365"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72BD720A" w14:textId="77777777" w:rsidR="006E2BEA" w:rsidRDefault="006E2BEA" w:rsidP="00CD31B1">
            <w:pPr>
              <w:widowControl w:val="0"/>
              <w:jc w:val="center"/>
              <w:rPr>
                <w:rFonts w:ascii="Arial" w:eastAsia="Arial" w:hAnsi="Arial" w:cs="Arial"/>
                <w:b/>
                <w:sz w:val="18"/>
                <w:szCs w:val="18"/>
              </w:rPr>
            </w:pPr>
            <w:r>
              <w:rPr>
                <w:b/>
                <w:color w:val="EA4335"/>
                <w:sz w:val="18"/>
                <w:szCs w:val="18"/>
              </w:rPr>
              <w:t>High demographic condition</w:t>
            </w:r>
          </w:p>
        </w:tc>
        <w:tc>
          <w:tcPr>
            <w:tcW w:w="1350"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68CCDF1E" w14:textId="77777777" w:rsidR="006E2BEA" w:rsidRDefault="006E2BEA" w:rsidP="00CD31B1">
            <w:pPr>
              <w:widowControl w:val="0"/>
              <w:jc w:val="center"/>
              <w:rPr>
                <w:rFonts w:ascii="Arial" w:eastAsia="Arial" w:hAnsi="Arial" w:cs="Arial"/>
                <w:b/>
                <w:sz w:val="18"/>
                <w:szCs w:val="18"/>
              </w:rPr>
            </w:pPr>
            <w:r>
              <w:rPr>
                <w:b/>
                <w:color w:val="34A853"/>
                <w:sz w:val="18"/>
                <w:szCs w:val="18"/>
              </w:rPr>
              <w:t>Low demographic condition</w:t>
            </w:r>
          </w:p>
        </w:tc>
        <w:tc>
          <w:tcPr>
            <w:tcW w:w="1350"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16987AE9" w14:textId="77777777" w:rsidR="006E2BEA" w:rsidRDefault="006E2BEA" w:rsidP="00CD31B1">
            <w:pPr>
              <w:widowControl w:val="0"/>
              <w:jc w:val="center"/>
              <w:rPr>
                <w:rFonts w:ascii="Arial" w:eastAsia="Arial" w:hAnsi="Arial" w:cs="Arial"/>
                <w:b/>
                <w:sz w:val="18"/>
                <w:szCs w:val="18"/>
              </w:rPr>
            </w:pPr>
            <w:r>
              <w:rPr>
                <w:b/>
                <w:color w:val="EA4335"/>
                <w:sz w:val="18"/>
                <w:szCs w:val="18"/>
              </w:rPr>
              <w:t>High demographic condition</w:t>
            </w:r>
          </w:p>
        </w:tc>
        <w:tc>
          <w:tcPr>
            <w:tcW w:w="1425"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72AFFD88" w14:textId="77777777" w:rsidR="006E2BEA" w:rsidRDefault="006E2BEA" w:rsidP="00CD31B1">
            <w:pPr>
              <w:widowControl w:val="0"/>
              <w:jc w:val="center"/>
              <w:rPr>
                <w:rFonts w:ascii="Arial" w:eastAsia="Arial" w:hAnsi="Arial" w:cs="Arial"/>
                <w:b/>
                <w:sz w:val="18"/>
                <w:szCs w:val="18"/>
              </w:rPr>
            </w:pPr>
            <w:r>
              <w:rPr>
                <w:b/>
                <w:color w:val="34A853"/>
                <w:sz w:val="18"/>
                <w:szCs w:val="18"/>
              </w:rPr>
              <w:t>Low demographic condition</w:t>
            </w:r>
          </w:p>
        </w:tc>
      </w:tr>
      <w:tr w:rsidR="006E2BEA" w14:paraId="40340BBA" w14:textId="77777777" w:rsidTr="00CD31B1">
        <w:trPr>
          <w:trHeight w:val="315"/>
        </w:trPr>
        <w:tc>
          <w:tcPr>
            <w:tcW w:w="1080" w:type="dxa"/>
            <w:vMerge w:val="restart"/>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239C02B8" w14:textId="77777777" w:rsidR="006E2BEA" w:rsidRDefault="006E2BEA" w:rsidP="00CD31B1">
            <w:pPr>
              <w:widowControl w:val="0"/>
              <w:jc w:val="center"/>
              <w:rPr>
                <w:color w:val="EA4335"/>
                <w:sz w:val="18"/>
                <w:szCs w:val="18"/>
              </w:rPr>
            </w:pPr>
            <w:r>
              <w:rPr>
                <w:color w:val="EA4335"/>
                <w:sz w:val="18"/>
                <w:szCs w:val="18"/>
              </w:rPr>
              <w:t>Low Water accessibility</w:t>
            </w:r>
          </w:p>
        </w:tc>
        <w:tc>
          <w:tcPr>
            <w:tcW w:w="900" w:type="dxa"/>
            <w:vMerge w:val="restart"/>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3321185F" w14:textId="77777777" w:rsidR="006E2BEA" w:rsidRDefault="006E2BEA" w:rsidP="00CD31B1">
            <w:pPr>
              <w:widowControl w:val="0"/>
              <w:jc w:val="center"/>
              <w:rPr>
                <w:rFonts w:ascii="Arial" w:eastAsia="Arial" w:hAnsi="Arial" w:cs="Arial"/>
                <w:color w:val="EA4335"/>
                <w:sz w:val="18"/>
                <w:szCs w:val="18"/>
              </w:rPr>
            </w:pPr>
            <w:r>
              <w:rPr>
                <w:color w:val="EA4335"/>
                <w:sz w:val="18"/>
                <w:szCs w:val="18"/>
              </w:rPr>
              <w:t xml:space="preserve">High other service conditions </w:t>
            </w:r>
          </w:p>
        </w:tc>
        <w:tc>
          <w:tcPr>
            <w:tcW w:w="1755"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17B0D1F3" w14:textId="77777777" w:rsidR="006E2BEA" w:rsidRDefault="006E2BEA" w:rsidP="00CD31B1">
            <w:pPr>
              <w:widowControl w:val="0"/>
              <w:jc w:val="center"/>
              <w:rPr>
                <w:rFonts w:ascii="Arial" w:eastAsia="Arial" w:hAnsi="Arial" w:cs="Arial"/>
                <w:sz w:val="18"/>
                <w:szCs w:val="18"/>
              </w:rPr>
            </w:pPr>
            <w:r>
              <w:rPr>
                <w:color w:val="EA4335"/>
                <w:sz w:val="18"/>
                <w:szCs w:val="18"/>
              </w:rPr>
              <w:t>High water consume</w:t>
            </w:r>
          </w:p>
        </w:tc>
        <w:tc>
          <w:tcPr>
            <w:tcW w:w="136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75731E28"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5C58DE4A"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58549D2A"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42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411E3DC2" w14:textId="77777777" w:rsidR="006E2BEA" w:rsidRDefault="006E2BEA" w:rsidP="00CD31B1">
            <w:pPr>
              <w:widowControl w:val="0"/>
              <w:jc w:val="center"/>
              <w:rPr>
                <w:rFonts w:ascii="Arial" w:eastAsia="Arial" w:hAnsi="Arial" w:cs="Arial"/>
                <w:sz w:val="18"/>
                <w:szCs w:val="18"/>
              </w:rPr>
            </w:pPr>
            <w:r>
              <w:rPr>
                <w:sz w:val="18"/>
                <w:szCs w:val="18"/>
              </w:rPr>
              <w:t>High sensitivity</w:t>
            </w:r>
          </w:p>
        </w:tc>
      </w:tr>
      <w:tr w:rsidR="006E2BEA" w14:paraId="4DCAEE72" w14:textId="77777777" w:rsidTr="00CD31B1">
        <w:trPr>
          <w:trHeight w:val="98"/>
        </w:trPr>
        <w:tc>
          <w:tcPr>
            <w:tcW w:w="1080" w:type="dxa"/>
            <w:vMerge/>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27B2A6A7" w14:textId="77777777" w:rsidR="006E2BEA" w:rsidRDefault="006E2BEA" w:rsidP="00CD31B1">
            <w:pPr>
              <w:widowControl w:val="0"/>
              <w:spacing w:line="276" w:lineRule="auto"/>
              <w:rPr>
                <w:rFonts w:ascii="Arial" w:eastAsia="Arial" w:hAnsi="Arial" w:cs="Arial"/>
                <w:sz w:val="18"/>
                <w:szCs w:val="18"/>
              </w:rPr>
            </w:pPr>
          </w:p>
        </w:tc>
        <w:tc>
          <w:tcPr>
            <w:tcW w:w="900" w:type="dxa"/>
            <w:vMerge/>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0BB02478" w14:textId="77777777" w:rsidR="006E2BEA" w:rsidRDefault="006E2BEA" w:rsidP="00CD31B1">
            <w:pPr>
              <w:widowControl w:val="0"/>
              <w:spacing w:line="276" w:lineRule="auto"/>
              <w:rPr>
                <w:rFonts w:ascii="Arial" w:eastAsia="Arial" w:hAnsi="Arial" w:cs="Arial"/>
                <w:sz w:val="18"/>
                <w:szCs w:val="18"/>
              </w:rPr>
            </w:pPr>
          </w:p>
        </w:tc>
        <w:tc>
          <w:tcPr>
            <w:tcW w:w="1755"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7F73D439" w14:textId="77777777" w:rsidR="006E2BEA" w:rsidRDefault="006E2BEA" w:rsidP="00CD31B1">
            <w:pPr>
              <w:widowControl w:val="0"/>
              <w:jc w:val="center"/>
              <w:rPr>
                <w:rFonts w:ascii="Arial" w:eastAsia="Arial" w:hAnsi="Arial" w:cs="Arial"/>
                <w:sz w:val="18"/>
                <w:szCs w:val="18"/>
              </w:rPr>
            </w:pPr>
            <w:r>
              <w:rPr>
                <w:color w:val="34A853"/>
                <w:sz w:val="18"/>
                <w:szCs w:val="18"/>
              </w:rPr>
              <w:t>Low water consume</w:t>
            </w:r>
          </w:p>
        </w:tc>
        <w:tc>
          <w:tcPr>
            <w:tcW w:w="136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19A19D99"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6827B90B"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56F2B941"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42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38B9DFC9" w14:textId="77777777" w:rsidR="006E2BEA" w:rsidRDefault="006E2BEA" w:rsidP="00CD31B1">
            <w:pPr>
              <w:widowControl w:val="0"/>
              <w:jc w:val="center"/>
              <w:rPr>
                <w:rFonts w:ascii="Arial" w:eastAsia="Arial" w:hAnsi="Arial" w:cs="Arial"/>
                <w:sz w:val="18"/>
                <w:szCs w:val="18"/>
              </w:rPr>
            </w:pPr>
            <w:r>
              <w:rPr>
                <w:sz w:val="18"/>
                <w:szCs w:val="18"/>
              </w:rPr>
              <w:t>High sensitivity</w:t>
            </w:r>
          </w:p>
        </w:tc>
      </w:tr>
      <w:tr w:rsidR="006E2BEA" w14:paraId="5A88A1C9" w14:textId="77777777" w:rsidTr="00CD31B1">
        <w:trPr>
          <w:trHeight w:val="315"/>
        </w:trPr>
        <w:tc>
          <w:tcPr>
            <w:tcW w:w="1080" w:type="dxa"/>
            <w:vMerge/>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7D2A6FBD" w14:textId="77777777" w:rsidR="006E2BEA" w:rsidRDefault="006E2BEA" w:rsidP="00CD31B1">
            <w:pPr>
              <w:widowControl w:val="0"/>
              <w:spacing w:line="276" w:lineRule="auto"/>
              <w:rPr>
                <w:rFonts w:ascii="Arial" w:eastAsia="Arial" w:hAnsi="Arial" w:cs="Arial"/>
                <w:sz w:val="18"/>
                <w:szCs w:val="18"/>
              </w:rPr>
            </w:pPr>
          </w:p>
        </w:tc>
        <w:tc>
          <w:tcPr>
            <w:tcW w:w="900" w:type="dxa"/>
            <w:vMerge w:val="restart"/>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600DAE2E" w14:textId="77777777" w:rsidR="006E2BEA" w:rsidRDefault="006E2BEA" w:rsidP="00CD31B1">
            <w:pPr>
              <w:widowControl w:val="0"/>
              <w:jc w:val="center"/>
              <w:rPr>
                <w:rFonts w:ascii="Arial" w:eastAsia="Arial" w:hAnsi="Arial" w:cs="Arial"/>
                <w:color w:val="34A853"/>
                <w:sz w:val="18"/>
                <w:szCs w:val="18"/>
              </w:rPr>
            </w:pPr>
            <w:r>
              <w:rPr>
                <w:color w:val="34A853"/>
                <w:sz w:val="18"/>
                <w:szCs w:val="18"/>
              </w:rPr>
              <w:t xml:space="preserve">Low other service conditions </w:t>
            </w:r>
          </w:p>
        </w:tc>
        <w:tc>
          <w:tcPr>
            <w:tcW w:w="1755"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07DFF2C1" w14:textId="77777777" w:rsidR="006E2BEA" w:rsidRDefault="006E2BEA" w:rsidP="00CD31B1">
            <w:pPr>
              <w:widowControl w:val="0"/>
              <w:jc w:val="center"/>
              <w:rPr>
                <w:rFonts w:ascii="Arial" w:eastAsia="Arial" w:hAnsi="Arial" w:cs="Arial"/>
                <w:sz w:val="18"/>
                <w:szCs w:val="18"/>
              </w:rPr>
            </w:pPr>
            <w:r>
              <w:rPr>
                <w:color w:val="EA4335"/>
                <w:sz w:val="18"/>
                <w:szCs w:val="18"/>
              </w:rPr>
              <w:t>High water consume</w:t>
            </w:r>
          </w:p>
        </w:tc>
        <w:tc>
          <w:tcPr>
            <w:tcW w:w="136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35709A00"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3BD0BB35"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51AAA57D"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42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1A9B7FF5" w14:textId="77777777" w:rsidR="006E2BEA" w:rsidRDefault="006E2BEA" w:rsidP="00CD31B1">
            <w:pPr>
              <w:widowControl w:val="0"/>
              <w:jc w:val="center"/>
              <w:rPr>
                <w:rFonts w:ascii="Arial" w:eastAsia="Arial" w:hAnsi="Arial" w:cs="Arial"/>
                <w:sz w:val="18"/>
                <w:szCs w:val="18"/>
              </w:rPr>
            </w:pPr>
            <w:r>
              <w:rPr>
                <w:sz w:val="18"/>
                <w:szCs w:val="18"/>
              </w:rPr>
              <w:t>High sensitivity</w:t>
            </w:r>
          </w:p>
        </w:tc>
      </w:tr>
      <w:tr w:rsidR="006E2BEA" w14:paraId="57965503" w14:textId="77777777" w:rsidTr="00CD31B1">
        <w:trPr>
          <w:trHeight w:val="315"/>
        </w:trPr>
        <w:tc>
          <w:tcPr>
            <w:tcW w:w="1080" w:type="dxa"/>
            <w:vMerge/>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46B3764F" w14:textId="77777777" w:rsidR="006E2BEA" w:rsidRDefault="006E2BEA" w:rsidP="00CD31B1">
            <w:pPr>
              <w:widowControl w:val="0"/>
              <w:spacing w:line="276" w:lineRule="auto"/>
              <w:rPr>
                <w:rFonts w:ascii="Arial" w:eastAsia="Arial" w:hAnsi="Arial" w:cs="Arial"/>
                <w:sz w:val="18"/>
                <w:szCs w:val="18"/>
              </w:rPr>
            </w:pPr>
          </w:p>
        </w:tc>
        <w:tc>
          <w:tcPr>
            <w:tcW w:w="900" w:type="dxa"/>
            <w:vMerge/>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6DCE89D1" w14:textId="77777777" w:rsidR="006E2BEA" w:rsidRDefault="006E2BEA" w:rsidP="00CD31B1">
            <w:pPr>
              <w:widowControl w:val="0"/>
              <w:spacing w:line="276" w:lineRule="auto"/>
              <w:rPr>
                <w:rFonts w:ascii="Arial" w:eastAsia="Arial" w:hAnsi="Arial" w:cs="Arial"/>
                <w:sz w:val="18"/>
                <w:szCs w:val="18"/>
              </w:rPr>
            </w:pPr>
          </w:p>
        </w:tc>
        <w:tc>
          <w:tcPr>
            <w:tcW w:w="1755"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2789FDF4" w14:textId="77777777" w:rsidR="006E2BEA" w:rsidRDefault="006E2BEA" w:rsidP="00CD31B1">
            <w:pPr>
              <w:widowControl w:val="0"/>
              <w:jc w:val="center"/>
              <w:rPr>
                <w:rFonts w:ascii="Arial" w:eastAsia="Arial" w:hAnsi="Arial" w:cs="Arial"/>
                <w:sz w:val="18"/>
                <w:szCs w:val="18"/>
              </w:rPr>
            </w:pPr>
            <w:r>
              <w:rPr>
                <w:color w:val="34A853"/>
                <w:sz w:val="18"/>
                <w:szCs w:val="18"/>
              </w:rPr>
              <w:t>Low water consume</w:t>
            </w:r>
          </w:p>
        </w:tc>
        <w:tc>
          <w:tcPr>
            <w:tcW w:w="136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73E04A30"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7E8AF763"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34419D28"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42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5436DBAD" w14:textId="77777777" w:rsidR="006E2BEA" w:rsidRDefault="006E2BEA" w:rsidP="00CD31B1">
            <w:pPr>
              <w:widowControl w:val="0"/>
              <w:jc w:val="center"/>
              <w:rPr>
                <w:rFonts w:ascii="Arial" w:eastAsia="Arial" w:hAnsi="Arial" w:cs="Arial"/>
                <w:sz w:val="18"/>
                <w:szCs w:val="18"/>
              </w:rPr>
            </w:pPr>
            <w:r>
              <w:rPr>
                <w:sz w:val="18"/>
                <w:szCs w:val="18"/>
              </w:rPr>
              <w:t>High sensitivity</w:t>
            </w:r>
          </w:p>
        </w:tc>
      </w:tr>
      <w:tr w:rsidR="006E2BEA" w14:paraId="09157DD3" w14:textId="77777777" w:rsidTr="00CD31B1">
        <w:trPr>
          <w:trHeight w:val="315"/>
        </w:trPr>
        <w:tc>
          <w:tcPr>
            <w:tcW w:w="1080" w:type="dxa"/>
            <w:vMerge w:val="restart"/>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3D4833C6" w14:textId="77777777" w:rsidR="006E2BEA" w:rsidRDefault="006E2BEA" w:rsidP="00CD31B1">
            <w:pPr>
              <w:widowControl w:val="0"/>
              <w:jc w:val="center"/>
              <w:rPr>
                <w:rFonts w:ascii="Arial" w:eastAsia="Arial" w:hAnsi="Arial" w:cs="Arial"/>
                <w:color w:val="34A853"/>
                <w:sz w:val="18"/>
                <w:szCs w:val="18"/>
              </w:rPr>
            </w:pPr>
            <w:r>
              <w:rPr>
                <w:color w:val="34A853"/>
                <w:sz w:val="18"/>
                <w:szCs w:val="18"/>
              </w:rPr>
              <w:t>High Water accessibility</w:t>
            </w:r>
          </w:p>
        </w:tc>
        <w:tc>
          <w:tcPr>
            <w:tcW w:w="900" w:type="dxa"/>
            <w:vMerge w:val="restart"/>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15F70B0C" w14:textId="77777777" w:rsidR="006E2BEA" w:rsidRDefault="006E2BEA" w:rsidP="00CD31B1">
            <w:pPr>
              <w:widowControl w:val="0"/>
              <w:jc w:val="center"/>
              <w:rPr>
                <w:rFonts w:ascii="Arial" w:eastAsia="Arial" w:hAnsi="Arial" w:cs="Arial"/>
                <w:color w:val="EA4335"/>
                <w:sz w:val="18"/>
                <w:szCs w:val="18"/>
              </w:rPr>
            </w:pPr>
            <w:r>
              <w:rPr>
                <w:color w:val="EA4335"/>
                <w:sz w:val="18"/>
                <w:szCs w:val="18"/>
              </w:rPr>
              <w:t xml:space="preserve">High other service conditions </w:t>
            </w:r>
          </w:p>
        </w:tc>
        <w:tc>
          <w:tcPr>
            <w:tcW w:w="1755"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416F9637" w14:textId="77777777" w:rsidR="006E2BEA" w:rsidRDefault="006E2BEA" w:rsidP="00CD31B1">
            <w:pPr>
              <w:widowControl w:val="0"/>
              <w:jc w:val="center"/>
              <w:rPr>
                <w:rFonts w:ascii="Arial" w:eastAsia="Arial" w:hAnsi="Arial" w:cs="Arial"/>
                <w:sz w:val="18"/>
                <w:szCs w:val="18"/>
              </w:rPr>
            </w:pPr>
            <w:r>
              <w:rPr>
                <w:color w:val="EA4335"/>
                <w:sz w:val="18"/>
                <w:szCs w:val="18"/>
              </w:rPr>
              <w:t>High water consume</w:t>
            </w:r>
          </w:p>
        </w:tc>
        <w:tc>
          <w:tcPr>
            <w:tcW w:w="136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70E28110"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3C7E2EC9"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4FD5A51E"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425" w:type="dxa"/>
            <w:tcBorders>
              <w:top w:val="single" w:sz="4" w:space="0" w:color="999999"/>
              <w:left w:val="single" w:sz="4" w:space="0" w:color="999999"/>
              <w:bottom w:val="single" w:sz="4" w:space="0" w:color="999999"/>
              <w:right w:val="single" w:sz="4" w:space="0" w:color="999999"/>
            </w:tcBorders>
            <w:shd w:val="clear" w:color="auto" w:fill="FBBC04"/>
            <w:tcMar>
              <w:top w:w="40" w:type="dxa"/>
              <w:left w:w="40" w:type="dxa"/>
              <w:bottom w:w="40" w:type="dxa"/>
              <w:right w:w="40" w:type="dxa"/>
            </w:tcMar>
            <w:vAlign w:val="center"/>
          </w:tcPr>
          <w:p w14:paraId="522C5068" w14:textId="77777777" w:rsidR="006E2BEA" w:rsidRDefault="006E2BEA" w:rsidP="00CD31B1">
            <w:pPr>
              <w:widowControl w:val="0"/>
              <w:jc w:val="center"/>
              <w:rPr>
                <w:rFonts w:ascii="Arial" w:eastAsia="Arial" w:hAnsi="Arial" w:cs="Arial"/>
                <w:sz w:val="18"/>
                <w:szCs w:val="18"/>
              </w:rPr>
            </w:pPr>
            <w:r>
              <w:rPr>
                <w:sz w:val="18"/>
                <w:szCs w:val="18"/>
              </w:rPr>
              <w:t>Medium sensitivity</w:t>
            </w:r>
          </w:p>
        </w:tc>
      </w:tr>
      <w:tr w:rsidR="006E2BEA" w14:paraId="1ECFA446" w14:textId="77777777" w:rsidTr="00CD31B1">
        <w:tc>
          <w:tcPr>
            <w:tcW w:w="1080" w:type="dxa"/>
            <w:vMerge/>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1888CB8A" w14:textId="77777777" w:rsidR="006E2BEA" w:rsidRDefault="006E2BEA" w:rsidP="00CD31B1">
            <w:pPr>
              <w:widowControl w:val="0"/>
              <w:spacing w:line="276" w:lineRule="auto"/>
              <w:rPr>
                <w:rFonts w:ascii="Arial" w:eastAsia="Arial" w:hAnsi="Arial" w:cs="Arial"/>
                <w:sz w:val="18"/>
                <w:szCs w:val="18"/>
              </w:rPr>
            </w:pPr>
          </w:p>
        </w:tc>
        <w:tc>
          <w:tcPr>
            <w:tcW w:w="900" w:type="dxa"/>
            <w:vMerge/>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52F53656" w14:textId="77777777" w:rsidR="006E2BEA" w:rsidRDefault="006E2BEA" w:rsidP="00CD31B1">
            <w:pPr>
              <w:widowControl w:val="0"/>
              <w:spacing w:line="276" w:lineRule="auto"/>
              <w:rPr>
                <w:rFonts w:ascii="Arial" w:eastAsia="Arial" w:hAnsi="Arial" w:cs="Arial"/>
                <w:sz w:val="18"/>
                <w:szCs w:val="18"/>
              </w:rPr>
            </w:pPr>
          </w:p>
        </w:tc>
        <w:tc>
          <w:tcPr>
            <w:tcW w:w="1755"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24326CD7" w14:textId="77777777" w:rsidR="006E2BEA" w:rsidRDefault="006E2BEA" w:rsidP="00CD31B1">
            <w:pPr>
              <w:widowControl w:val="0"/>
              <w:jc w:val="center"/>
              <w:rPr>
                <w:rFonts w:ascii="Arial" w:eastAsia="Arial" w:hAnsi="Arial" w:cs="Arial"/>
                <w:sz w:val="18"/>
                <w:szCs w:val="18"/>
              </w:rPr>
            </w:pPr>
            <w:r>
              <w:rPr>
                <w:color w:val="34A853"/>
                <w:sz w:val="18"/>
                <w:szCs w:val="18"/>
              </w:rPr>
              <w:t>Low water consume</w:t>
            </w:r>
          </w:p>
        </w:tc>
        <w:tc>
          <w:tcPr>
            <w:tcW w:w="136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3D8647A7"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FBBC04"/>
            <w:tcMar>
              <w:top w:w="40" w:type="dxa"/>
              <w:left w:w="40" w:type="dxa"/>
              <w:bottom w:w="40" w:type="dxa"/>
              <w:right w:w="40" w:type="dxa"/>
            </w:tcMar>
            <w:vAlign w:val="center"/>
          </w:tcPr>
          <w:p w14:paraId="63779973" w14:textId="77777777" w:rsidR="006E2BEA" w:rsidRDefault="006E2BEA" w:rsidP="00CD31B1">
            <w:pPr>
              <w:widowControl w:val="0"/>
              <w:jc w:val="center"/>
              <w:rPr>
                <w:rFonts w:ascii="Arial" w:eastAsia="Arial" w:hAnsi="Arial" w:cs="Arial"/>
                <w:sz w:val="18"/>
                <w:szCs w:val="18"/>
              </w:rPr>
            </w:pPr>
            <w:r>
              <w:rPr>
                <w:sz w:val="18"/>
                <w:szCs w:val="18"/>
              </w:rPr>
              <w:t>Medium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FBBC04"/>
            <w:tcMar>
              <w:top w:w="40" w:type="dxa"/>
              <w:left w:w="40" w:type="dxa"/>
              <w:bottom w:w="40" w:type="dxa"/>
              <w:right w:w="40" w:type="dxa"/>
            </w:tcMar>
            <w:vAlign w:val="center"/>
          </w:tcPr>
          <w:p w14:paraId="7E46AB10" w14:textId="77777777" w:rsidR="006E2BEA" w:rsidRDefault="006E2BEA" w:rsidP="00CD31B1">
            <w:pPr>
              <w:widowControl w:val="0"/>
              <w:jc w:val="center"/>
              <w:rPr>
                <w:rFonts w:ascii="Arial" w:eastAsia="Arial" w:hAnsi="Arial" w:cs="Arial"/>
                <w:sz w:val="18"/>
                <w:szCs w:val="18"/>
              </w:rPr>
            </w:pPr>
            <w:r>
              <w:rPr>
                <w:sz w:val="18"/>
                <w:szCs w:val="18"/>
              </w:rPr>
              <w:t>Medium sensitivity</w:t>
            </w:r>
          </w:p>
        </w:tc>
        <w:tc>
          <w:tcPr>
            <w:tcW w:w="1425" w:type="dxa"/>
            <w:tcBorders>
              <w:top w:val="single" w:sz="4" w:space="0" w:color="999999"/>
              <w:left w:val="single" w:sz="4" w:space="0" w:color="999999"/>
              <w:bottom w:val="single" w:sz="4" w:space="0" w:color="999999"/>
              <w:right w:val="single" w:sz="4" w:space="0" w:color="999999"/>
            </w:tcBorders>
            <w:shd w:val="clear" w:color="auto" w:fill="34A853"/>
            <w:tcMar>
              <w:top w:w="40" w:type="dxa"/>
              <w:left w:w="40" w:type="dxa"/>
              <w:bottom w:w="40" w:type="dxa"/>
              <w:right w:w="40" w:type="dxa"/>
            </w:tcMar>
            <w:vAlign w:val="center"/>
          </w:tcPr>
          <w:p w14:paraId="781D804B" w14:textId="77777777" w:rsidR="006E2BEA" w:rsidRDefault="006E2BEA" w:rsidP="00CD31B1">
            <w:pPr>
              <w:widowControl w:val="0"/>
              <w:jc w:val="center"/>
              <w:rPr>
                <w:rFonts w:ascii="Arial" w:eastAsia="Arial" w:hAnsi="Arial" w:cs="Arial"/>
                <w:sz w:val="18"/>
                <w:szCs w:val="18"/>
              </w:rPr>
            </w:pPr>
            <w:r>
              <w:rPr>
                <w:sz w:val="18"/>
                <w:szCs w:val="18"/>
              </w:rPr>
              <w:t>Low sensitivity</w:t>
            </w:r>
          </w:p>
        </w:tc>
      </w:tr>
      <w:tr w:rsidR="006E2BEA" w14:paraId="31A7029A" w14:textId="77777777" w:rsidTr="00CD31B1">
        <w:trPr>
          <w:trHeight w:val="315"/>
        </w:trPr>
        <w:tc>
          <w:tcPr>
            <w:tcW w:w="1080" w:type="dxa"/>
            <w:vMerge/>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1EDDE1FB" w14:textId="77777777" w:rsidR="006E2BEA" w:rsidRDefault="006E2BEA" w:rsidP="00CD31B1">
            <w:pPr>
              <w:widowControl w:val="0"/>
              <w:spacing w:line="276" w:lineRule="auto"/>
              <w:rPr>
                <w:rFonts w:ascii="Arial" w:eastAsia="Arial" w:hAnsi="Arial" w:cs="Arial"/>
                <w:sz w:val="18"/>
                <w:szCs w:val="18"/>
              </w:rPr>
            </w:pPr>
          </w:p>
        </w:tc>
        <w:tc>
          <w:tcPr>
            <w:tcW w:w="900" w:type="dxa"/>
            <w:vMerge w:val="restart"/>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413317C6" w14:textId="77777777" w:rsidR="006E2BEA" w:rsidRDefault="006E2BEA" w:rsidP="00CD31B1">
            <w:pPr>
              <w:widowControl w:val="0"/>
              <w:jc w:val="center"/>
              <w:rPr>
                <w:rFonts w:ascii="Arial" w:eastAsia="Arial" w:hAnsi="Arial" w:cs="Arial"/>
                <w:color w:val="34A853"/>
                <w:sz w:val="18"/>
                <w:szCs w:val="18"/>
              </w:rPr>
            </w:pPr>
            <w:r>
              <w:rPr>
                <w:color w:val="34A853"/>
                <w:sz w:val="18"/>
                <w:szCs w:val="18"/>
              </w:rPr>
              <w:t xml:space="preserve">Low other service conditions </w:t>
            </w:r>
          </w:p>
        </w:tc>
        <w:tc>
          <w:tcPr>
            <w:tcW w:w="1755"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6023EC9B" w14:textId="77777777" w:rsidR="006E2BEA" w:rsidRDefault="006E2BEA" w:rsidP="00CD31B1">
            <w:pPr>
              <w:widowControl w:val="0"/>
              <w:jc w:val="center"/>
              <w:rPr>
                <w:rFonts w:ascii="Arial" w:eastAsia="Arial" w:hAnsi="Arial" w:cs="Arial"/>
                <w:sz w:val="18"/>
                <w:szCs w:val="18"/>
              </w:rPr>
            </w:pPr>
            <w:r>
              <w:rPr>
                <w:color w:val="EA4335"/>
                <w:sz w:val="18"/>
                <w:szCs w:val="18"/>
              </w:rPr>
              <w:t>High water consume</w:t>
            </w:r>
          </w:p>
        </w:tc>
        <w:tc>
          <w:tcPr>
            <w:tcW w:w="1365" w:type="dxa"/>
            <w:tcBorders>
              <w:top w:val="single" w:sz="4" w:space="0" w:color="999999"/>
              <w:left w:val="single" w:sz="4" w:space="0" w:color="999999"/>
              <w:bottom w:val="single" w:sz="4" w:space="0" w:color="999999"/>
              <w:right w:val="single" w:sz="4" w:space="0" w:color="999999"/>
            </w:tcBorders>
            <w:shd w:val="clear" w:color="auto" w:fill="EA4335"/>
            <w:tcMar>
              <w:top w:w="40" w:type="dxa"/>
              <w:left w:w="40" w:type="dxa"/>
              <w:bottom w:w="40" w:type="dxa"/>
              <w:right w:w="40" w:type="dxa"/>
            </w:tcMar>
            <w:vAlign w:val="center"/>
          </w:tcPr>
          <w:p w14:paraId="5D38E2CE" w14:textId="77777777" w:rsidR="006E2BEA" w:rsidRDefault="006E2BEA" w:rsidP="00CD31B1">
            <w:pPr>
              <w:widowControl w:val="0"/>
              <w:jc w:val="center"/>
              <w:rPr>
                <w:rFonts w:ascii="Arial" w:eastAsia="Arial" w:hAnsi="Arial" w:cs="Arial"/>
                <w:sz w:val="18"/>
                <w:szCs w:val="18"/>
              </w:rPr>
            </w:pPr>
            <w:r>
              <w:rPr>
                <w:sz w:val="18"/>
                <w:szCs w:val="18"/>
              </w:rPr>
              <w:t>High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FBBC04"/>
            <w:tcMar>
              <w:top w:w="40" w:type="dxa"/>
              <w:left w:w="40" w:type="dxa"/>
              <w:bottom w:w="40" w:type="dxa"/>
              <w:right w:w="40" w:type="dxa"/>
            </w:tcMar>
            <w:vAlign w:val="center"/>
          </w:tcPr>
          <w:p w14:paraId="6A61D346" w14:textId="77777777" w:rsidR="006E2BEA" w:rsidRDefault="006E2BEA" w:rsidP="00CD31B1">
            <w:pPr>
              <w:widowControl w:val="0"/>
              <w:jc w:val="center"/>
              <w:rPr>
                <w:rFonts w:ascii="Arial" w:eastAsia="Arial" w:hAnsi="Arial" w:cs="Arial"/>
                <w:sz w:val="18"/>
                <w:szCs w:val="18"/>
              </w:rPr>
            </w:pPr>
            <w:r>
              <w:rPr>
                <w:sz w:val="18"/>
                <w:szCs w:val="18"/>
              </w:rPr>
              <w:t>Medium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34A853"/>
            <w:tcMar>
              <w:top w:w="40" w:type="dxa"/>
              <w:left w:w="40" w:type="dxa"/>
              <w:bottom w:w="40" w:type="dxa"/>
              <w:right w:w="40" w:type="dxa"/>
            </w:tcMar>
            <w:vAlign w:val="center"/>
          </w:tcPr>
          <w:p w14:paraId="45F3077C" w14:textId="77777777" w:rsidR="006E2BEA" w:rsidRDefault="006E2BEA" w:rsidP="00CD31B1">
            <w:pPr>
              <w:widowControl w:val="0"/>
              <w:jc w:val="center"/>
              <w:rPr>
                <w:rFonts w:ascii="Arial" w:eastAsia="Arial" w:hAnsi="Arial" w:cs="Arial"/>
                <w:sz w:val="18"/>
                <w:szCs w:val="18"/>
              </w:rPr>
            </w:pPr>
            <w:r>
              <w:rPr>
                <w:sz w:val="18"/>
                <w:szCs w:val="18"/>
              </w:rPr>
              <w:t>Low sensitivity</w:t>
            </w:r>
          </w:p>
        </w:tc>
        <w:tc>
          <w:tcPr>
            <w:tcW w:w="1425" w:type="dxa"/>
            <w:tcBorders>
              <w:top w:val="single" w:sz="4" w:space="0" w:color="999999"/>
              <w:left w:val="single" w:sz="4" w:space="0" w:color="999999"/>
              <w:bottom w:val="single" w:sz="4" w:space="0" w:color="999999"/>
              <w:right w:val="single" w:sz="4" w:space="0" w:color="999999"/>
            </w:tcBorders>
            <w:shd w:val="clear" w:color="auto" w:fill="34A853"/>
            <w:tcMar>
              <w:top w:w="40" w:type="dxa"/>
              <w:left w:w="40" w:type="dxa"/>
              <w:bottom w:w="40" w:type="dxa"/>
              <w:right w:w="40" w:type="dxa"/>
            </w:tcMar>
            <w:vAlign w:val="center"/>
          </w:tcPr>
          <w:p w14:paraId="1772FED5" w14:textId="77777777" w:rsidR="006E2BEA" w:rsidRDefault="006E2BEA" w:rsidP="00CD31B1">
            <w:pPr>
              <w:widowControl w:val="0"/>
              <w:jc w:val="center"/>
              <w:rPr>
                <w:rFonts w:ascii="Arial" w:eastAsia="Arial" w:hAnsi="Arial" w:cs="Arial"/>
                <w:sz w:val="18"/>
                <w:szCs w:val="18"/>
              </w:rPr>
            </w:pPr>
            <w:r>
              <w:rPr>
                <w:sz w:val="18"/>
                <w:szCs w:val="18"/>
              </w:rPr>
              <w:t>Low sensitivity</w:t>
            </w:r>
          </w:p>
        </w:tc>
      </w:tr>
      <w:tr w:rsidR="006E2BEA" w14:paraId="67195DC7" w14:textId="77777777" w:rsidTr="00CD31B1">
        <w:trPr>
          <w:trHeight w:val="315"/>
        </w:trPr>
        <w:tc>
          <w:tcPr>
            <w:tcW w:w="1080" w:type="dxa"/>
            <w:vMerge/>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6F1BA3E3" w14:textId="77777777" w:rsidR="006E2BEA" w:rsidRDefault="006E2BEA" w:rsidP="00CD31B1">
            <w:pPr>
              <w:widowControl w:val="0"/>
              <w:spacing w:line="276" w:lineRule="auto"/>
              <w:rPr>
                <w:rFonts w:ascii="Arial" w:eastAsia="Arial" w:hAnsi="Arial" w:cs="Arial"/>
                <w:sz w:val="18"/>
                <w:szCs w:val="18"/>
              </w:rPr>
            </w:pPr>
          </w:p>
        </w:tc>
        <w:tc>
          <w:tcPr>
            <w:tcW w:w="900" w:type="dxa"/>
            <w:vMerge/>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126B226B" w14:textId="77777777" w:rsidR="006E2BEA" w:rsidRDefault="006E2BEA" w:rsidP="00CD31B1">
            <w:pPr>
              <w:widowControl w:val="0"/>
              <w:spacing w:line="276" w:lineRule="auto"/>
              <w:rPr>
                <w:rFonts w:ascii="Arial" w:eastAsia="Arial" w:hAnsi="Arial" w:cs="Arial"/>
                <w:sz w:val="18"/>
                <w:szCs w:val="18"/>
              </w:rPr>
            </w:pPr>
          </w:p>
        </w:tc>
        <w:tc>
          <w:tcPr>
            <w:tcW w:w="1755" w:type="dxa"/>
            <w:tcBorders>
              <w:top w:val="single" w:sz="4" w:space="0" w:color="999999"/>
              <w:left w:val="single" w:sz="4" w:space="0" w:color="999999"/>
              <w:bottom w:val="single" w:sz="4" w:space="0" w:color="999999"/>
              <w:right w:val="single" w:sz="4" w:space="0" w:color="999999"/>
            </w:tcBorders>
            <w:shd w:val="clear" w:color="auto" w:fill="auto"/>
            <w:tcMar>
              <w:top w:w="40" w:type="dxa"/>
              <w:left w:w="40" w:type="dxa"/>
              <w:bottom w:w="40" w:type="dxa"/>
              <w:right w:w="40" w:type="dxa"/>
            </w:tcMar>
            <w:vAlign w:val="center"/>
          </w:tcPr>
          <w:p w14:paraId="33142C87" w14:textId="77777777" w:rsidR="006E2BEA" w:rsidRDefault="006E2BEA" w:rsidP="00CD31B1">
            <w:pPr>
              <w:widowControl w:val="0"/>
              <w:jc w:val="center"/>
              <w:rPr>
                <w:rFonts w:ascii="Arial" w:eastAsia="Arial" w:hAnsi="Arial" w:cs="Arial"/>
                <w:sz w:val="18"/>
                <w:szCs w:val="18"/>
              </w:rPr>
            </w:pPr>
            <w:r>
              <w:rPr>
                <w:color w:val="34A853"/>
                <w:sz w:val="18"/>
                <w:szCs w:val="18"/>
              </w:rPr>
              <w:t>Low water consume</w:t>
            </w:r>
          </w:p>
        </w:tc>
        <w:tc>
          <w:tcPr>
            <w:tcW w:w="1365" w:type="dxa"/>
            <w:tcBorders>
              <w:top w:val="single" w:sz="4" w:space="0" w:color="999999"/>
              <w:left w:val="single" w:sz="4" w:space="0" w:color="999999"/>
              <w:bottom w:val="single" w:sz="4" w:space="0" w:color="999999"/>
              <w:right w:val="single" w:sz="4" w:space="0" w:color="999999"/>
            </w:tcBorders>
            <w:shd w:val="clear" w:color="auto" w:fill="FBBC04"/>
            <w:tcMar>
              <w:top w:w="40" w:type="dxa"/>
              <w:left w:w="40" w:type="dxa"/>
              <w:bottom w:w="40" w:type="dxa"/>
              <w:right w:w="40" w:type="dxa"/>
            </w:tcMar>
            <w:vAlign w:val="center"/>
          </w:tcPr>
          <w:p w14:paraId="27FCFFBA" w14:textId="77777777" w:rsidR="006E2BEA" w:rsidRDefault="006E2BEA" w:rsidP="00CD31B1">
            <w:pPr>
              <w:widowControl w:val="0"/>
              <w:jc w:val="center"/>
              <w:rPr>
                <w:rFonts w:ascii="Arial" w:eastAsia="Arial" w:hAnsi="Arial" w:cs="Arial"/>
                <w:sz w:val="18"/>
                <w:szCs w:val="18"/>
              </w:rPr>
            </w:pPr>
            <w:r>
              <w:rPr>
                <w:sz w:val="18"/>
                <w:szCs w:val="18"/>
              </w:rPr>
              <w:t>Medium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34A853"/>
            <w:tcMar>
              <w:top w:w="40" w:type="dxa"/>
              <w:left w:w="40" w:type="dxa"/>
              <w:bottom w:w="40" w:type="dxa"/>
              <w:right w:w="40" w:type="dxa"/>
            </w:tcMar>
            <w:vAlign w:val="center"/>
          </w:tcPr>
          <w:p w14:paraId="2FEB3D64" w14:textId="77777777" w:rsidR="006E2BEA" w:rsidRDefault="006E2BEA" w:rsidP="00CD31B1">
            <w:pPr>
              <w:widowControl w:val="0"/>
              <w:jc w:val="center"/>
              <w:rPr>
                <w:rFonts w:ascii="Arial" w:eastAsia="Arial" w:hAnsi="Arial" w:cs="Arial"/>
                <w:sz w:val="18"/>
                <w:szCs w:val="18"/>
              </w:rPr>
            </w:pPr>
            <w:r>
              <w:rPr>
                <w:sz w:val="18"/>
                <w:szCs w:val="18"/>
              </w:rPr>
              <w:t>Low sensitivity</w:t>
            </w:r>
          </w:p>
        </w:tc>
        <w:tc>
          <w:tcPr>
            <w:tcW w:w="1350" w:type="dxa"/>
            <w:tcBorders>
              <w:top w:val="single" w:sz="4" w:space="0" w:color="999999"/>
              <w:left w:val="single" w:sz="4" w:space="0" w:color="999999"/>
              <w:bottom w:val="single" w:sz="4" w:space="0" w:color="999999"/>
              <w:right w:val="single" w:sz="4" w:space="0" w:color="999999"/>
            </w:tcBorders>
            <w:shd w:val="clear" w:color="auto" w:fill="34A853"/>
            <w:tcMar>
              <w:top w:w="40" w:type="dxa"/>
              <w:left w:w="40" w:type="dxa"/>
              <w:bottom w:w="40" w:type="dxa"/>
              <w:right w:w="40" w:type="dxa"/>
            </w:tcMar>
            <w:vAlign w:val="center"/>
          </w:tcPr>
          <w:p w14:paraId="6E9EEF5B" w14:textId="77777777" w:rsidR="006E2BEA" w:rsidRDefault="006E2BEA" w:rsidP="00CD31B1">
            <w:pPr>
              <w:widowControl w:val="0"/>
              <w:jc w:val="center"/>
              <w:rPr>
                <w:rFonts w:ascii="Arial" w:eastAsia="Arial" w:hAnsi="Arial" w:cs="Arial"/>
                <w:sz w:val="18"/>
                <w:szCs w:val="18"/>
              </w:rPr>
            </w:pPr>
            <w:r>
              <w:rPr>
                <w:sz w:val="18"/>
                <w:szCs w:val="18"/>
              </w:rPr>
              <w:t>Low sensitivity</w:t>
            </w:r>
          </w:p>
        </w:tc>
        <w:tc>
          <w:tcPr>
            <w:tcW w:w="1425" w:type="dxa"/>
            <w:tcBorders>
              <w:top w:val="single" w:sz="4" w:space="0" w:color="999999"/>
              <w:left w:val="single" w:sz="4" w:space="0" w:color="999999"/>
              <w:bottom w:val="single" w:sz="4" w:space="0" w:color="999999"/>
              <w:right w:val="single" w:sz="4" w:space="0" w:color="999999"/>
            </w:tcBorders>
            <w:shd w:val="clear" w:color="auto" w:fill="34A853"/>
            <w:tcMar>
              <w:top w:w="40" w:type="dxa"/>
              <w:left w:w="40" w:type="dxa"/>
              <w:bottom w:w="40" w:type="dxa"/>
              <w:right w:w="40" w:type="dxa"/>
            </w:tcMar>
            <w:vAlign w:val="center"/>
          </w:tcPr>
          <w:p w14:paraId="62516194" w14:textId="77777777" w:rsidR="006E2BEA" w:rsidRDefault="006E2BEA" w:rsidP="00CD31B1">
            <w:pPr>
              <w:widowControl w:val="0"/>
              <w:jc w:val="center"/>
              <w:rPr>
                <w:rFonts w:ascii="Arial" w:eastAsia="Arial" w:hAnsi="Arial" w:cs="Arial"/>
                <w:sz w:val="18"/>
                <w:szCs w:val="18"/>
              </w:rPr>
            </w:pPr>
            <w:r>
              <w:rPr>
                <w:sz w:val="18"/>
                <w:szCs w:val="18"/>
              </w:rPr>
              <w:t>Low sensitivity</w:t>
            </w:r>
          </w:p>
        </w:tc>
      </w:tr>
    </w:tbl>
    <w:p w14:paraId="09A37510" w14:textId="77777777" w:rsidR="009A4B7E" w:rsidRDefault="009A4B7E" w:rsidP="009A4B7E">
      <w:pPr>
        <w:pStyle w:val="FigureorTableCaption"/>
      </w:pPr>
      <w:bookmarkStart w:id="9" w:name="_Toc113375201"/>
      <w:r>
        <w:rPr>
          <w:b/>
        </w:rPr>
        <w:t>Table S5.</w:t>
      </w:r>
      <w:r w:rsidRPr="00773A6E">
        <w:rPr>
          <w:b/>
        </w:rPr>
        <w:t xml:space="preserve"> </w:t>
      </w:r>
      <w:r w:rsidRPr="00773A6E">
        <w:t>Rules of aggregation used in the fuzzy logic model for the response capacity index construction.</w:t>
      </w:r>
      <w:bookmarkEnd w:id="9"/>
    </w:p>
    <w:p w14:paraId="6361D4D6" w14:textId="77777777" w:rsidR="006E2BEA" w:rsidRPr="00773A6E" w:rsidRDefault="006E2BEA" w:rsidP="006E2BEA">
      <w:pPr>
        <w:jc w:val="both"/>
      </w:pPr>
    </w:p>
    <w:tbl>
      <w:tblPr>
        <w:tblW w:w="900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00" w:firstRow="0" w:lastRow="0" w:firstColumn="0" w:lastColumn="0" w:noHBand="1" w:noVBand="1"/>
      </w:tblPr>
      <w:tblGrid>
        <w:gridCol w:w="1500"/>
        <w:gridCol w:w="1500"/>
        <w:gridCol w:w="1500"/>
        <w:gridCol w:w="1500"/>
        <w:gridCol w:w="1500"/>
        <w:gridCol w:w="1500"/>
      </w:tblGrid>
      <w:tr w:rsidR="006E2BEA" w14:paraId="78CBDF47" w14:textId="77777777" w:rsidTr="00CD31B1">
        <w:tc>
          <w:tcPr>
            <w:tcW w:w="3000" w:type="dxa"/>
            <w:gridSpan w:val="2"/>
            <w:vMerge w:val="restart"/>
            <w:tcBorders>
              <w:top w:val="single" w:sz="4" w:space="0" w:color="666666"/>
              <w:left w:val="single" w:sz="4" w:space="0" w:color="666666"/>
              <w:bottom w:val="single" w:sz="4" w:space="0" w:color="666666"/>
              <w:right w:val="single" w:sz="4" w:space="0" w:color="666666"/>
            </w:tcBorders>
            <w:tcMar>
              <w:top w:w="40" w:type="dxa"/>
              <w:left w:w="40" w:type="dxa"/>
              <w:bottom w:w="40" w:type="dxa"/>
              <w:right w:w="40" w:type="dxa"/>
            </w:tcMar>
            <w:vAlign w:val="center"/>
          </w:tcPr>
          <w:p w14:paraId="3B2EEEC2" w14:textId="77777777" w:rsidR="006E2BEA" w:rsidRDefault="006E2BEA" w:rsidP="00CD31B1">
            <w:pPr>
              <w:widowControl w:val="0"/>
              <w:jc w:val="center"/>
              <w:rPr>
                <w:b/>
                <w:sz w:val="18"/>
                <w:szCs w:val="18"/>
              </w:rPr>
            </w:pPr>
            <w:r>
              <w:rPr>
                <w:b/>
                <w:sz w:val="18"/>
                <w:szCs w:val="18"/>
              </w:rPr>
              <w:t xml:space="preserve">Response capacity level </w:t>
            </w:r>
          </w:p>
        </w:tc>
        <w:tc>
          <w:tcPr>
            <w:tcW w:w="3000" w:type="dxa"/>
            <w:gridSpan w:val="2"/>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128A5A3A" w14:textId="77777777" w:rsidR="006E2BEA" w:rsidRDefault="006E2BEA" w:rsidP="00CD31B1">
            <w:pPr>
              <w:widowControl w:val="0"/>
              <w:rPr>
                <w:b/>
                <w:sz w:val="18"/>
                <w:szCs w:val="18"/>
              </w:rPr>
            </w:pPr>
            <w:r>
              <w:rPr>
                <w:b/>
                <w:color w:val="34A853"/>
                <w:sz w:val="18"/>
                <w:szCs w:val="18"/>
              </w:rPr>
              <w:t>High Distribution system autonomy</w:t>
            </w:r>
          </w:p>
        </w:tc>
        <w:tc>
          <w:tcPr>
            <w:tcW w:w="3000" w:type="dxa"/>
            <w:gridSpan w:val="2"/>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60B41D10" w14:textId="77777777" w:rsidR="006E2BEA" w:rsidRDefault="006E2BEA" w:rsidP="00CD31B1">
            <w:pPr>
              <w:widowControl w:val="0"/>
              <w:rPr>
                <w:b/>
                <w:sz w:val="18"/>
                <w:szCs w:val="18"/>
              </w:rPr>
            </w:pPr>
            <w:r>
              <w:rPr>
                <w:b/>
                <w:color w:val="EA4335"/>
                <w:sz w:val="18"/>
                <w:szCs w:val="18"/>
              </w:rPr>
              <w:t>Low Distribution system autonomy</w:t>
            </w:r>
          </w:p>
        </w:tc>
      </w:tr>
      <w:tr w:rsidR="006E2BEA" w14:paraId="0FFF0AB4" w14:textId="77777777" w:rsidTr="00CD31B1">
        <w:trPr>
          <w:trHeight w:val="90"/>
        </w:trPr>
        <w:tc>
          <w:tcPr>
            <w:tcW w:w="3000" w:type="dxa"/>
            <w:gridSpan w:val="2"/>
            <w:vMerge/>
            <w:tcBorders>
              <w:top w:val="single" w:sz="4" w:space="0" w:color="666666"/>
              <w:left w:val="single" w:sz="4" w:space="0" w:color="666666"/>
              <w:bottom w:val="single" w:sz="4" w:space="0" w:color="666666"/>
              <w:right w:val="single" w:sz="4" w:space="0" w:color="666666"/>
            </w:tcBorders>
            <w:tcMar>
              <w:top w:w="40" w:type="dxa"/>
              <w:left w:w="40" w:type="dxa"/>
              <w:bottom w:w="40" w:type="dxa"/>
              <w:right w:w="40" w:type="dxa"/>
            </w:tcMar>
            <w:vAlign w:val="center"/>
          </w:tcPr>
          <w:p w14:paraId="40419949" w14:textId="77777777" w:rsidR="006E2BEA" w:rsidRDefault="006E2BEA" w:rsidP="00CD31B1">
            <w:pPr>
              <w:widowControl w:val="0"/>
              <w:spacing w:line="276" w:lineRule="auto"/>
              <w:rPr>
                <w:b/>
                <w:sz w:val="18"/>
                <w:szCs w:val="18"/>
              </w:rPr>
            </w:pPr>
          </w:p>
        </w:tc>
        <w:tc>
          <w:tcPr>
            <w:tcW w:w="1500" w:type="dxa"/>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2FA24DFA" w14:textId="77777777" w:rsidR="006E2BEA" w:rsidRDefault="006E2BEA" w:rsidP="00CD31B1">
            <w:pPr>
              <w:widowControl w:val="0"/>
              <w:rPr>
                <w:b/>
                <w:sz w:val="18"/>
                <w:szCs w:val="18"/>
              </w:rPr>
            </w:pPr>
            <w:r>
              <w:rPr>
                <w:b/>
                <w:color w:val="34A853"/>
                <w:sz w:val="18"/>
                <w:szCs w:val="18"/>
              </w:rPr>
              <w:t>High alternative supply sources</w:t>
            </w:r>
          </w:p>
        </w:tc>
        <w:tc>
          <w:tcPr>
            <w:tcW w:w="1500" w:type="dxa"/>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00963C1A" w14:textId="77777777" w:rsidR="006E2BEA" w:rsidRDefault="006E2BEA" w:rsidP="00CD31B1">
            <w:pPr>
              <w:widowControl w:val="0"/>
              <w:rPr>
                <w:b/>
                <w:sz w:val="18"/>
                <w:szCs w:val="18"/>
              </w:rPr>
            </w:pPr>
            <w:r>
              <w:rPr>
                <w:b/>
                <w:color w:val="EA4335"/>
                <w:sz w:val="18"/>
                <w:szCs w:val="18"/>
              </w:rPr>
              <w:t>Low alternative supply sources</w:t>
            </w:r>
          </w:p>
        </w:tc>
        <w:tc>
          <w:tcPr>
            <w:tcW w:w="1500" w:type="dxa"/>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1E8C617A" w14:textId="77777777" w:rsidR="006E2BEA" w:rsidRDefault="006E2BEA" w:rsidP="00CD31B1">
            <w:pPr>
              <w:widowControl w:val="0"/>
              <w:rPr>
                <w:b/>
                <w:sz w:val="18"/>
                <w:szCs w:val="18"/>
              </w:rPr>
            </w:pPr>
            <w:r>
              <w:rPr>
                <w:b/>
                <w:color w:val="34A853"/>
                <w:sz w:val="18"/>
                <w:szCs w:val="18"/>
              </w:rPr>
              <w:t>High alternative supply sources</w:t>
            </w:r>
          </w:p>
        </w:tc>
        <w:tc>
          <w:tcPr>
            <w:tcW w:w="1500" w:type="dxa"/>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0A84495C" w14:textId="77777777" w:rsidR="006E2BEA" w:rsidRDefault="006E2BEA" w:rsidP="00CD31B1">
            <w:pPr>
              <w:widowControl w:val="0"/>
              <w:rPr>
                <w:b/>
                <w:sz w:val="18"/>
                <w:szCs w:val="18"/>
              </w:rPr>
            </w:pPr>
            <w:r>
              <w:rPr>
                <w:b/>
                <w:color w:val="EA4335"/>
                <w:sz w:val="18"/>
                <w:szCs w:val="18"/>
              </w:rPr>
              <w:t>Low alternative supply sources</w:t>
            </w:r>
          </w:p>
        </w:tc>
      </w:tr>
      <w:tr w:rsidR="006E2BEA" w14:paraId="49BA0350" w14:textId="77777777" w:rsidTr="00CD31B1">
        <w:trPr>
          <w:trHeight w:val="105"/>
        </w:trPr>
        <w:tc>
          <w:tcPr>
            <w:tcW w:w="1500" w:type="dxa"/>
            <w:vMerge w:val="restart"/>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464A6708" w14:textId="77777777" w:rsidR="006E2BEA" w:rsidRDefault="006E2BEA" w:rsidP="00CD31B1">
            <w:pPr>
              <w:widowControl w:val="0"/>
              <w:rPr>
                <w:color w:val="34A853"/>
                <w:sz w:val="18"/>
                <w:szCs w:val="18"/>
              </w:rPr>
            </w:pPr>
            <w:r>
              <w:rPr>
                <w:color w:val="34A853"/>
                <w:sz w:val="18"/>
                <w:szCs w:val="18"/>
              </w:rPr>
              <w:t>High diversity of sources</w:t>
            </w:r>
          </w:p>
        </w:tc>
        <w:tc>
          <w:tcPr>
            <w:tcW w:w="1500" w:type="dxa"/>
          </w:tcPr>
          <w:p w14:paraId="2F5F729D" w14:textId="77777777" w:rsidR="006E2BEA" w:rsidRDefault="006E2BEA" w:rsidP="00CD31B1">
            <w:pPr>
              <w:widowControl w:val="0"/>
              <w:rPr>
                <w:color w:val="34A853"/>
                <w:sz w:val="18"/>
                <w:szCs w:val="18"/>
              </w:rPr>
            </w:pPr>
            <w:r>
              <w:rPr>
                <w:color w:val="34A853"/>
                <w:sz w:val="18"/>
                <w:szCs w:val="18"/>
              </w:rPr>
              <w:t>Low system water loss</w:t>
            </w:r>
          </w:p>
        </w:tc>
        <w:tc>
          <w:tcPr>
            <w:tcW w:w="1500" w:type="dxa"/>
            <w:tcBorders>
              <w:top w:val="single" w:sz="4" w:space="0" w:color="666666"/>
              <w:left w:val="single" w:sz="4" w:space="0" w:color="666666"/>
              <w:bottom w:val="single" w:sz="4" w:space="0" w:color="666666"/>
              <w:right w:val="single" w:sz="4" w:space="0" w:color="666666"/>
            </w:tcBorders>
            <w:shd w:val="clear" w:color="auto" w:fill="34A853"/>
            <w:tcMar>
              <w:top w:w="40" w:type="dxa"/>
              <w:left w:w="40" w:type="dxa"/>
              <w:bottom w:w="40" w:type="dxa"/>
              <w:right w:w="40" w:type="dxa"/>
            </w:tcMar>
            <w:vAlign w:val="center"/>
          </w:tcPr>
          <w:p w14:paraId="7BBCC4F4" w14:textId="77777777" w:rsidR="006E2BEA" w:rsidRDefault="006E2BEA" w:rsidP="00CD31B1">
            <w:pPr>
              <w:widowControl w:val="0"/>
              <w:rPr>
                <w:sz w:val="18"/>
                <w:szCs w:val="18"/>
              </w:rPr>
            </w:pPr>
            <w:r>
              <w:rPr>
                <w:sz w:val="18"/>
                <w:szCs w:val="18"/>
              </w:rPr>
              <w:t>High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34A853"/>
            <w:tcMar>
              <w:top w:w="40" w:type="dxa"/>
              <w:left w:w="40" w:type="dxa"/>
              <w:bottom w:w="40" w:type="dxa"/>
              <w:right w:w="40" w:type="dxa"/>
            </w:tcMar>
            <w:vAlign w:val="center"/>
          </w:tcPr>
          <w:p w14:paraId="13DCAF44" w14:textId="77777777" w:rsidR="006E2BEA" w:rsidRDefault="006E2BEA" w:rsidP="00CD31B1">
            <w:pPr>
              <w:widowControl w:val="0"/>
              <w:rPr>
                <w:sz w:val="18"/>
                <w:szCs w:val="18"/>
              </w:rPr>
            </w:pPr>
            <w:r>
              <w:rPr>
                <w:sz w:val="18"/>
                <w:szCs w:val="18"/>
              </w:rPr>
              <w:t>High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FBBC04"/>
            <w:tcMar>
              <w:top w:w="40" w:type="dxa"/>
              <w:left w:w="40" w:type="dxa"/>
              <w:bottom w:w="40" w:type="dxa"/>
              <w:right w:w="40" w:type="dxa"/>
            </w:tcMar>
            <w:vAlign w:val="center"/>
          </w:tcPr>
          <w:p w14:paraId="143C8977" w14:textId="77777777" w:rsidR="006E2BEA" w:rsidRDefault="006E2BEA" w:rsidP="00CD31B1">
            <w:pPr>
              <w:widowControl w:val="0"/>
              <w:rPr>
                <w:sz w:val="18"/>
                <w:szCs w:val="18"/>
              </w:rPr>
            </w:pPr>
            <w:r>
              <w:rPr>
                <w:sz w:val="18"/>
                <w:szCs w:val="18"/>
              </w:rPr>
              <w:t>Medium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FBBC04"/>
            <w:tcMar>
              <w:top w:w="40" w:type="dxa"/>
              <w:left w:w="40" w:type="dxa"/>
              <w:bottom w:w="40" w:type="dxa"/>
              <w:right w:w="40" w:type="dxa"/>
            </w:tcMar>
            <w:vAlign w:val="center"/>
          </w:tcPr>
          <w:p w14:paraId="717251D3" w14:textId="77777777" w:rsidR="006E2BEA" w:rsidRDefault="006E2BEA" w:rsidP="00CD31B1">
            <w:pPr>
              <w:widowControl w:val="0"/>
              <w:rPr>
                <w:sz w:val="18"/>
                <w:szCs w:val="18"/>
              </w:rPr>
            </w:pPr>
            <w:r>
              <w:rPr>
                <w:sz w:val="18"/>
                <w:szCs w:val="18"/>
              </w:rPr>
              <w:t>Medium response capacity</w:t>
            </w:r>
          </w:p>
        </w:tc>
      </w:tr>
      <w:tr w:rsidR="006E2BEA" w14:paraId="527027A5" w14:textId="77777777" w:rsidTr="00CD31B1">
        <w:trPr>
          <w:trHeight w:val="9"/>
        </w:trPr>
        <w:tc>
          <w:tcPr>
            <w:tcW w:w="1500" w:type="dxa"/>
            <w:vMerge/>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001DF10E" w14:textId="77777777" w:rsidR="006E2BEA" w:rsidRDefault="006E2BEA" w:rsidP="00CD31B1">
            <w:pPr>
              <w:widowControl w:val="0"/>
              <w:spacing w:line="276" w:lineRule="auto"/>
              <w:rPr>
                <w:sz w:val="18"/>
                <w:szCs w:val="18"/>
              </w:rPr>
            </w:pPr>
          </w:p>
        </w:tc>
        <w:tc>
          <w:tcPr>
            <w:tcW w:w="1500" w:type="dxa"/>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17B54329" w14:textId="77777777" w:rsidR="006E2BEA" w:rsidRDefault="006E2BEA" w:rsidP="00CD31B1">
            <w:pPr>
              <w:widowControl w:val="0"/>
              <w:rPr>
                <w:color w:val="EA4335"/>
                <w:sz w:val="18"/>
                <w:szCs w:val="18"/>
              </w:rPr>
            </w:pPr>
            <w:r>
              <w:rPr>
                <w:color w:val="EA4335"/>
                <w:sz w:val="18"/>
                <w:szCs w:val="18"/>
              </w:rPr>
              <w:t>High system water loss</w:t>
            </w:r>
          </w:p>
        </w:tc>
        <w:tc>
          <w:tcPr>
            <w:tcW w:w="1500" w:type="dxa"/>
            <w:tcBorders>
              <w:top w:val="single" w:sz="4" w:space="0" w:color="666666"/>
              <w:left w:val="single" w:sz="4" w:space="0" w:color="666666"/>
              <w:bottom w:val="single" w:sz="4" w:space="0" w:color="666666"/>
              <w:right w:val="single" w:sz="4" w:space="0" w:color="666666"/>
            </w:tcBorders>
            <w:shd w:val="clear" w:color="auto" w:fill="34A853"/>
            <w:tcMar>
              <w:top w:w="40" w:type="dxa"/>
              <w:left w:w="40" w:type="dxa"/>
              <w:bottom w:w="40" w:type="dxa"/>
              <w:right w:w="40" w:type="dxa"/>
            </w:tcMar>
            <w:vAlign w:val="center"/>
          </w:tcPr>
          <w:p w14:paraId="1FDE41A8" w14:textId="77777777" w:rsidR="006E2BEA" w:rsidRDefault="006E2BEA" w:rsidP="00CD31B1">
            <w:pPr>
              <w:widowControl w:val="0"/>
              <w:rPr>
                <w:sz w:val="18"/>
                <w:szCs w:val="18"/>
              </w:rPr>
            </w:pPr>
            <w:r>
              <w:rPr>
                <w:sz w:val="18"/>
                <w:szCs w:val="18"/>
              </w:rPr>
              <w:t>High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FBBC04"/>
            <w:tcMar>
              <w:top w:w="40" w:type="dxa"/>
              <w:left w:w="40" w:type="dxa"/>
              <w:bottom w:w="40" w:type="dxa"/>
              <w:right w:w="40" w:type="dxa"/>
            </w:tcMar>
            <w:vAlign w:val="center"/>
          </w:tcPr>
          <w:p w14:paraId="2C898FFF" w14:textId="77777777" w:rsidR="006E2BEA" w:rsidRDefault="006E2BEA" w:rsidP="00CD31B1">
            <w:pPr>
              <w:widowControl w:val="0"/>
              <w:rPr>
                <w:sz w:val="18"/>
                <w:szCs w:val="18"/>
              </w:rPr>
            </w:pPr>
            <w:r>
              <w:rPr>
                <w:sz w:val="18"/>
                <w:szCs w:val="18"/>
              </w:rPr>
              <w:t>Medium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FBBC04"/>
            <w:tcMar>
              <w:top w:w="40" w:type="dxa"/>
              <w:left w:w="40" w:type="dxa"/>
              <w:bottom w:w="40" w:type="dxa"/>
              <w:right w:w="40" w:type="dxa"/>
            </w:tcMar>
            <w:vAlign w:val="center"/>
          </w:tcPr>
          <w:p w14:paraId="3465FE02" w14:textId="77777777" w:rsidR="006E2BEA" w:rsidRDefault="006E2BEA" w:rsidP="00CD31B1">
            <w:pPr>
              <w:widowControl w:val="0"/>
              <w:rPr>
                <w:sz w:val="18"/>
                <w:szCs w:val="18"/>
              </w:rPr>
            </w:pPr>
            <w:r>
              <w:rPr>
                <w:sz w:val="18"/>
                <w:szCs w:val="18"/>
              </w:rPr>
              <w:t>Medium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EA4335"/>
            <w:tcMar>
              <w:top w:w="40" w:type="dxa"/>
              <w:left w:w="40" w:type="dxa"/>
              <w:bottom w:w="40" w:type="dxa"/>
              <w:right w:w="40" w:type="dxa"/>
            </w:tcMar>
            <w:vAlign w:val="center"/>
          </w:tcPr>
          <w:p w14:paraId="47CE5A6F" w14:textId="77777777" w:rsidR="006E2BEA" w:rsidRDefault="006E2BEA" w:rsidP="00CD31B1">
            <w:pPr>
              <w:widowControl w:val="0"/>
              <w:rPr>
                <w:sz w:val="18"/>
                <w:szCs w:val="18"/>
              </w:rPr>
            </w:pPr>
            <w:r>
              <w:rPr>
                <w:sz w:val="18"/>
                <w:szCs w:val="18"/>
              </w:rPr>
              <w:t>Low response capacity</w:t>
            </w:r>
          </w:p>
        </w:tc>
      </w:tr>
      <w:tr w:rsidR="006E2BEA" w14:paraId="080F288C" w14:textId="77777777" w:rsidTr="00CD31B1">
        <w:tc>
          <w:tcPr>
            <w:tcW w:w="1500" w:type="dxa"/>
            <w:vMerge w:val="restart"/>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33ADBE2F" w14:textId="77777777" w:rsidR="006E2BEA" w:rsidRDefault="006E2BEA" w:rsidP="00CD31B1">
            <w:pPr>
              <w:widowControl w:val="0"/>
              <w:rPr>
                <w:color w:val="EA4335"/>
                <w:sz w:val="18"/>
                <w:szCs w:val="18"/>
              </w:rPr>
            </w:pPr>
            <w:r>
              <w:rPr>
                <w:color w:val="EA4335"/>
                <w:sz w:val="18"/>
                <w:szCs w:val="18"/>
              </w:rPr>
              <w:t>Low diversity of sources</w:t>
            </w:r>
          </w:p>
        </w:tc>
        <w:tc>
          <w:tcPr>
            <w:tcW w:w="1500" w:type="dxa"/>
          </w:tcPr>
          <w:p w14:paraId="2B65D15D" w14:textId="77777777" w:rsidR="006E2BEA" w:rsidRDefault="006E2BEA" w:rsidP="00CD31B1">
            <w:pPr>
              <w:widowControl w:val="0"/>
              <w:rPr>
                <w:color w:val="34A853"/>
                <w:sz w:val="18"/>
                <w:szCs w:val="18"/>
              </w:rPr>
            </w:pPr>
            <w:r>
              <w:rPr>
                <w:color w:val="34A853"/>
                <w:sz w:val="18"/>
                <w:szCs w:val="18"/>
              </w:rPr>
              <w:t>Low system water loss</w:t>
            </w:r>
          </w:p>
        </w:tc>
        <w:tc>
          <w:tcPr>
            <w:tcW w:w="1500" w:type="dxa"/>
            <w:tcBorders>
              <w:top w:val="single" w:sz="4" w:space="0" w:color="666666"/>
              <w:left w:val="single" w:sz="4" w:space="0" w:color="666666"/>
              <w:bottom w:val="single" w:sz="4" w:space="0" w:color="666666"/>
              <w:right w:val="single" w:sz="4" w:space="0" w:color="666666"/>
            </w:tcBorders>
            <w:shd w:val="clear" w:color="auto" w:fill="34A853"/>
            <w:tcMar>
              <w:top w:w="40" w:type="dxa"/>
              <w:left w:w="40" w:type="dxa"/>
              <w:bottom w:w="40" w:type="dxa"/>
              <w:right w:w="40" w:type="dxa"/>
            </w:tcMar>
            <w:vAlign w:val="center"/>
          </w:tcPr>
          <w:p w14:paraId="7C1DB0C7" w14:textId="77777777" w:rsidR="006E2BEA" w:rsidRDefault="006E2BEA" w:rsidP="00CD31B1">
            <w:pPr>
              <w:widowControl w:val="0"/>
              <w:rPr>
                <w:sz w:val="18"/>
                <w:szCs w:val="18"/>
              </w:rPr>
            </w:pPr>
            <w:r>
              <w:rPr>
                <w:sz w:val="18"/>
                <w:szCs w:val="18"/>
              </w:rPr>
              <w:t>High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FBBC04"/>
            <w:tcMar>
              <w:top w:w="40" w:type="dxa"/>
              <w:left w:w="40" w:type="dxa"/>
              <w:bottom w:w="40" w:type="dxa"/>
              <w:right w:w="40" w:type="dxa"/>
            </w:tcMar>
            <w:vAlign w:val="center"/>
          </w:tcPr>
          <w:p w14:paraId="1A13B3E3" w14:textId="77777777" w:rsidR="006E2BEA" w:rsidRDefault="006E2BEA" w:rsidP="00CD31B1">
            <w:pPr>
              <w:widowControl w:val="0"/>
              <w:rPr>
                <w:sz w:val="18"/>
                <w:szCs w:val="18"/>
              </w:rPr>
            </w:pPr>
            <w:r>
              <w:rPr>
                <w:sz w:val="18"/>
                <w:szCs w:val="18"/>
              </w:rPr>
              <w:t>Medium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FBBC04"/>
            <w:tcMar>
              <w:top w:w="40" w:type="dxa"/>
              <w:left w:w="40" w:type="dxa"/>
              <w:bottom w:w="40" w:type="dxa"/>
              <w:right w:w="40" w:type="dxa"/>
            </w:tcMar>
            <w:vAlign w:val="center"/>
          </w:tcPr>
          <w:p w14:paraId="00E8CD08" w14:textId="77777777" w:rsidR="006E2BEA" w:rsidRDefault="006E2BEA" w:rsidP="00CD31B1">
            <w:pPr>
              <w:widowControl w:val="0"/>
              <w:rPr>
                <w:sz w:val="18"/>
                <w:szCs w:val="18"/>
              </w:rPr>
            </w:pPr>
            <w:r>
              <w:rPr>
                <w:sz w:val="18"/>
                <w:szCs w:val="18"/>
              </w:rPr>
              <w:t>Medium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EA4335"/>
            <w:tcMar>
              <w:top w:w="40" w:type="dxa"/>
              <w:left w:w="40" w:type="dxa"/>
              <w:bottom w:w="40" w:type="dxa"/>
              <w:right w:w="40" w:type="dxa"/>
            </w:tcMar>
            <w:vAlign w:val="center"/>
          </w:tcPr>
          <w:p w14:paraId="7E0E5CE8" w14:textId="77777777" w:rsidR="006E2BEA" w:rsidRDefault="006E2BEA" w:rsidP="00CD31B1">
            <w:pPr>
              <w:widowControl w:val="0"/>
              <w:rPr>
                <w:sz w:val="18"/>
                <w:szCs w:val="18"/>
              </w:rPr>
            </w:pPr>
            <w:r>
              <w:rPr>
                <w:sz w:val="18"/>
                <w:szCs w:val="18"/>
              </w:rPr>
              <w:t>Low response capacity</w:t>
            </w:r>
          </w:p>
        </w:tc>
      </w:tr>
      <w:tr w:rsidR="006E2BEA" w14:paraId="3E3B099E" w14:textId="77777777" w:rsidTr="00CD31B1">
        <w:tc>
          <w:tcPr>
            <w:tcW w:w="1500" w:type="dxa"/>
            <w:vMerge/>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4893300A" w14:textId="77777777" w:rsidR="006E2BEA" w:rsidRDefault="006E2BEA" w:rsidP="00CD31B1">
            <w:pPr>
              <w:widowControl w:val="0"/>
              <w:spacing w:line="276" w:lineRule="auto"/>
              <w:rPr>
                <w:sz w:val="18"/>
                <w:szCs w:val="18"/>
              </w:rPr>
            </w:pPr>
          </w:p>
        </w:tc>
        <w:tc>
          <w:tcPr>
            <w:tcW w:w="1500" w:type="dxa"/>
            <w:tcBorders>
              <w:top w:val="single" w:sz="4" w:space="0" w:color="666666"/>
              <w:left w:val="single" w:sz="4" w:space="0" w:color="666666"/>
              <w:bottom w:val="single" w:sz="4" w:space="0" w:color="666666"/>
              <w:right w:val="single" w:sz="4" w:space="0" w:color="666666"/>
            </w:tcBorders>
            <w:shd w:val="clear" w:color="auto" w:fill="auto"/>
            <w:tcMar>
              <w:top w:w="40" w:type="dxa"/>
              <w:left w:w="40" w:type="dxa"/>
              <w:bottom w:w="40" w:type="dxa"/>
              <w:right w:w="40" w:type="dxa"/>
            </w:tcMar>
            <w:vAlign w:val="center"/>
          </w:tcPr>
          <w:p w14:paraId="51A6DDC7" w14:textId="77777777" w:rsidR="006E2BEA" w:rsidRDefault="006E2BEA" w:rsidP="00CD31B1">
            <w:pPr>
              <w:widowControl w:val="0"/>
              <w:rPr>
                <w:color w:val="EA4335"/>
                <w:sz w:val="18"/>
                <w:szCs w:val="18"/>
              </w:rPr>
            </w:pPr>
            <w:r>
              <w:rPr>
                <w:color w:val="EA4335"/>
                <w:sz w:val="18"/>
                <w:szCs w:val="18"/>
              </w:rPr>
              <w:t>High system water loss</w:t>
            </w:r>
          </w:p>
        </w:tc>
        <w:tc>
          <w:tcPr>
            <w:tcW w:w="1500" w:type="dxa"/>
            <w:tcBorders>
              <w:top w:val="single" w:sz="4" w:space="0" w:color="666666"/>
              <w:left w:val="single" w:sz="4" w:space="0" w:color="666666"/>
              <w:bottom w:val="single" w:sz="4" w:space="0" w:color="666666"/>
              <w:right w:val="single" w:sz="4" w:space="0" w:color="666666"/>
            </w:tcBorders>
            <w:shd w:val="clear" w:color="auto" w:fill="34A853"/>
            <w:tcMar>
              <w:top w:w="40" w:type="dxa"/>
              <w:left w:w="40" w:type="dxa"/>
              <w:bottom w:w="40" w:type="dxa"/>
              <w:right w:w="40" w:type="dxa"/>
            </w:tcMar>
            <w:vAlign w:val="center"/>
          </w:tcPr>
          <w:p w14:paraId="0996F596" w14:textId="77777777" w:rsidR="006E2BEA" w:rsidRDefault="006E2BEA" w:rsidP="00CD31B1">
            <w:pPr>
              <w:widowControl w:val="0"/>
              <w:rPr>
                <w:sz w:val="18"/>
                <w:szCs w:val="18"/>
              </w:rPr>
            </w:pPr>
            <w:r>
              <w:rPr>
                <w:sz w:val="18"/>
                <w:szCs w:val="18"/>
              </w:rPr>
              <w:t>High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FBBC04"/>
            <w:tcMar>
              <w:top w:w="40" w:type="dxa"/>
              <w:left w:w="40" w:type="dxa"/>
              <w:bottom w:w="40" w:type="dxa"/>
              <w:right w:w="40" w:type="dxa"/>
            </w:tcMar>
            <w:vAlign w:val="center"/>
          </w:tcPr>
          <w:p w14:paraId="7F582A3E" w14:textId="77777777" w:rsidR="006E2BEA" w:rsidRDefault="006E2BEA" w:rsidP="00CD31B1">
            <w:pPr>
              <w:widowControl w:val="0"/>
              <w:rPr>
                <w:sz w:val="18"/>
                <w:szCs w:val="18"/>
              </w:rPr>
            </w:pPr>
            <w:r>
              <w:rPr>
                <w:sz w:val="18"/>
                <w:szCs w:val="18"/>
              </w:rPr>
              <w:t>Medium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EA4335"/>
            <w:tcMar>
              <w:top w:w="40" w:type="dxa"/>
              <w:left w:w="40" w:type="dxa"/>
              <w:bottom w:w="40" w:type="dxa"/>
              <w:right w:w="40" w:type="dxa"/>
            </w:tcMar>
            <w:vAlign w:val="center"/>
          </w:tcPr>
          <w:p w14:paraId="745999E9" w14:textId="77777777" w:rsidR="006E2BEA" w:rsidRDefault="006E2BEA" w:rsidP="00CD31B1">
            <w:pPr>
              <w:widowControl w:val="0"/>
              <w:rPr>
                <w:sz w:val="18"/>
                <w:szCs w:val="18"/>
              </w:rPr>
            </w:pPr>
            <w:r>
              <w:rPr>
                <w:sz w:val="18"/>
                <w:szCs w:val="18"/>
              </w:rPr>
              <w:t>Low response capacity</w:t>
            </w:r>
          </w:p>
        </w:tc>
        <w:tc>
          <w:tcPr>
            <w:tcW w:w="1500" w:type="dxa"/>
            <w:tcBorders>
              <w:top w:val="single" w:sz="4" w:space="0" w:color="666666"/>
              <w:left w:val="single" w:sz="4" w:space="0" w:color="666666"/>
              <w:bottom w:val="single" w:sz="4" w:space="0" w:color="666666"/>
              <w:right w:val="single" w:sz="4" w:space="0" w:color="666666"/>
            </w:tcBorders>
            <w:shd w:val="clear" w:color="auto" w:fill="EA4335"/>
            <w:tcMar>
              <w:top w:w="40" w:type="dxa"/>
              <w:left w:w="40" w:type="dxa"/>
              <w:bottom w:w="40" w:type="dxa"/>
              <w:right w:w="40" w:type="dxa"/>
            </w:tcMar>
            <w:vAlign w:val="center"/>
          </w:tcPr>
          <w:p w14:paraId="2C72768F" w14:textId="77777777" w:rsidR="006E2BEA" w:rsidRDefault="006E2BEA" w:rsidP="00CD31B1">
            <w:pPr>
              <w:widowControl w:val="0"/>
              <w:rPr>
                <w:sz w:val="18"/>
                <w:szCs w:val="18"/>
              </w:rPr>
            </w:pPr>
            <w:r>
              <w:rPr>
                <w:sz w:val="18"/>
                <w:szCs w:val="18"/>
              </w:rPr>
              <w:t>Low response capacity</w:t>
            </w:r>
          </w:p>
        </w:tc>
      </w:tr>
    </w:tbl>
    <w:p w14:paraId="546F182A" w14:textId="48F43A83" w:rsidR="009A4B7E" w:rsidRPr="00773A6E" w:rsidRDefault="009A4B7E" w:rsidP="006E2BEA">
      <w:pPr>
        <w:pStyle w:val="FigureorTableCaption"/>
      </w:pPr>
      <w:bookmarkStart w:id="10" w:name="_Toc113375202"/>
      <w:r>
        <w:rPr>
          <w:b/>
        </w:rPr>
        <w:t>Table S6.</w:t>
      </w:r>
      <w:r w:rsidRPr="00773A6E">
        <w:rPr>
          <w:b/>
        </w:rPr>
        <w:t xml:space="preserve"> </w:t>
      </w:r>
      <w:r w:rsidRPr="00773A6E">
        <w:t>Rules of aggregation used in the fuzzy logic model for the vulnerability index construction.</w:t>
      </w:r>
      <w:bookmarkEnd w:id="10"/>
    </w:p>
    <w:p w14:paraId="0975D397" w14:textId="77777777" w:rsidR="006E2BEA" w:rsidRPr="00773A6E" w:rsidRDefault="006E2BEA" w:rsidP="006E2BEA">
      <w:pPr>
        <w:jc w:val="both"/>
        <w:rPr>
          <w:sz w:val="18"/>
          <w:szCs w:val="18"/>
        </w:rPr>
      </w:pPr>
    </w:p>
    <w:sdt>
      <w:sdtPr>
        <w:tag w:val="goog_rdk_30"/>
        <w:id w:val="198135155"/>
        <w:lock w:val="contentLocked"/>
      </w:sdtPr>
      <w:sdtEndPr/>
      <w:sdtContent>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2910"/>
            <w:gridCol w:w="1980"/>
            <w:gridCol w:w="2055"/>
            <w:gridCol w:w="1980"/>
          </w:tblGrid>
          <w:tr w:rsidR="006E2BEA" w14:paraId="3C0E7969" w14:textId="77777777" w:rsidTr="00CD31B1">
            <w:trPr>
              <w:trHeight w:val="315"/>
            </w:trPr>
            <w:sdt>
              <w:sdtPr>
                <w:tag w:val="goog_rdk_14"/>
                <w:id w:val="-1826270678"/>
                <w:lock w:val="contentLocked"/>
              </w:sdtPr>
              <w:sdtEndPr/>
              <w:sdtContent>
                <w:tc>
                  <w:tcPr>
                    <w:tcW w:w="29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842FC62" w14:textId="77777777" w:rsidR="006E2BEA" w:rsidRDefault="006E2BEA" w:rsidP="00CD31B1">
                    <w:pPr>
                      <w:widowControl w:val="0"/>
                    </w:pPr>
                    <w:r>
                      <w:rPr>
                        <w:rFonts w:ascii="Calibri" w:hAnsi="Calibri" w:cs="Calibri"/>
                        <w:b/>
                        <w:sz w:val="18"/>
                        <w:szCs w:val="18"/>
                      </w:rPr>
                      <w:t>Vulnerability level</w:t>
                    </w:r>
                  </w:p>
                </w:tc>
              </w:sdtContent>
            </w:sdt>
            <w:sdt>
              <w:sdtPr>
                <w:tag w:val="goog_rdk_15"/>
                <w:id w:val="1614086138"/>
                <w:lock w:val="contentLocked"/>
              </w:sdtPr>
              <w:sdtEndPr/>
              <w:sdtContent>
                <w:tc>
                  <w:tcPr>
                    <w:tcW w:w="1980"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0CD8FBBE" w14:textId="77777777" w:rsidR="006E2BEA" w:rsidRDefault="006E2BEA" w:rsidP="00CD31B1">
                    <w:pPr>
                      <w:widowControl w:val="0"/>
                    </w:pPr>
                    <w:r>
                      <w:rPr>
                        <w:rFonts w:ascii="Calibri" w:hAnsi="Calibri" w:cs="Calibri"/>
                        <w:color w:val="EA4335"/>
                        <w:sz w:val="18"/>
                        <w:szCs w:val="18"/>
                      </w:rPr>
                      <w:t>High sensitivity</w:t>
                    </w:r>
                  </w:p>
                </w:tc>
              </w:sdtContent>
            </w:sdt>
            <w:sdt>
              <w:sdtPr>
                <w:tag w:val="goog_rdk_16"/>
                <w:id w:val="2094205787"/>
                <w:lock w:val="contentLocked"/>
              </w:sdtPr>
              <w:sdtEndPr/>
              <w:sdtContent>
                <w:tc>
                  <w:tcPr>
                    <w:tcW w:w="205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7B3E6E14" w14:textId="77777777" w:rsidR="006E2BEA" w:rsidRDefault="006E2BEA" w:rsidP="00CD31B1">
                    <w:pPr>
                      <w:widowControl w:val="0"/>
                    </w:pPr>
                    <w:r>
                      <w:rPr>
                        <w:rFonts w:ascii="Calibri" w:hAnsi="Calibri" w:cs="Calibri"/>
                        <w:color w:val="FBBC04"/>
                        <w:sz w:val="18"/>
                        <w:szCs w:val="18"/>
                      </w:rPr>
                      <w:t>Medium sensitivity</w:t>
                    </w:r>
                  </w:p>
                </w:tc>
              </w:sdtContent>
            </w:sdt>
            <w:sdt>
              <w:sdtPr>
                <w:tag w:val="goog_rdk_17"/>
                <w:id w:val="-190377910"/>
                <w:lock w:val="contentLocked"/>
              </w:sdtPr>
              <w:sdtEndPr/>
              <w:sdtContent>
                <w:tc>
                  <w:tcPr>
                    <w:tcW w:w="1980"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2511EF1A" w14:textId="77777777" w:rsidR="006E2BEA" w:rsidRDefault="006E2BEA" w:rsidP="00CD31B1">
                    <w:pPr>
                      <w:widowControl w:val="0"/>
                    </w:pPr>
                    <w:r>
                      <w:rPr>
                        <w:rFonts w:ascii="Calibri" w:hAnsi="Calibri" w:cs="Calibri"/>
                        <w:color w:val="34A853"/>
                        <w:sz w:val="18"/>
                        <w:szCs w:val="18"/>
                      </w:rPr>
                      <w:t>Low sensitivity</w:t>
                    </w:r>
                  </w:p>
                </w:tc>
              </w:sdtContent>
            </w:sdt>
          </w:tr>
          <w:tr w:rsidR="006E2BEA" w14:paraId="3C4639A6" w14:textId="77777777" w:rsidTr="00CD31B1">
            <w:trPr>
              <w:trHeight w:val="315"/>
            </w:trPr>
            <w:sdt>
              <w:sdtPr>
                <w:tag w:val="goog_rdk_18"/>
                <w:id w:val="1083486950"/>
                <w:lock w:val="contentLocked"/>
              </w:sdtPr>
              <w:sdtEndPr/>
              <w:sdtContent>
                <w:tc>
                  <w:tcPr>
                    <w:tcW w:w="291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2547721" w14:textId="77777777" w:rsidR="006E2BEA" w:rsidRDefault="006E2BEA" w:rsidP="00CD31B1">
                    <w:pPr>
                      <w:widowControl w:val="0"/>
                    </w:pPr>
                    <w:r>
                      <w:rPr>
                        <w:rFonts w:ascii="Calibri" w:hAnsi="Calibri" w:cs="Calibri"/>
                        <w:color w:val="34A853"/>
                        <w:sz w:val="18"/>
                        <w:szCs w:val="18"/>
                      </w:rPr>
                      <w:t>High response capacity</w:t>
                    </w:r>
                  </w:p>
                </w:tc>
              </w:sdtContent>
            </w:sdt>
            <w:sdt>
              <w:sdtPr>
                <w:tag w:val="goog_rdk_19"/>
                <w:id w:val="1972636469"/>
                <w:lock w:val="contentLocked"/>
              </w:sdtPr>
              <w:sdtEndPr/>
              <w:sdtContent>
                <w:tc>
                  <w:tcPr>
                    <w:tcW w:w="1980" w:type="dxa"/>
                    <w:tcBorders>
                      <w:top w:val="single" w:sz="6" w:space="0" w:color="CCCCCC"/>
                      <w:left w:val="single" w:sz="6" w:space="0" w:color="CCCCCC"/>
                      <w:bottom w:val="single" w:sz="6" w:space="0" w:color="000000"/>
                      <w:right w:val="single" w:sz="6" w:space="0" w:color="000000"/>
                    </w:tcBorders>
                    <w:shd w:val="clear" w:color="auto" w:fill="FBBC04"/>
                    <w:tcMar>
                      <w:top w:w="40" w:type="dxa"/>
                      <w:left w:w="40" w:type="dxa"/>
                      <w:bottom w:w="40" w:type="dxa"/>
                      <w:right w:w="40" w:type="dxa"/>
                    </w:tcMar>
                    <w:vAlign w:val="bottom"/>
                  </w:tcPr>
                  <w:p w14:paraId="4D6AF97D" w14:textId="77777777" w:rsidR="006E2BEA" w:rsidRDefault="006E2BEA" w:rsidP="00CD31B1">
                    <w:pPr>
                      <w:widowControl w:val="0"/>
                    </w:pPr>
                    <w:r>
                      <w:rPr>
                        <w:rFonts w:ascii="Calibri" w:hAnsi="Calibri" w:cs="Calibri"/>
                        <w:sz w:val="18"/>
                        <w:szCs w:val="18"/>
                      </w:rPr>
                      <w:t>Medium vulnerability</w:t>
                    </w:r>
                  </w:p>
                </w:tc>
              </w:sdtContent>
            </w:sdt>
            <w:sdt>
              <w:sdtPr>
                <w:tag w:val="goog_rdk_20"/>
                <w:id w:val="885915622"/>
                <w:lock w:val="contentLocked"/>
              </w:sdtPr>
              <w:sdtEndPr/>
              <w:sdtContent>
                <w:tc>
                  <w:tcPr>
                    <w:tcW w:w="2055" w:type="dxa"/>
                    <w:tcBorders>
                      <w:top w:val="single" w:sz="6" w:space="0" w:color="CCCCCC"/>
                      <w:left w:val="single" w:sz="6" w:space="0" w:color="CCCCCC"/>
                      <w:bottom w:val="single" w:sz="6" w:space="0" w:color="000000"/>
                      <w:right w:val="single" w:sz="6" w:space="0" w:color="000000"/>
                    </w:tcBorders>
                    <w:shd w:val="clear" w:color="auto" w:fill="FBBC04"/>
                    <w:tcMar>
                      <w:top w:w="40" w:type="dxa"/>
                      <w:left w:w="40" w:type="dxa"/>
                      <w:bottom w:w="40" w:type="dxa"/>
                      <w:right w:w="40" w:type="dxa"/>
                    </w:tcMar>
                    <w:vAlign w:val="bottom"/>
                  </w:tcPr>
                  <w:p w14:paraId="1BF21BB6" w14:textId="77777777" w:rsidR="006E2BEA" w:rsidRDefault="006E2BEA" w:rsidP="00CD31B1">
                    <w:pPr>
                      <w:widowControl w:val="0"/>
                    </w:pPr>
                    <w:r>
                      <w:rPr>
                        <w:rFonts w:ascii="Calibri" w:hAnsi="Calibri" w:cs="Calibri"/>
                        <w:sz w:val="18"/>
                        <w:szCs w:val="18"/>
                      </w:rPr>
                      <w:t>Medium vulnerability</w:t>
                    </w:r>
                  </w:p>
                </w:tc>
              </w:sdtContent>
            </w:sdt>
            <w:sdt>
              <w:sdtPr>
                <w:tag w:val="goog_rdk_21"/>
                <w:id w:val="-1683123307"/>
                <w:lock w:val="contentLocked"/>
              </w:sdtPr>
              <w:sdtEndPr/>
              <w:sdtContent>
                <w:tc>
                  <w:tcPr>
                    <w:tcW w:w="1980" w:type="dxa"/>
                    <w:tcBorders>
                      <w:top w:val="single" w:sz="6" w:space="0" w:color="CCCCCC"/>
                      <w:left w:val="single" w:sz="6" w:space="0" w:color="CCCCCC"/>
                      <w:bottom w:val="single" w:sz="6" w:space="0" w:color="000000"/>
                      <w:right w:val="single" w:sz="6" w:space="0" w:color="000000"/>
                    </w:tcBorders>
                    <w:shd w:val="clear" w:color="auto" w:fill="34A853"/>
                    <w:tcMar>
                      <w:top w:w="40" w:type="dxa"/>
                      <w:left w:w="40" w:type="dxa"/>
                      <w:bottom w:w="40" w:type="dxa"/>
                      <w:right w:w="40" w:type="dxa"/>
                    </w:tcMar>
                    <w:vAlign w:val="bottom"/>
                  </w:tcPr>
                  <w:p w14:paraId="321DCCCA" w14:textId="77777777" w:rsidR="006E2BEA" w:rsidRDefault="006E2BEA" w:rsidP="00CD31B1">
                    <w:pPr>
                      <w:widowControl w:val="0"/>
                    </w:pPr>
                    <w:r>
                      <w:rPr>
                        <w:rFonts w:ascii="Calibri" w:hAnsi="Calibri" w:cs="Calibri"/>
                        <w:sz w:val="18"/>
                        <w:szCs w:val="18"/>
                      </w:rPr>
                      <w:t>Low vulnerability</w:t>
                    </w:r>
                  </w:p>
                </w:tc>
              </w:sdtContent>
            </w:sdt>
          </w:tr>
          <w:tr w:rsidR="006E2BEA" w14:paraId="073927BE" w14:textId="77777777" w:rsidTr="00CD31B1">
            <w:trPr>
              <w:trHeight w:val="315"/>
            </w:trPr>
            <w:sdt>
              <w:sdtPr>
                <w:tag w:val="goog_rdk_22"/>
                <w:id w:val="378443664"/>
                <w:lock w:val="contentLocked"/>
              </w:sdtPr>
              <w:sdtEndPr/>
              <w:sdtContent>
                <w:tc>
                  <w:tcPr>
                    <w:tcW w:w="291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6D1E6E18" w14:textId="77777777" w:rsidR="006E2BEA" w:rsidRDefault="006E2BEA" w:rsidP="00CD31B1">
                    <w:pPr>
                      <w:widowControl w:val="0"/>
                    </w:pPr>
                    <w:r>
                      <w:rPr>
                        <w:rFonts w:ascii="Calibri" w:hAnsi="Calibri" w:cs="Calibri"/>
                        <w:color w:val="FBBC04"/>
                        <w:sz w:val="18"/>
                        <w:szCs w:val="18"/>
                      </w:rPr>
                      <w:t>Medium response capacity</w:t>
                    </w:r>
                  </w:p>
                </w:tc>
              </w:sdtContent>
            </w:sdt>
            <w:sdt>
              <w:sdtPr>
                <w:tag w:val="goog_rdk_23"/>
                <w:id w:val="-659845098"/>
                <w:lock w:val="contentLocked"/>
              </w:sdtPr>
              <w:sdtEndPr/>
              <w:sdtContent>
                <w:tc>
                  <w:tcPr>
                    <w:tcW w:w="1980" w:type="dxa"/>
                    <w:tcBorders>
                      <w:top w:val="single" w:sz="6" w:space="0" w:color="CCCCCC"/>
                      <w:left w:val="single" w:sz="6" w:space="0" w:color="CCCCCC"/>
                      <w:bottom w:val="single" w:sz="6" w:space="0" w:color="000000"/>
                      <w:right w:val="single" w:sz="6" w:space="0" w:color="000000"/>
                    </w:tcBorders>
                    <w:shd w:val="clear" w:color="auto" w:fill="EA4335"/>
                    <w:tcMar>
                      <w:top w:w="40" w:type="dxa"/>
                      <w:left w:w="40" w:type="dxa"/>
                      <w:bottom w:w="40" w:type="dxa"/>
                      <w:right w:w="40" w:type="dxa"/>
                    </w:tcMar>
                    <w:vAlign w:val="bottom"/>
                  </w:tcPr>
                  <w:p w14:paraId="437271ED" w14:textId="77777777" w:rsidR="006E2BEA" w:rsidRDefault="006E2BEA" w:rsidP="00CD31B1">
                    <w:pPr>
                      <w:widowControl w:val="0"/>
                    </w:pPr>
                    <w:r>
                      <w:rPr>
                        <w:rFonts w:ascii="Calibri" w:hAnsi="Calibri" w:cs="Calibri"/>
                        <w:sz w:val="18"/>
                        <w:szCs w:val="18"/>
                      </w:rPr>
                      <w:t>High vulnerability</w:t>
                    </w:r>
                  </w:p>
                </w:tc>
              </w:sdtContent>
            </w:sdt>
            <w:sdt>
              <w:sdtPr>
                <w:tag w:val="goog_rdk_24"/>
                <w:id w:val="20059419"/>
                <w:lock w:val="contentLocked"/>
              </w:sdtPr>
              <w:sdtEndPr/>
              <w:sdtContent>
                <w:tc>
                  <w:tcPr>
                    <w:tcW w:w="2055" w:type="dxa"/>
                    <w:tcBorders>
                      <w:top w:val="single" w:sz="6" w:space="0" w:color="CCCCCC"/>
                      <w:left w:val="single" w:sz="6" w:space="0" w:color="CCCCCC"/>
                      <w:bottom w:val="single" w:sz="6" w:space="0" w:color="000000"/>
                      <w:right w:val="single" w:sz="6" w:space="0" w:color="000000"/>
                    </w:tcBorders>
                    <w:shd w:val="clear" w:color="auto" w:fill="FBBC04"/>
                    <w:tcMar>
                      <w:top w:w="40" w:type="dxa"/>
                      <w:left w:w="40" w:type="dxa"/>
                      <w:bottom w:w="40" w:type="dxa"/>
                      <w:right w:w="40" w:type="dxa"/>
                    </w:tcMar>
                    <w:vAlign w:val="bottom"/>
                  </w:tcPr>
                  <w:p w14:paraId="18895775" w14:textId="77777777" w:rsidR="006E2BEA" w:rsidRDefault="006E2BEA" w:rsidP="00CD31B1">
                    <w:pPr>
                      <w:widowControl w:val="0"/>
                    </w:pPr>
                    <w:r>
                      <w:rPr>
                        <w:rFonts w:ascii="Calibri" w:hAnsi="Calibri" w:cs="Calibri"/>
                        <w:sz w:val="18"/>
                        <w:szCs w:val="18"/>
                      </w:rPr>
                      <w:t>Medium vulnerability</w:t>
                    </w:r>
                  </w:p>
                </w:tc>
              </w:sdtContent>
            </w:sdt>
            <w:sdt>
              <w:sdtPr>
                <w:tag w:val="goog_rdk_25"/>
                <w:id w:val="156495580"/>
                <w:lock w:val="contentLocked"/>
              </w:sdtPr>
              <w:sdtEndPr/>
              <w:sdtContent>
                <w:tc>
                  <w:tcPr>
                    <w:tcW w:w="1980" w:type="dxa"/>
                    <w:tcBorders>
                      <w:top w:val="single" w:sz="6" w:space="0" w:color="CCCCCC"/>
                      <w:left w:val="single" w:sz="6" w:space="0" w:color="CCCCCC"/>
                      <w:bottom w:val="single" w:sz="6" w:space="0" w:color="000000"/>
                      <w:right w:val="single" w:sz="6" w:space="0" w:color="000000"/>
                    </w:tcBorders>
                    <w:shd w:val="clear" w:color="auto" w:fill="34A853"/>
                    <w:tcMar>
                      <w:top w:w="40" w:type="dxa"/>
                      <w:left w:w="40" w:type="dxa"/>
                      <w:bottom w:w="40" w:type="dxa"/>
                      <w:right w:w="40" w:type="dxa"/>
                    </w:tcMar>
                    <w:vAlign w:val="bottom"/>
                  </w:tcPr>
                  <w:p w14:paraId="67ECEC7B" w14:textId="77777777" w:rsidR="006E2BEA" w:rsidRDefault="006E2BEA" w:rsidP="00CD31B1">
                    <w:pPr>
                      <w:widowControl w:val="0"/>
                    </w:pPr>
                    <w:r>
                      <w:rPr>
                        <w:rFonts w:ascii="Calibri" w:hAnsi="Calibri" w:cs="Calibri"/>
                        <w:sz w:val="18"/>
                        <w:szCs w:val="18"/>
                      </w:rPr>
                      <w:t>Low vulnerability</w:t>
                    </w:r>
                  </w:p>
                </w:tc>
              </w:sdtContent>
            </w:sdt>
          </w:tr>
          <w:tr w:rsidR="006E2BEA" w14:paraId="714A6315" w14:textId="77777777" w:rsidTr="00CD31B1">
            <w:trPr>
              <w:trHeight w:val="315"/>
            </w:trPr>
            <w:sdt>
              <w:sdtPr>
                <w:tag w:val="goog_rdk_26"/>
                <w:id w:val="-760985152"/>
                <w:lock w:val="contentLocked"/>
              </w:sdtPr>
              <w:sdtEndPr/>
              <w:sdtContent>
                <w:tc>
                  <w:tcPr>
                    <w:tcW w:w="291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6B65D92" w14:textId="77777777" w:rsidR="006E2BEA" w:rsidRDefault="006E2BEA" w:rsidP="00CD31B1">
                    <w:pPr>
                      <w:widowControl w:val="0"/>
                    </w:pPr>
                    <w:r>
                      <w:rPr>
                        <w:rFonts w:ascii="Calibri" w:hAnsi="Calibri" w:cs="Calibri"/>
                        <w:color w:val="EA4335"/>
                        <w:sz w:val="18"/>
                        <w:szCs w:val="18"/>
                      </w:rPr>
                      <w:t>Low response capacity</w:t>
                    </w:r>
                  </w:p>
                </w:tc>
              </w:sdtContent>
            </w:sdt>
            <w:sdt>
              <w:sdtPr>
                <w:tag w:val="goog_rdk_27"/>
                <w:id w:val="-1559932470"/>
                <w:lock w:val="contentLocked"/>
              </w:sdtPr>
              <w:sdtEndPr/>
              <w:sdtContent>
                <w:tc>
                  <w:tcPr>
                    <w:tcW w:w="1980" w:type="dxa"/>
                    <w:tcBorders>
                      <w:top w:val="single" w:sz="6" w:space="0" w:color="CCCCCC"/>
                      <w:left w:val="single" w:sz="6" w:space="0" w:color="CCCCCC"/>
                      <w:bottom w:val="single" w:sz="6" w:space="0" w:color="000000"/>
                      <w:right w:val="single" w:sz="6" w:space="0" w:color="000000"/>
                    </w:tcBorders>
                    <w:shd w:val="clear" w:color="auto" w:fill="EA4335"/>
                    <w:tcMar>
                      <w:top w:w="40" w:type="dxa"/>
                      <w:left w:w="40" w:type="dxa"/>
                      <w:bottom w:w="40" w:type="dxa"/>
                      <w:right w:w="40" w:type="dxa"/>
                    </w:tcMar>
                    <w:vAlign w:val="bottom"/>
                  </w:tcPr>
                  <w:p w14:paraId="0D3070B3" w14:textId="77777777" w:rsidR="006E2BEA" w:rsidRDefault="006E2BEA" w:rsidP="00CD31B1">
                    <w:pPr>
                      <w:widowControl w:val="0"/>
                    </w:pPr>
                    <w:r>
                      <w:rPr>
                        <w:rFonts w:ascii="Calibri" w:hAnsi="Calibri" w:cs="Calibri"/>
                        <w:sz w:val="18"/>
                        <w:szCs w:val="18"/>
                      </w:rPr>
                      <w:t>High vulnerability</w:t>
                    </w:r>
                  </w:p>
                </w:tc>
              </w:sdtContent>
            </w:sdt>
            <w:sdt>
              <w:sdtPr>
                <w:tag w:val="goog_rdk_28"/>
                <w:id w:val="272064910"/>
                <w:lock w:val="contentLocked"/>
              </w:sdtPr>
              <w:sdtEndPr/>
              <w:sdtContent>
                <w:tc>
                  <w:tcPr>
                    <w:tcW w:w="2055" w:type="dxa"/>
                    <w:tcBorders>
                      <w:top w:val="single" w:sz="6" w:space="0" w:color="CCCCCC"/>
                      <w:left w:val="single" w:sz="6" w:space="0" w:color="CCCCCC"/>
                      <w:bottom w:val="single" w:sz="6" w:space="0" w:color="000000"/>
                      <w:right w:val="single" w:sz="6" w:space="0" w:color="000000"/>
                    </w:tcBorders>
                    <w:shd w:val="clear" w:color="auto" w:fill="EA4335"/>
                    <w:tcMar>
                      <w:top w:w="40" w:type="dxa"/>
                      <w:left w:w="40" w:type="dxa"/>
                      <w:bottom w:w="40" w:type="dxa"/>
                      <w:right w:w="40" w:type="dxa"/>
                    </w:tcMar>
                    <w:vAlign w:val="bottom"/>
                  </w:tcPr>
                  <w:p w14:paraId="16604185" w14:textId="77777777" w:rsidR="006E2BEA" w:rsidRDefault="006E2BEA" w:rsidP="00CD31B1">
                    <w:pPr>
                      <w:widowControl w:val="0"/>
                    </w:pPr>
                    <w:r>
                      <w:rPr>
                        <w:rFonts w:ascii="Calibri" w:hAnsi="Calibri" w:cs="Calibri"/>
                        <w:sz w:val="18"/>
                        <w:szCs w:val="18"/>
                      </w:rPr>
                      <w:t>High vulnerability</w:t>
                    </w:r>
                  </w:p>
                </w:tc>
              </w:sdtContent>
            </w:sdt>
            <w:sdt>
              <w:sdtPr>
                <w:tag w:val="goog_rdk_29"/>
                <w:id w:val="-486321877"/>
                <w:lock w:val="contentLocked"/>
              </w:sdtPr>
              <w:sdtEndPr/>
              <w:sdtContent>
                <w:tc>
                  <w:tcPr>
                    <w:tcW w:w="1980" w:type="dxa"/>
                    <w:tcBorders>
                      <w:top w:val="single" w:sz="6" w:space="0" w:color="CCCCCC"/>
                      <w:left w:val="single" w:sz="6" w:space="0" w:color="CCCCCC"/>
                      <w:bottom w:val="single" w:sz="6" w:space="0" w:color="000000"/>
                      <w:right w:val="single" w:sz="6" w:space="0" w:color="000000"/>
                    </w:tcBorders>
                    <w:shd w:val="clear" w:color="auto" w:fill="34A853"/>
                    <w:tcMar>
                      <w:top w:w="40" w:type="dxa"/>
                      <w:left w:w="40" w:type="dxa"/>
                      <w:bottom w:w="40" w:type="dxa"/>
                      <w:right w:w="40" w:type="dxa"/>
                    </w:tcMar>
                    <w:vAlign w:val="bottom"/>
                  </w:tcPr>
                  <w:p w14:paraId="05BE5187" w14:textId="77777777" w:rsidR="006E2BEA" w:rsidRDefault="006E2BEA" w:rsidP="00CD31B1">
                    <w:pPr>
                      <w:widowControl w:val="0"/>
                    </w:pPr>
                    <w:r>
                      <w:rPr>
                        <w:rFonts w:ascii="Calibri" w:hAnsi="Calibri" w:cs="Calibri"/>
                        <w:sz w:val="18"/>
                        <w:szCs w:val="18"/>
                      </w:rPr>
                      <w:t>Low vulnerability</w:t>
                    </w:r>
                  </w:p>
                </w:tc>
              </w:sdtContent>
            </w:sdt>
          </w:tr>
        </w:tbl>
      </w:sdtContent>
    </w:sdt>
    <w:p w14:paraId="2534F83B" w14:textId="5DBAE28D" w:rsidR="006E2BEA" w:rsidRPr="00E53760" w:rsidRDefault="006E2BEA" w:rsidP="00E53760">
      <w:pPr>
        <w:pStyle w:val="SMHeading"/>
        <w:numPr>
          <w:ilvl w:val="0"/>
          <w:numId w:val="18"/>
        </w:numPr>
      </w:pPr>
      <w:bookmarkStart w:id="11" w:name="_Toc113375203"/>
      <w:r w:rsidRPr="00E53760">
        <w:t>Choice of the number of clusters used to analyze extreme deciles of vulnerability.</w:t>
      </w:r>
      <w:bookmarkEnd w:id="11"/>
    </w:p>
    <w:p w14:paraId="262501FB" w14:textId="77777777" w:rsidR="00114268" w:rsidRPr="00773A6E" w:rsidRDefault="00114268" w:rsidP="00114268">
      <w:pPr>
        <w:shd w:val="clear" w:color="auto" w:fill="F8F9FA"/>
        <w:spacing w:before="240"/>
        <w:jc w:val="both"/>
        <w:rPr>
          <w:highlight w:val="white"/>
        </w:rPr>
      </w:pPr>
      <w:r w:rsidRPr="00773A6E">
        <w:rPr>
          <w:highlight w:val="white"/>
        </w:rPr>
        <w:t xml:space="preserve">The inertial curve and </w:t>
      </w:r>
      <w:proofErr w:type="spellStart"/>
      <w:r w:rsidRPr="00773A6E">
        <w:rPr>
          <w:highlight w:val="white"/>
        </w:rPr>
        <w:t>dendrogram</w:t>
      </w:r>
      <w:proofErr w:type="spellEnd"/>
      <w:r w:rsidRPr="00773A6E">
        <w:rPr>
          <w:highlight w:val="white"/>
        </w:rPr>
        <w:t xml:space="preserve"> of the data set are analyzed to choose the optimal number of clusters for each decile. The inertia value corresponds to the quadratic sum of the intra-cluster variance and indicates how coherent the different groups are. Lower inertia values indicate more similar units within the group, but in turn, there will be many groups less representative of a considerable number of blocks </w:t>
      </w:r>
      <w:proofErr w:type="spellStart"/>
      <w:r w:rsidRPr="00773A6E">
        <w:rPr>
          <w:highlight w:val="white"/>
        </w:rPr>
        <w:t>difficulting</w:t>
      </w:r>
      <w:proofErr w:type="spellEnd"/>
      <w:r w:rsidRPr="00773A6E">
        <w:rPr>
          <w:highlight w:val="white"/>
        </w:rPr>
        <w:t xml:space="preserve"> the data interpretation. In the </w:t>
      </w:r>
      <w:proofErr w:type="spellStart"/>
      <w:r w:rsidRPr="00773A6E">
        <w:rPr>
          <w:highlight w:val="white"/>
        </w:rPr>
        <w:t>dendrogram</w:t>
      </w:r>
      <w:proofErr w:type="spellEnd"/>
      <w:r w:rsidRPr="00773A6E">
        <w:rPr>
          <w:highlight w:val="white"/>
        </w:rPr>
        <w:t xml:space="preserve">, similar objects are represented by a link whose position is determined by the level of similarity between the objects or groups of objects. According to the results of both methods (figure A2.1), it is decided to make three clusters for the high and low vulnerability groups. At this number of groups, the inertia curve presents an inflection point in the inertia gain of having one more group and the Euclidean distance in the </w:t>
      </w:r>
      <w:proofErr w:type="spellStart"/>
      <w:r w:rsidRPr="00773A6E">
        <w:rPr>
          <w:highlight w:val="white"/>
        </w:rPr>
        <w:t>dendrogram</w:t>
      </w:r>
      <w:proofErr w:type="spellEnd"/>
      <w:r w:rsidRPr="00773A6E">
        <w:rPr>
          <w:highlight w:val="white"/>
        </w:rPr>
        <w:t xml:space="preserve"> is maximized.</w:t>
      </w:r>
    </w:p>
    <w:p w14:paraId="7C50CD70" w14:textId="77777777" w:rsidR="00114268" w:rsidRPr="00773A6E" w:rsidRDefault="00114268" w:rsidP="00114268"/>
    <w:p w14:paraId="7683CFD3" w14:textId="2341A273" w:rsidR="00510273" w:rsidRDefault="00114268" w:rsidP="00510273">
      <w:pPr>
        <w:pStyle w:val="Ttulo3"/>
      </w:pPr>
      <w:bookmarkStart w:id="12" w:name="_Toc113375204"/>
      <w:r>
        <w:rPr>
          <w:noProof/>
          <w:lang w:val="es-CL" w:eastAsia="es-CL"/>
        </w:rPr>
        <w:lastRenderedPageBreak/>
        <w:drawing>
          <wp:inline distT="114300" distB="114300" distL="114300" distR="114300" wp14:anchorId="18461B11" wp14:editId="54892594">
            <wp:extent cx="5731200" cy="54737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731200" cy="5473700"/>
                    </a:xfrm>
                    <a:prstGeom prst="rect">
                      <a:avLst/>
                    </a:prstGeom>
                    <a:ln/>
                  </pic:spPr>
                </pic:pic>
              </a:graphicData>
            </a:graphic>
          </wp:inline>
        </w:drawing>
      </w:r>
      <w:bookmarkEnd w:id="12"/>
    </w:p>
    <w:p w14:paraId="42E6329B" w14:textId="6BFB5059" w:rsidR="00114268" w:rsidRDefault="00510273" w:rsidP="00510273">
      <w:pPr>
        <w:pStyle w:val="FigureorTableCaption"/>
      </w:pPr>
      <w:bookmarkStart w:id="13" w:name="_Toc113375205"/>
      <w:r w:rsidRPr="00510273">
        <w:rPr>
          <w:b/>
        </w:rPr>
        <w:t>Figure S1:</w:t>
      </w:r>
      <w:r w:rsidRPr="005F20ED">
        <w:t xml:space="preserve"> Analytical graphs used to choose the optimum number of clusters for each analysis. In a) and c), </w:t>
      </w:r>
      <w:proofErr w:type="spellStart"/>
      <w:r w:rsidRPr="005F20ED">
        <w:t>dendrograms</w:t>
      </w:r>
      <w:proofErr w:type="spellEnd"/>
      <w:r w:rsidRPr="005F20ED">
        <w:t xml:space="preserve"> for the high and low vulnerability groups are chosen respectively, while on b) and d), the results of the inertia curve for each group</w:t>
      </w:r>
      <w:bookmarkEnd w:id="13"/>
    </w:p>
    <w:p w14:paraId="32CE9E2D" w14:textId="433C79DD" w:rsidR="003E1980" w:rsidRPr="0061794D" w:rsidRDefault="003E1980" w:rsidP="0061794D">
      <w:pPr>
        <w:pStyle w:val="FigureorTableCaption"/>
      </w:pPr>
    </w:p>
    <w:sectPr w:rsidR="003E1980" w:rsidRPr="0061794D" w:rsidSect="00F125EE">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FD49C" w14:textId="77777777" w:rsidR="006A2729" w:rsidRDefault="006A2729">
      <w:r>
        <w:separator/>
      </w:r>
    </w:p>
  </w:endnote>
  <w:endnote w:type="continuationSeparator" w:id="0">
    <w:p w14:paraId="476423DE" w14:textId="77777777" w:rsidR="006A2729" w:rsidRDefault="006A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6102A" w14:textId="77777777" w:rsidR="001966FD" w:rsidRDefault="001966F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8E7ED" w14:textId="65A7538D" w:rsidR="00F125EE" w:rsidRDefault="00114193">
    <w:pPr>
      <w:pStyle w:val="Piedepgina"/>
      <w:jc w:val="right"/>
    </w:pPr>
    <w:r>
      <w:fldChar w:fldCharType="begin"/>
    </w:r>
    <w:r>
      <w:instrText xml:space="preserve"> PAGE   \* MERGEFORMAT </w:instrText>
    </w:r>
    <w:r>
      <w:fldChar w:fldCharType="separate"/>
    </w:r>
    <w:r w:rsidR="00711B06">
      <w:rPr>
        <w:noProof/>
      </w:rPr>
      <w:t>1</w:t>
    </w:r>
    <w:r>
      <w:fldChar w:fldCharType="end"/>
    </w:r>
  </w:p>
  <w:p w14:paraId="486656F3" w14:textId="77777777" w:rsidR="00F125EE" w:rsidRDefault="00F125E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BBCA3" w14:textId="77777777" w:rsidR="001966FD" w:rsidRDefault="001966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020C3" w14:textId="77777777" w:rsidR="006A2729" w:rsidRDefault="006A2729">
      <w:r>
        <w:separator/>
      </w:r>
    </w:p>
  </w:footnote>
  <w:footnote w:type="continuationSeparator" w:id="0">
    <w:p w14:paraId="64C2991D" w14:textId="77777777" w:rsidR="006A2729" w:rsidRDefault="006A27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9EF6B" w14:textId="77777777" w:rsidR="001966FD" w:rsidRDefault="001966F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23C1C" w14:textId="77777777" w:rsidR="003A2FD8" w:rsidRPr="005001AC" w:rsidRDefault="003A2FD8" w:rsidP="005001AC">
    <w:pPr>
      <w:jc w:val="right"/>
      <w:rPr>
        <w:sz w:val="20"/>
      </w:rPr>
    </w:pPr>
  </w:p>
  <w:p w14:paraId="18F8F636" w14:textId="77777777" w:rsidR="003A2FD8" w:rsidRDefault="003A2FD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C5ADD" w14:textId="77777777" w:rsidR="001966FD" w:rsidRDefault="001966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9A0988"/>
    <w:lvl w:ilvl="0">
      <w:start w:val="1"/>
      <w:numFmt w:val="decimal"/>
      <w:pStyle w:val="Listaconnmeros5"/>
      <w:lvlText w:val="%1."/>
      <w:lvlJc w:val="left"/>
      <w:pPr>
        <w:tabs>
          <w:tab w:val="num" w:pos="1800"/>
        </w:tabs>
        <w:ind w:left="1800" w:hanging="360"/>
      </w:pPr>
    </w:lvl>
  </w:abstractNum>
  <w:abstractNum w:abstractNumId="1" w15:restartNumberingAfterBreak="0">
    <w:nsid w:val="FFFFFF7D"/>
    <w:multiLevelType w:val="singleLevel"/>
    <w:tmpl w:val="498CFF00"/>
    <w:lvl w:ilvl="0">
      <w:start w:val="1"/>
      <w:numFmt w:val="decimal"/>
      <w:pStyle w:val="Listaconnmeros4"/>
      <w:lvlText w:val="%1."/>
      <w:lvlJc w:val="left"/>
      <w:pPr>
        <w:tabs>
          <w:tab w:val="num" w:pos="1440"/>
        </w:tabs>
        <w:ind w:left="1440" w:hanging="360"/>
      </w:pPr>
    </w:lvl>
  </w:abstractNum>
  <w:abstractNum w:abstractNumId="2" w15:restartNumberingAfterBreak="0">
    <w:nsid w:val="FFFFFF7E"/>
    <w:multiLevelType w:val="singleLevel"/>
    <w:tmpl w:val="1D94376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BC8CF8D2"/>
    <w:lvl w:ilvl="0">
      <w:start w:val="1"/>
      <w:numFmt w:val="decimal"/>
      <w:pStyle w:val="Listaconnmeros2"/>
      <w:lvlText w:val="%1."/>
      <w:lvlJc w:val="left"/>
      <w:pPr>
        <w:tabs>
          <w:tab w:val="num" w:pos="720"/>
        </w:tabs>
        <w:ind w:left="720" w:hanging="360"/>
      </w:pPr>
    </w:lvl>
  </w:abstractNum>
  <w:abstractNum w:abstractNumId="4" w15:restartNumberingAfterBreak="0">
    <w:nsid w:val="FFFFFF80"/>
    <w:multiLevelType w:val="singleLevel"/>
    <w:tmpl w:val="BE508C2A"/>
    <w:lvl w:ilvl="0">
      <w:start w:val="1"/>
      <w:numFmt w:val="bullet"/>
      <w:pStyle w:val="Listaconvieta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DA3A4C"/>
    <w:lvl w:ilvl="0">
      <w:start w:val="1"/>
      <w:numFmt w:val="bullet"/>
      <w:pStyle w:val="Listaconvieta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F6ED8A8"/>
    <w:lvl w:ilvl="0">
      <w:start w:val="1"/>
      <w:numFmt w:val="bullet"/>
      <w:pStyle w:val="Listaconvieta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06D81E"/>
    <w:lvl w:ilvl="0">
      <w:start w:val="1"/>
      <w:numFmt w:val="bullet"/>
      <w:pStyle w:val="Listaconvieta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E05002"/>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FE4E81E6"/>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31901DB9"/>
    <w:multiLevelType w:val="hybridMultilevel"/>
    <w:tmpl w:val="00B6862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624915"/>
    <w:multiLevelType w:val="hybridMultilevel"/>
    <w:tmpl w:val="F91C53B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4D9D4332"/>
    <w:multiLevelType w:val="multilevel"/>
    <w:tmpl w:val="4ECE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D508A0"/>
    <w:multiLevelType w:val="multilevel"/>
    <w:tmpl w:val="02BAE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C14334"/>
    <w:multiLevelType w:val="hybridMultilevel"/>
    <w:tmpl w:val="2C564A40"/>
    <w:lvl w:ilvl="0" w:tplc="2688AE46">
      <w:start w:val="1"/>
      <w:numFmt w:val="decimal"/>
      <w:lvlText w:val="%1."/>
      <w:lvlJc w:val="left"/>
      <w:pPr>
        <w:ind w:left="720" w:hanging="360"/>
      </w:pPr>
      <w:rPr>
        <w:rFonts w:ascii="Times New Roman" w:hAnsi="Times New Roman" w:hint="default"/>
        <w:sz w:val="24"/>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5FD37AC4"/>
    <w:multiLevelType w:val="hybridMultilevel"/>
    <w:tmpl w:val="F894C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410DB6"/>
    <w:multiLevelType w:val="hybridMultilevel"/>
    <w:tmpl w:val="77E40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81017E"/>
    <w:multiLevelType w:val="hybridMultilevel"/>
    <w:tmpl w:val="DAD6D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0"/>
  </w:num>
  <w:num w:numId="14">
    <w:abstractNumId w:val="17"/>
  </w:num>
  <w:num w:numId="15">
    <w:abstractNumId w:val="16"/>
  </w:num>
  <w:num w:numId="16">
    <w:abstractNumId w:val="13"/>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30F"/>
    <w:rsid w:val="00003877"/>
    <w:rsid w:val="00015F74"/>
    <w:rsid w:val="00043571"/>
    <w:rsid w:val="00060583"/>
    <w:rsid w:val="00065EBD"/>
    <w:rsid w:val="00083B44"/>
    <w:rsid w:val="000850DC"/>
    <w:rsid w:val="00094365"/>
    <w:rsid w:val="000B2E64"/>
    <w:rsid w:val="000C2771"/>
    <w:rsid w:val="000D68BD"/>
    <w:rsid w:val="000F0DCE"/>
    <w:rsid w:val="00111843"/>
    <w:rsid w:val="00112C5B"/>
    <w:rsid w:val="00113908"/>
    <w:rsid w:val="00114193"/>
    <w:rsid w:val="00114268"/>
    <w:rsid w:val="001154E6"/>
    <w:rsid w:val="00115A38"/>
    <w:rsid w:val="0011687B"/>
    <w:rsid w:val="00124F82"/>
    <w:rsid w:val="001265FA"/>
    <w:rsid w:val="001278E3"/>
    <w:rsid w:val="00130743"/>
    <w:rsid w:val="00130B50"/>
    <w:rsid w:val="0016337A"/>
    <w:rsid w:val="00164269"/>
    <w:rsid w:val="001966FD"/>
    <w:rsid w:val="00197826"/>
    <w:rsid w:val="001A1BDE"/>
    <w:rsid w:val="001B54D1"/>
    <w:rsid w:val="001C7B4E"/>
    <w:rsid w:val="001F0876"/>
    <w:rsid w:val="001F167C"/>
    <w:rsid w:val="001F5E91"/>
    <w:rsid w:val="0020183F"/>
    <w:rsid w:val="002077B9"/>
    <w:rsid w:val="00221C70"/>
    <w:rsid w:val="002251AF"/>
    <w:rsid w:val="00227D86"/>
    <w:rsid w:val="00243B68"/>
    <w:rsid w:val="00262D72"/>
    <w:rsid w:val="002800B6"/>
    <w:rsid w:val="00287A60"/>
    <w:rsid w:val="002B35D4"/>
    <w:rsid w:val="002C030F"/>
    <w:rsid w:val="002F3966"/>
    <w:rsid w:val="00320E2C"/>
    <w:rsid w:val="00331D75"/>
    <w:rsid w:val="00355362"/>
    <w:rsid w:val="00363E44"/>
    <w:rsid w:val="0038250C"/>
    <w:rsid w:val="00395E86"/>
    <w:rsid w:val="003A2FD8"/>
    <w:rsid w:val="003B40E6"/>
    <w:rsid w:val="003C007A"/>
    <w:rsid w:val="003C4C63"/>
    <w:rsid w:val="003E1980"/>
    <w:rsid w:val="003F6E14"/>
    <w:rsid w:val="00405336"/>
    <w:rsid w:val="004568BC"/>
    <w:rsid w:val="004571D5"/>
    <w:rsid w:val="00462F1B"/>
    <w:rsid w:val="0046356B"/>
    <w:rsid w:val="00477182"/>
    <w:rsid w:val="004779CB"/>
    <w:rsid w:val="00481118"/>
    <w:rsid w:val="004B2481"/>
    <w:rsid w:val="004D2A8C"/>
    <w:rsid w:val="004E42D8"/>
    <w:rsid w:val="004E7BA2"/>
    <w:rsid w:val="004F6DF6"/>
    <w:rsid w:val="004F7EDF"/>
    <w:rsid w:val="005001AC"/>
    <w:rsid w:val="00510273"/>
    <w:rsid w:val="00517016"/>
    <w:rsid w:val="00527D71"/>
    <w:rsid w:val="00527D84"/>
    <w:rsid w:val="005314B5"/>
    <w:rsid w:val="0054432F"/>
    <w:rsid w:val="00552C23"/>
    <w:rsid w:val="005607DD"/>
    <w:rsid w:val="00572DFF"/>
    <w:rsid w:val="005A558C"/>
    <w:rsid w:val="005B186E"/>
    <w:rsid w:val="005C6651"/>
    <w:rsid w:val="005D6D71"/>
    <w:rsid w:val="005E28F8"/>
    <w:rsid w:val="005E6513"/>
    <w:rsid w:val="00611F9E"/>
    <w:rsid w:val="0061794D"/>
    <w:rsid w:val="006237D4"/>
    <w:rsid w:val="00651114"/>
    <w:rsid w:val="006622CF"/>
    <w:rsid w:val="00664A12"/>
    <w:rsid w:val="0066722B"/>
    <w:rsid w:val="00670299"/>
    <w:rsid w:val="0068469F"/>
    <w:rsid w:val="00691985"/>
    <w:rsid w:val="006962C1"/>
    <w:rsid w:val="006A1B64"/>
    <w:rsid w:val="006A2729"/>
    <w:rsid w:val="006B03AD"/>
    <w:rsid w:val="006E2BEA"/>
    <w:rsid w:val="006F602A"/>
    <w:rsid w:val="007108F5"/>
    <w:rsid w:val="00711B06"/>
    <w:rsid w:val="00713AF2"/>
    <w:rsid w:val="00713E5B"/>
    <w:rsid w:val="007402FC"/>
    <w:rsid w:val="007411A1"/>
    <w:rsid w:val="007563F2"/>
    <w:rsid w:val="00764008"/>
    <w:rsid w:val="00795D4D"/>
    <w:rsid w:val="00807D35"/>
    <w:rsid w:val="008115D9"/>
    <w:rsid w:val="00825950"/>
    <w:rsid w:val="00885C9B"/>
    <w:rsid w:val="008927D0"/>
    <w:rsid w:val="00896FAB"/>
    <w:rsid w:val="008D5D2A"/>
    <w:rsid w:val="008E2CF1"/>
    <w:rsid w:val="008F08DC"/>
    <w:rsid w:val="008F5A8A"/>
    <w:rsid w:val="009055D1"/>
    <w:rsid w:val="00914B63"/>
    <w:rsid w:val="00922705"/>
    <w:rsid w:val="00924546"/>
    <w:rsid w:val="009256CB"/>
    <w:rsid w:val="00932FE5"/>
    <w:rsid w:val="009354F3"/>
    <w:rsid w:val="009447DC"/>
    <w:rsid w:val="00961BA5"/>
    <w:rsid w:val="009743A9"/>
    <w:rsid w:val="00975720"/>
    <w:rsid w:val="009859A7"/>
    <w:rsid w:val="009A4B7E"/>
    <w:rsid w:val="009A5287"/>
    <w:rsid w:val="009B2AC5"/>
    <w:rsid w:val="009B7984"/>
    <w:rsid w:val="009F4BED"/>
    <w:rsid w:val="009F7D93"/>
    <w:rsid w:val="00A276DF"/>
    <w:rsid w:val="00A3084A"/>
    <w:rsid w:val="00A3403B"/>
    <w:rsid w:val="00A50033"/>
    <w:rsid w:val="00A51A12"/>
    <w:rsid w:val="00A627D4"/>
    <w:rsid w:val="00A74DA2"/>
    <w:rsid w:val="00A92733"/>
    <w:rsid w:val="00AA76F3"/>
    <w:rsid w:val="00AC7DA6"/>
    <w:rsid w:val="00AD499C"/>
    <w:rsid w:val="00B051BE"/>
    <w:rsid w:val="00B30334"/>
    <w:rsid w:val="00B3147F"/>
    <w:rsid w:val="00B36869"/>
    <w:rsid w:val="00B43B31"/>
    <w:rsid w:val="00B47CFA"/>
    <w:rsid w:val="00B57F00"/>
    <w:rsid w:val="00B626CB"/>
    <w:rsid w:val="00B7560C"/>
    <w:rsid w:val="00B77E40"/>
    <w:rsid w:val="00B82C22"/>
    <w:rsid w:val="00B93DBA"/>
    <w:rsid w:val="00B9440A"/>
    <w:rsid w:val="00B952C1"/>
    <w:rsid w:val="00B968D7"/>
    <w:rsid w:val="00BA3953"/>
    <w:rsid w:val="00BB2D2A"/>
    <w:rsid w:val="00BD58CF"/>
    <w:rsid w:val="00BF1BEB"/>
    <w:rsid w:val="00BF1BF9"/>
    <w:rsid w:val="00C04CC1"/>
    <w:rsid w:val="00C071FC"/>
    <w:rsid w:val="00C22C02"/>
    <w:rsid w:val="00C27F6F"/>
    <w:rsid w:val="00C30E83"/>
    <w:rsid w:val="00C50C6D"/>
    <w:rsid w:val="00C600D9"/>
    <w:rsid w:val="00C634D7"/>
    <w:rsid w:val="00C73E09"/>
    <w:rsid w:val="00CB5072"/>
    <w:rsid w:val="00CC1384"/>
    <w:rsid w:val="00CD3720"/>
    <w:rsid w:val="00CE6EAA"/>
    <w:rsid w:val="00CF1848"/>
    <w:rsid w:val="00CF5C2F"/>
    <w:rsid w:val="00D04BCF"/>
    <w:rsid w:val="00D10134"/>
    <w:rsid w:val="00D143D9"/>
    <w:rsid w:val="00D4372A"/>
    <w:rsid w:val="00D60BB0"/>
    <w:rsid w:val="00D65708"/>
    <w:rsid w:val="00D8159F"/>
    <w:rsid w:val="00DD1D04"/>
    <w:rsid w:val="00DD79D7"/>
    <w:rsid w:val="00E20431"/>
    <w:rsid w:val="00E257C8"/>
    <w:rsid w:val="00E40896"/>
    <w:rsid w:val="00E43D2D"/>
    <w:rsid w:val="00E449CB"/>
    <w:rsid w:val="00E52A8F"/>
    <w:rsid w:val="00E53760"/>
    <w:rsid w:val="00E63760"/>
    <w:rsid w:val="00E64049"/>
    <w:rsid w:val="00E9773B"/>
    <w:rsid w:val="00EC13A3"/>
    <w:rsid w:val="00EC7C85"/>
    <w:rsid w:val="00ED69CA"/>
    <w:rsid w:val="00EE1056"/>
    <w:rsid w:val="00EE35AB"/>
    <w:rsid w:val="00EF25A3"/>
    <w:rsid w:val="00F125EE"/>
    <w:rsid w:val="00F12E98"/>
    <w:rsid w:val="00F22029"/>
    <w:rsid w:val="00F23E46"/>
    <w:rsid w:val="00F3515C"/>
    <w:rsid w:val="00F47BA3"/>
    <w:rsid w:val="00F56E67"/>
    <w:rsid w:val="00F630EA"/>
    <w:rsid w:val="00F6474F"/>
    <w:rsid w:val="00F7007E"/>
    <w:rsid w:val="00F73193"/>
    <w:rsid w:val="00F74F95"/>
    <w:rsid w:val="00F80705"/>
    <w:rsid w:val="00FA1481"/>
    <w:rsid w:val="00FB1C42"/>
    <w:rsid w:val="00FB32EC"/>
    <w:rsid w:val="00FF04E3"/>
    <w:rsid w:val="00FF35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D9FF7"/>
  <w15:chartTrackingRefBased/>
  <w15:docId w15:val="{70801E18-7CCF-4C88-A79C-4DFA6FFF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footnote reference" w:semiHidden="1"/>
    <w:lsdException w:name="annotation reference" w:semiHidden="1" w:uiPriority="99"/>
    <w:lsdException w:name="line number" w:semiHidden="1"/>
    <w:lsdException w:name="endnote reference" w:semiHidden="1"/>
    <w:lsdException w:name="Title" w:qFormat="1"/>
    <w:lsdException w:name="Subtitle" w:qFormat="1"/>
    <w:lsdException w:name="Hyperlink" w:uiPriority="99"/>
    <w:lsdException w:name="FollowedHyperlink" w:semiHidden="1"/>
    <w:lsdException w:name="Strong" w:semiHidden="1" w:uiPriority="22" w:qFormat="1"/>
    <w:lsdException w:name="Emphasis" w:semiHidden="1" w:qFormat="1"/>
    <w:lsdException w:name="Normal (Web)" w:uiPriority="99"/>
    <w:lsdException w:name="HTML Acronym" w:semiHidden="1"/>
    <w:lsdException w:name="HTML Cite" w:semiHidden="1"/>
    <w:lsdException w:name="HTML Code" w:semiHidden="1"/>
    <w:lsdException w:name="HTML Definition" w:semiHidden="1"/>
    <w:lsdException w:name="HTML Keyboard" w:semiHidden="1"/>
    <w:lsdException w:name="HTML Preformatted" w:uiPriority="99"/>
    <w:lsdException w:name="HTML Sample" w:semiHidden="1"/>
    <w:lsdException w:name="HTML Typewriter" w:semiHidden="1"/>
    <w:lsdException w:name="HTML Variable"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0EA"/>
    <w:rPr>
      <w:sz w:val="24"/>
    </w:rPr>
  </w:style>
  <w:style w:type="paragraph" w:styleId="Ttulo1">
    <w:name w:val="heading 1"/>
    <w:basedOn w:val="Normal"/>
    <w:next w:val="Normal"/>
    <w:link w:val="Ttulo1Car"/>
    <w:semiHidden/>
    <w:qFormat/>
    <w:rsid w:val="00B43B31"/>
    <w:pPr>
      <w:keepNext/>
      <w:spacing w:before="240" w:after="60"/>
      <w:outlineLvl w:val="0"/>
    </w:pPr>
    <w:rPr>
      <w:b/>
      <w:bCs/>
      <w:kern w:val="32"/>
      <w:szCs w:val="24"/>
    </w:rPr>
  </w:style>
  <w:style w:type="paragraph" w:styleId="Ttulo2">
    <w:name w:val="heading 2"/>
    <w:basedOn w:val="Normal"/>
    <w:next w:val="Normal"/>
    <w:link w:val="Ttulo2Car"/>
    <w:semiHidden/>
    <w:qFormat/>
    <w:rsid w:val="007411A1"/>
    <w:pPr>
      <w:keepNext/>
      <w:spacing w:before="240" w:after="60"/>
      <w:outlineLvl w:val="1"/>
    </w:pPr>
    <w:rPr>
      <w:rFonts w:ascii="Cambria" w:hAnsi="Cambria"/>
      <w:b/>
      <w:bCs/>
      <w:i/>
      <w:iCs/>
      <w:sz w:val="28"/>
      <w:szCs w:val="28"/>
    </w:rPr>
  </w:style>
  <w:style w:type="paragraph" w:styleId="Ttulo3">
    <w:name w:val="heading 3"/>
    <w:basedOn w:val="Normal"/>
    <w:next w:val="Normal"/>
    <w:semiHidden/>
    <w:qFormat/>
    <w:rsid w:val="00C600D9"/>
    <w:pPr>
      <w:keepNext/>
      <w:spacing w:line="480" w:lineRule="auto"/>
      <w:outlineLvl w:val="2"/>
    </w:pPr>
    <w:rPr>
      <w:rFonts w:ascii="Times" w:eastAsia="Times" w:hAnsi="Times"/>
      <w:b/>
    </w:rPr>
  </w:style>
  <w:style w:type="paragraph" w:styleId="Ttulo4">
    <w:name w:val="heading 4"/>
    <w:basedOn w:val="Normal"/>
    <w:next w:val="Normal"/>
    <w:semiHidden/>
    <w:qFormat/>
    <w:rsid w:val="00C600D9"/>
    <w:pPr>
      <w:keepNext/>
      <w:spacing w:line="480" w:lineRule="auto"/>
      <w:outlineLvl w:val="3"/>
    </w:pPr>
    <w:rPr>
      <w:rFonts w:ascii="Times" w:hAnsi="Times"/>
      <w:b/>
      <w:color w:val="0000FF"/>
      <w:sz w:val="44"/>
    </w:rPr>
  </w:style>
  <w:style w:type="paragraph" w:styleId="Ttulo5">
    <w:name w:val="heading 5"/>
    <w:basedOn w:val="Normal"/>
    <w:next w:val="Normal"/>
    <w:link w:val="Ttulo5Car"/>
    <w:semiHidden/>
    <w:qFormat/>
    <w:rsid w:val="007411A1"/>
    <w:pPr>
      <w:spacing w:before="240" w:after="60"/>
      <w:outlineLvl w:val="4"/>
    </w:pPr>
    <w:rPr>
      <w:rFonts w:ascii="Calibri" w:hAnsi="Calibri"/>
      <w:b/>
      <w:bCs/>
      <w:i/>
      <w:iCs/>
      <w:sz w:val="26"/>
      <w:szCs w:val="26"/>
    </w:rPr>
  </w:style>
  <w:style w:type="paragraph" w:styleId="Ttulo6">
    <w:name w:val="heading 6"/>
    <w:basedOn w:val="Normal"/>
    <w:next w:val="Normal"/>
    <w:link w:val="Ttulo6Car"/>
    <w:semiHidden/>
    <w:qFormat/>
    <w:rsid w:val="007411A1"/>
    <w:pPr>
      <w:spacing w:before="240" w:after="60"/>
      <w:outlineLvl w:val="5"/>
    </w:pPr>
    <w:rPr>
      <w:rFonts w:ascii="Calibri" w:hAnsi="Calibri"/>
      <w:b/>
      <w:bCs/>
      <w:sz w:val="22"/>
      <w:szCs w:val="22"/>
    </w:rPr>
  </w:style>
  <w:style w:type="paragraph" w:styleId="Ttulo7">
    <w:name w:val="heading 7"/>
    <w:basedOn w:val="Normal"/>
    <w:next w:val="Normal"/>
    <w:link w:val="Ttulo7Car"/>
    <w:semiHidden/>
    <w:qFormat/>
    <w:rsid w:val="007411A1"/>
    <w:pPr>
      <w:spacing w:before="240" w:after="60"/>
      <w:outlineLvl w:val="6"/>
    </w:pPr>
    <w:rPr>
      <w:rFonts w:ascii="Calibri" w:hAnsi="Calibri"/>
      <w:szCs w:val="24"/>
    </w:rPr>
  </w:style>
  <w:style w:type="paragraph" w:styleId="Ttulo8">
    <w:name w:val="heading 8"/>
    <w:basedOn w:val="Normal"/>
    <w:next w:val="Normal"/>
    <w:link w:val="Ttulo8Car"/>
    <w:semiHidden/>
    <w:qFormat/>
    <w:rsid w:val="007411A1"/>
    <w:pPr>
      <w:spacing w:before="240" w:after="60"/>
      <w:outlineLvl w:val="7"/>
    </w:pPr>
    <w:rPr>
      <w:rFonts w:ascii="Calibri" w:hAnsi="Calibri"/>
      <w:i/>
      <w:iCs/>
      <w:szCs w:val="24"/>
    </w:rPr>
  </w:style>
  <w:style w:type="paragraph" w:styleId="Ttulo9">
    <w:name w:val="heading 9"/>
    <w:basedOn w:val="Normal"/>
    <w:next w:val="Normal"/>
    <w:link w:val="Ttulo9Car"/>
    <w:semiHidden/>
    <w:qFormat/>
    <w:rsid w:val="007411A1"/>
    <w:pPr>
      <w:spacing w:before="240" w:after="60"/>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semiHidden/>
    <w:rsid w:val="00477182"/>
  </w:style>
  <w:style w:type="character" w:customStyle="1" w:styleId="Ttulo1Car">
    <w:name w:val="Título 1 Car"/>
    <w:link w:val="Ttulo1"/>
    <w:semiHidden/>
    <w:rsid w:val="00FF04E3"/>
    <w:rPr>
      <w:b/>
      <w:bCs/>
      <w:kern w:val="32"/>
      <w:sz w:val="24"/>
      <w:szCs w:val="24"/>
    </w:rPr>
  </w:style>
  <w:style w:type="character" w:customStyle="1" w:styleId="Ttulo2Car">
    <w:name w:val="Título 2 Car"/>
    <w:link w:val="Ttulo2"/>
    <w:semiHidden/>
    <w:rsid w:val="00FF04E3"/>
    <w:rPr>
      <w:rFonts w:ascii="Cambria" w:hAnsi="Cambria"/>
      <w:b/>
      <w:bCs/>
      <w:i/>
      <w:iCs/>
      <w:sz w:val="28"/>
      <w:szCs w:val="28"/>
    </w:rPr>
  </w:style>
  <w:style w:type="character" w:customStyle="1" w:styleId="Ttulo5Car">
    <w:name w:val="Título 5 Car"/>
    <w:link w:val="Ttulo5"/>
    <w:semiHidden/>
    <w:rsid w:val="00FF04E3"/>
    <w:rPr>
      <w:rFonts w:ascii="Calibri" w:hAnsi="Calibri"/>
      <w:b/>
      <w:bCs/>
      <w:i/>
      <w:iCs/>
      <w:sz w:val="26"/>
      <w:szCs w:val="26"/>
    </w:rPr>
  </w:style>
  <w:style w:type="character" w:customStyle="1" w:styleId="Ttulo6Car">
    <w:name w:val="Título 6 Car"/>
    <w:link w:val="Ttulo6"/>
    <w:semiHidden/>
    <w:rsid w:val="00FF04E3"/>
    <w:rPr>
      <w:rFonts w:ascii="Calibri" w:hAnsi="Calibri"/>
      <w:b/>
      <w:bCs/>
      <w:sz w:val="22"/>
      <w:szCs w:val="22"/>
    </w:rPr>
  </w:style>
  <w:style w:type="character" w:customStyle="1" w:styleId="Ttulo7Car">
    <w:name w:val="Título 7 Car"/>
    <w:link w:val="Ttulo7"/>
    <w:semiHidden/>
    <w:rsid w:val="00FF04E3"/>
    <w:rPr>
      <w:rFonts w:ascii="Calibri" w:hAnsi="Calibri"/>
      <w:sz w:val="24"/>
      <w:szCs w:val="24"/>
    </w:rPr>
  </w:style>
  <w:style w:type="character" w:customStyle="1" w:styleId="Ttulo8Car">
    <w:name w:val="Título 8 Car"/>
    <w:link w:val="Ttulo8"/>
    <w:semiHidden/>
    <w:rsid w:val="00FF04E3"/>
    <w:rPr>
      <w:rFonts w:ascii="Calibri" w:hAnsi="Calibri"/>
      <w:i/>
      <w:iCs/>
      <w:sz w:val="24"/>
      <w:szCs w:val="24"/>
    </w:rPr>
  </w:style>
  <w:style w:type="character" w:customStyle="1" w:styleId="Ttulo9Car">
    <w:name w:val="Título 9 Car"/>
    <w:link w:val="Ttulo9"/>
    <w:semiHidden/>
    <w:rsid w:val="00FF04E3"/>
    <w:rPr>
      <w:rFonts w:ascii="Cambria" w:hAnsi="Cambria"/>
      <w:sz w:val="22"/>
      <w:szCs w:val="22"/>
    </w:rPr>
  </w:style>
  <w:style w:type="paragraph" w:customStyle="1" w:styleId="SMHeading">
    <w:name w:val="SM Heading"/>
    <w:basedOn w:val="Ttulo1"/>
    <w:qFormat/>
    <w:rsid w:val="00F74F95"/>
  </w:style>
  <w:style w:type="paragraph" w:customStyle="1" w:styleId="SMSubheading">
    <w:name w:val="SM Subheading"/>
    <w:basedOn w:val="Normal"/>
    <w:qFormat/>
    <w:rsid w:val="00B9440A"/>
    <w:rPr>
      <w:u w:val="words"/>
    </w:rPr>
  </w:style>
  <w:style w:type="paragraph" w:customStyle="1" w:styleId="SMText">
    <w:name w:val="SM Text"/>
    <w:basedOn w:val="Normal"/>
    <w:qFormat/>
    <w:rsid w:val="00B9440A"/>
    <w:pPr>
      <w:ind w:firstLine="480"/>
    </w:pPr>
  </w:style>
  <w:style w:type="paragraph" w:customStyle="1" w:styleId="SMcaption">
    <w:name w:val="SM caption"/>
    <w:basedOn w:val="SMText"/>
    <w:qFormat/>
    <w:rsid w:val="00B9440A"/>
    <w:pPr>
      <w:ind w:firstLine="0"/>
    </w:pPr>
  </w:style>
  <w:style w:type="paragraph" w:styleId="Textodeglobo">
    <w:name w:val="Balloon Text"/>
    <w:basedOn w:val="Normal"/>
    <w:link w:val="TextodegloboCar"/>
    <w:semiHidden/>
    <w:rsid w:val="00405336"/>
    <w:rPr>
      <w:rFonts w:ascii="Tahoma" w:hAnsi="Tahoma" w:cs="Tahoma"/>
      <w:sz w:val="16"/>
      <w:szCs w:val="16"/>
    </w:rPr>
  </w:style>
  <w:style w:type="character" w:customStyle="1" w:styleId="TextodegloboCar">
    <w:name w:val="Texto de globo Car"/>
    <w:link w:val="Textodeglobo"/>
    <w:semiHidden/>
    <w:rsid w:val="00FF04E3"/>
    <w:rPr>
      <w:rFonts w:ascii="Tahoma" w:hAnsi="Tahoma" w:cs="Tahoma"/>
      <w:sz w:val="16"/>
      <w:szCs w:val="16"/>
    </w:rPr>
  </w:style>
  <w:style w:type="paragraph" w:styleId="Bibliografa">
    <w:name w:val="Bibliography"/>
    <w:basedOn w:val="Normal"/>
    <w:next w:val="Normal"/>
    <w:uiPriority w:val="37"/>
    <w:semiHidden/>
    <w:rsid w:val="00405336"/>
  </w:style>
  <w:style w:type="paragraph" w:styleId="Textodebloque">
    <w:name w:val="Block Text"/>
    <w:basedOn w:val="Normal"/>
    <w:semiHidden/>
    <w:rsid w:val="00405336"/>
    <w:pPr>
      <w:spacing w:after="120"/>
      <w:ind w:left="1440" w:right="1440"/>
    </w:pPr>
  </w:style>
  <w:style w:type="paragraph" w:styleId="Textoindependiente">
    <w:name w:val="Body Text"/>
    <w:basedOn w:val="Normal"/>
    <w:link w:val="TextoindependienteCar"/>
    <w:semiHidden/>
    <w:rsid w:val="00405336"/>
    <w:pPr>
      <w:spacing w:after="120"/>
    </w:pPr>
  </w:style>
  <w:style w:type="character" w:customStyle="1" w:styleId="TextoindependienteCar">
    <w:name w:val="Texto independiente Car"/>
    <w:link w:val="Textoindependiente"/>
    <w:semiHidden/>
    <w:rsid w:val="00FF04E3"/>
    <w:rPr>
      <w:sz w:val="24"/>
    </w:rPr>
  </w:style>
  <w:style w:type="paragraph" w:styleId="Textoindependiente2">
    <w:name w:val="Body Text 2"/>
    <w:basedOn w:val="Normal"/>
    <w:link w:val="Textoindependiente2Car"/>
    <w:semiHidden/>
    <w:rsid w:val="00405336"/>
    <w:pPr>
      <w:spacing w:after="120" w:line="480" w:lineRule="auto"/>
    </w:pPr>
  </w:style>
  <w:style w:type="character" w:customStyle="1" w:styleId="Textoindependiente2Car">
    <w:name w:val="Texto independiente 2 Car"/>
    <w:link w:val="Textoindependiente2"/>
    <w:semiHidden/>
    <w:rsid w:val="00FF04E3"/>
    <w:rPr>
      <w:sz w:val="24"/>
    </w:rPr>
  </w:style>
  <w:style w:type="paragraph" w:styleId="Textoindependiente3">
    <w:name w:val="Body Text 3"/>
    <w:basedOn w:val="Normal"/>
    <w:link w:val="Textoindependiente3Car"/>
    <w:semiHidden/>
    <w:rsid w:val="00405336"/>
    <w:pPr>
      <w:spacing w:after="120"/>
    </w:pPr>
    <w:rPr>
      <w:sz w:val="16"/>
      <w:szCs w:val="16"/>
    </w:rPr>
  </w:style>
  <w:style w:type="character" w:customStyle="1" w:styleId="Textoindependiente3Car">
    <w:name w:val="Texto independiente 3 Car"/>
    <w:link w:val="Textoindependiente3"/>
    <w:semiHidden/>
    <w:rsid w:val="00FF04E3"/>
    <w:rPr>
      <w:sz w:val="16"/>
      <w:szCs w:val="16"/>
    </w:rPr>
  </w:style>
  <w:style w:type="paragraph" w:styleId="Textoindependienteprimerasangra">
    <w:name w:val="Body Text First Indent"/>
    <w:basedOn w:val="Textoindependiente"/>
    <w:link w:val="TextoindependienteprimerasangraCar"/>
    <w:semiHidden/>
    <w:rsid w:val="00405336"/>
    <w:pPr>
      <w:ind w:firstLine="210"/>
    </w:pPr>
  </w:style>
  <w:style w:type="character" w:customStyle="1" w:styleId="TextoindependienteprimerasangraCar">
    <w:name w:val="Texto independiente primera sangría Car"/>
    <w:basedOn w:val="TextoindependienteCar"/>
    <w:link w:val="Textoindependienteprimerasangra"/>
    <w:semiHidden/>
    <w:rsid w:val="00FF04E3"/>
    <w:rPr>
      <w:sz w:val="24"/>
    </w:rPr>
  </w:style>
  <w:style w:type="paragraph" w:styleId="Sangradetextonormal">
    <w:name w:val="Body Text Indent"/>
    <w:basedOn w:val="Normal"/>
    <w:link w:val="SangradetextonormalCar"/>
    <w:semiHidden/>
    <w:rsid w:val="00405336"/>
    <w:pPr>
      <w:spacing w:after="120"/>
      <w:ind w:left="360"/>
    </w:pPr>
  </w:style>
  <w:style w:type="character" w:customStyle="1" w:styleId="SangradetextonormalCar">
    <w:name w:val="Sangría de texto normal Car"/>
    <w:link w:val="Sangradetextonormal"/>
    <w:semiHidden/>
    <w:rsid w:val="00FF04E3"/>
    <w:rPr>
      <w:sz w:val="24"/>
    </w:rPr>
  </w:style>
  <w:style w:type="paragraph" w:styleId="Textoindependienteprimerasangra2">
    <w:name w:val="Body Text First Indent 2"/>
    <w:basedOn w:val="Sangradetextonormal"/>
    <w:link w:val="Textoindependienteprimerasangra2Car"/>
    <w:semiHidden/>
    <w:rsid w:val="00405336"/>
    <w:pPr>
      <w:ind w:firstLine="210"/>
    </w:pPr>
  </w:style>
  <w:style w:type="character" w:customStyle="1" w:styleId="Textoindependienteprimerasangra2Car">
    <w:name w:val="Texto independiente primera sangría 2 Car"/>
    <w:basedOn w:val="SangradetextonormalCar"/>
    <w:link w:val="Textoindependienteprimerasangra2"/>
    <w:semiHidden/>
    <w:rsid w:val="00FF04E3"/>
    <w:rPr>
      <w:sz w:val="24"/>
    </w:rPr>
  </w:style>
  <w:style w:type="paragraph" w:styleId="Sangra2detindependiente">
    <w:name w:val="Body Text Indent 2"/>
    <w:basedOn w:val="Normal"/>
    <w:link w:val="Sangra2detindependienteCar"/>
    <w:semiHidden/>
    <w:rsid w:val="00405336"/>
    <w:pPr>
      <w:spacing w:after="120" w:line="480" w:lineRule="auto"/>
      <w:ind w:left="360"/>
    </w:pPr>
  </w:style>
  <w:style w:type="character" w:customStyle="1" w:styleId="Sangra2detindependienteCar">
    <w:name w:val="Sangría 2 de t. independiente Car"/>
    <w:link w:val="Sangra2detindependiente"/>
    <w:semiHidden/>
    <w:rsid w:val="00FF04E3"/>
    <w:rPr>
      <w:sz w:val="24"/>
    </w:rPr>
  </w:style>
  <w:style w:type="paragraph" w:styleId="Sangra3detindependiente">
    <w:name w:val="Body Text Indent 3"/>
    <w:basedOn w:val="Normal"/>
    <w:link w:val="Sangra3detindependienteCar"/>
    <w:semiHidden/>
    <w:rsid w:val="00405336"/>
    <w:pPr>
      <w:spacing w:after="120"/>
      <w:ind w:left="360"/>
    </w:pPr>
    <w:rPr>
      <w:sz w:val="16"/>
      <w:szCs w:val="16"/>
    </w:rPr>
  </w:style>
  <w:style w:type="character" w:customStyle="1" w:styleId="Sangra3detindependienteCar">
    <w:name w:val="Sangría 3 de t. independiente Car"/>
    <w:link w:val="Sangra3detindependiente"/>
    <w:semiHidden/>
    <w:rsid w:val="00FF04E3"/>
    <w:rPr>
      <w:sz w:val="16"/>
      <w:szCs w:val="16"/>
    </w:rPr>
  </w:style>
  <w:style w:type="paragraph" w:styleId="Descripcin">
    <w:name w:val="caption"/>
    <w:basedOn w:val="Normal"/>
    <w:next w:val="Normal"/>
    <w:semiHidden/>
    <w:qFormat/>
    <w:rsid w:val="00405336"/>
    <w:rPr>
      <w:b/>
      <w:bCs/>
      <w:sz w:val="20"/>
    </w:rPr>
  </w:style>
  <w:style w:type="paragraph" w:styleId="Cierre">
    <w:name w:val="Closing"/>
    <w:basedOn w:val="Normal"/>
    <w:link w:val="CierreCar"/>
    <w:semiHidden/>
    <w:rsid w:val="00405336"/>
    <w:pPr>
      <w:ind w:left="4320"/>
    </w:pPr>
  </w:style>
  <w:style w:type="character" w:customStyle="1" w:styleId="CierreCar">
    <w:name w:val="Cierre Car"/>
    <w:link w:val="Cierre"/>
    <w:semiHidden/>
    <w:rsid w:val="00FF04E3"/>
    <w:rPr>
      <w:sz w:val="24"/>
    </w:rPr>
  </w:style>
  <w:style w:type="paragraph" w:styleId="Textocomentario">
    <w:name w:val="annotation text"/>
    <w:basedOn w:val="Normal"/>
    <w:link w:val="TextocomentarioCar"/>
    <w:uiPriority w:val="99"/>
    <w:rsid w:val="00405336"/>
    <w:rPr>
      <w:sz w:val="20"/>
    </w:rPr>
  </w:style>
  <w:style w:type="character" w:customStyle="1" w:styleId="TextocomentarioCar">
    <w:name w:val="Texto comentario Car"/>
    <w:basedOn w:val="Fuentedeprrafopredeter"/>
    <w:link w:val="Textocomentario"/>
    <w:uiPriority w:val="99"/>
    <w:rsid w:val="00FF04E3"/>
  </w:style>
  <w:style w:type="paragraph" w:styleId="Asuntodelcomentario">
    <w:name w:val="annotation subject"/>
    <w:basedOn w:val="Textocomentario"/>
    <w:next w:val="Textocomentario"/>
    <w:link w:val="AsuntodelcomentarioCar"/>
    <w:semiHidden/>
    <w:rsid w:val="00405336"/>
    <w:rPr>
      <w:b/>
      <w:bCs/>
    </w:rPr>
  </w:style>
  <w:style w:type="character" w:customStyle="1" w:styleId="AsuntodelcomentarioCar">
    <w:name w:val="Asunto del comentario Car"/>
    <w:link w:val="Asuntodelcomentario"/>
    <w:semiHidden/>
    <w:rsid w:val="00FF04E3"/>
    <w:rPr>
      <w:b/>
      <w:bCs/>
    </w:rPr>
  </w:style>
  <w:style w:type="paragraph" w:styleId="Fecha">
    <w:name w:val="Date"/>
    <w:basedOn w:val="Normal"/>
    <w:next w:val="Normal"/>
    <w:link w:val="FechaCar"/>
    <w:semiHidden/>
    <w:rsid w:val="00405336"/>
  </w:style>
  <w:style w:type="character" w:customStyle="1" w:styleId="FechaCar">
    <w:name w:val="Fecha Car"/>
    <w:link w:val="Fecha"/>
    <w:semiHidden/>
    <w:rsid w:val="00FF04E3"/>
    <w:rPr>
      <w:sz w:val="24"/>
    </w:rPr>
  </w:style>
  <w:style w:type="paragraph" w:styleId="Mapadeldocumento">
    <w:name w:val="Document Map"/>
    <w:basedOn w:val="Normal"/>
    <w:link w:val="MapadeldocumentoCar"/>
    <w:semiHidden/>
    <w:rsid w:val="00405336"/>
    <w:rPr>
      <w:rFonts w:ascii="Tahoma" w:hAnsi="Tahoma" w:cs="Tahoma"/>
      <w:sz w:val="16"/>
      <w:szCs w:val="16"/>
    </w:rPr>
  </w:style>
  <w:style w:type="character" w:customStyle="1" w:styleId="MapadeldocumentoCar">
    <w:name w:val="Mapa del documento Car"/>
    <w:link w:val="Mapadeldocumento"/>
    <w:semiHidden/>
    <w:rsid w:val="00FF04E3"/>
    <w:rPr>
      <w:rFonts w:ascii="Tahoma" w:hAnsi="Tahoma" w:cs="Tahoma"/>
      <w:sz w:val="16"/>
      <w:szCs w:val="16"/>
    </w:rPr>
  </w:style>
  <w:style w:type="paragraph" w:styleId="Firmadecorreoelectrnico">
    <w:name w:val="E-mail Signature"/>
    <w:basedOn w:val="Normal"/>
    <w:link w:val="FirmadecorreoelectrnicoCar"/>
    <w:semiHidden/>
    <w:rsid w:val="00405336"/>
  </w:style>
  <w:style w:type="character" w:customStyle="1" w:styleId="FirmadecorreoelectrnicoCar">
    <w:name w:val="Firma de correo electrónico Car"/>
    <w:link w:val="Firmadecorreoelectrnico"/>
    <w:semiHidden/>
    <w:rsid w:val="00FF04E3"/>
    <w:rPr>
      <w:sz w:val="24"/>
    </w:rPr>
  </w:style>
  <w:style w:type="paragraph" w:styleId="Textonotaalfinal">
    <w:name w:val="endnote text"/>
    <w:basedOn w:val="Normal"/>
    <w:link w:val="TextonotaalfinalCar"/>
    <w:semiHidden/>
    <w:rsid w:val="00405336"/>
    <w:rPr>
      <w:sz w:val="20"/>
    </w:rPr>
  </w:style>
  <w:style w:type="character" w:customStyle="1" w:styleId="TextonotaalfinalCar">
    <w:name w:val="Texto nota al final Car"/>
    <w:basedOn w:val="Fuentedeprrafopredeter"/>
    <w:link w:val="Textonotaalfinal"/>
    <w:semiHidden/>
    <w:rsid w:val="00FF04E3"/>
  </w:style>
  <w:style w:type="paragraph" w:styleId="Direccinsobre">
    <w:name w:val="envelope address"/>
    <w:basedOn w:val="Normal"/>
    <w:semiHidden/>
    <w:rsid w:val="00405336"/>
    <w:pPr>
      <w:framePr w:w="7920" w:h="1980" w:hRule="exact" w:hSpace="180" w:wrap="auto" w:hAnchor="page" w:xAlign="center" w:yAlign="bottom"/>
      <w:ind w:left="2880"/>
    </w:pPr>
    <w:rPr>
      <w:rFonts w:ascii="Cambria" w:hAnsi="Cambria"/>
      <w:szCs w:val="24"/>
    </w:rPr>
  </w:style>
  <w:style w:type="paragraph" w:styleId="Remitedesobre">
    <w:name w:val="envelope return"/>
    <w:basedOn w:val="Normal"/>
    <w:semiHidden/>
    <w:rsid w:val="00405336"/>
    <w:rPr>
      <w:rFonts w:ascii="Cambria" w:hAnsi="Cambria"/>
      <w:sz w:val="20"/>
    </w:rPr>
  </w:style>
  <w:style w:type="paragraph" w:styleId="Piedepgina">
    <w:name w:val="footer"/>
    <w:basedOn w:val="Normal"/>
    <w:link w:val="PiedepginaCar"/>
    <w:semiHidden/>
    <w:rsid w:val="00405336"/>
    <w:pPr>
      <w:tabs>
        <w:tab w:val="center" w:pos="4680"/>
        <w:tab w:val="right" w:pos="9360"/>
      </w:tabs>
    </w:pPr>
  </w:style>
  <w:style w:type="character" w:customStyle="1" w:styleId="PiedepginaCar">
    <w:name w:val="Pie de página Car"/>
    <w:link w:val="Piedepgina"/>
    <w:semiHidden/>
    <w:rsid w:val="00FF04E3"/>
    <w:rPr>
      <w:sz w:val="24"/>
    </w:rPr>
  </w:style>
  <w:style w:type="paragraph" w:styleId="Textonotapie">
    <w:name w:val="footnote text"/>
    <w:basedOn w:val="Normal"/>
    <w:link w:val="TextonotapieCar"/>
    <w:semiHidden/>
    <w:rsid w:val="00405336"/>
    <w:rPr>
      <w:sz w:val="20"/>
    </w:rPr>
  </w:style>
  <w:style w:type="character" w:customStyle="1" w:styleId="TextonotapieCar">
    <w:name w:val="Texto nota pie Car"/>
    <w:basedOn w:val="Fuentedeprrafopredeter"/>
    <w:link w:val="Textonotapie"/>
    <w:semiHidden/>
    <w:rsid w:val="00FF04E3"/>
  </w:style>
  <w:style w:type="paragraph" w:styleId="Encabezado">
    <w:name w:val="header"/>
    <w:basedOn w:val="Normal"/>
    <w:link w:val="EncabezadoCar"/>
    <w:semiHidden/>
    <w:rsid w:val="00405336"/>
    <w:pPr>
      <w:tabs>
        <w:tab w:val="center" w:pos="4680"/>
        <w:tab w:val="right" w:pos="9360"/>
      </w:tabs>
    </w:pPr>
  </w:style>
  <w:style w:type="character" w:customStyle="1" w:styleId="EncabezadoCar">
    <w:name w:val="Encabezado Car"/>
    <w:link w:val="Encabezado"/>
    <w:semiHidden/>
    <w:rsid w:val="00FF04E3"/>
    <w:rPr>
      <w:sz w:val="24"/>
    </w:rPr>
  </w:style>
  <w:style w:type="paragraph" w:styleId="DireccinHTML">
    <w:name w:val="HTML Address"/>
    <w:basedOn w:val="Normal"/>
    <w:link w:val="DireccinHTMLCar"/>
    <w:semiHidden/>
    <w:rsid w:val="00405336"/>
    <w:rPr>
      <w:i/>
      <w:iCs/>
    </w:rPr>
  </w:style>
  <w:style w:type="character" w:customStyle="1" w:styleId="DireccinHTMLCar">
    <w:name w:val="Dirección HTML Car"/>
    <w:link w:val="DireccinHTML"/>
    <w:semiHidden/>
    <w:rsid w:val="00FF04E3"/>
    <w:rPr>
      <w:i/>
      <w:iCs/>
      <w:sz w:val="24"/>
    </w:rPr>
  </w:style>
  <w:style w:type="paragraph" w:styleId="HTMLconformatoprevio">
    <w:name w:val="HTML Preformatted"/>
    <w:basedOn w:val="Normal"/>
    <w:link w:val="HTMLconformatoprevioCar"/>
    <w:uiPriority w:val="99"/>
    <w:semiHidden/>
    <w:rsid w:val="00405336"/>
    <w:rPr>
      <w:rFonts w:ascii="Courier New" w:hAnsi="Courier New" w:cs="Courier New"/>
      <w:sz w:val="20"/>
    </w:rPr>
  </w:style>
  <w:style w:type="character" w:customStyle="1" w:styleId="HTMLconformatoprevioCar">
    <w:name w:val="HTML con formato previo Car"/>
    <w:link w:val="HTMLconformatoprevio"/>
    <w:uiPriority w:val="99"/>
    <w:semiHidden/>
    <w:rsid w:val="00FF04E3"/>
    <w:rPr>
      <w:rFonts w:ascii="Courier New" w:hAnsi="Courier New" w:cs="Courier New"/>
    </w:rPr>
  </w:style>
  <w:style w:type="paragraph" w:styleId="ndice1">
    <w:name w:val="index 1"/>
    <w:basedOn w:val="Normal"/>
    <w:next w:val="Normal"/>
    <w:autoRedefine/>
    <w:semiHidden/>
    <w:rsid w:val="00405336"/>
    <w:pPr>
      <w:ind w:left="240" w:hanging="240"/>
    </w:pPr>
  </w:style>
  <w:style w:type="paragraph" w:styleId="ndice2">
    <w:name w:val="index 2"/>
    <w:basedOn w:val="Normal"/>
    <w:next w:val="Normal"/>
    <w:autoRedefine/>
    <w:semiHidden/>
    <w:rsid w:val="00405336"/>
    <w:pPr>
      <w:ind w:left="480" w:hanging="240"/>
    </w:pPr>
  </w:style>
  <w:style w:type="paragraph" w:styleId="ndice3">
    <w:name w:val="index 3"/>
    <w:basedOn w:val="Normal"/>
    <w:next w:val="Normal"/>
    <w:autoRedefine/>
    <w:semiHidden/>
    <w:rsid w:val="00405336"/>
    <w:pPr>
      <w:ind w:left="720" w:hanging="240"/>
    </w:pPr>
  </w:style>
  <w:style w:type="paragraph" w:styleId="ndice4">
    <w:name w:val="index 4"/>
    <w:basedOn w:val="Normal"/>
    <w:next w:val="Normal"/>
    <w:autoRedefine/>
    <w:semiHidden/>
    <w:rsid w:val="00405336"/>
    <w:pPr>
      <w:ind w:left="960" w:hanging="240"/>
    </w:pPr>
  </w:style>
  <w:style w:type="paragraph" w:styleId="ndice5">
    <w:name w:val="index 5"/>
    <w:basedOn w:val="Normal"/>
    <w:next w:val="Normal"/>
    <w:autoRedefine/>
    <w:semiHidden/>
    <w:rsid w:val="00405336"/>
    <w:pPr>
      <w:ind w:left="1200" w:hanging="240"/>
    </w:pPr>
  </w:style>
  <w:style w:type="paragraph" w:styleId="ndice6">
    <w:name w:val="index 6"/>
    <w:basedOn w:val="Normal"/>
    <w:next w:val="Normal"/>
    <w:autoRedefine/>
    <w:semiHidden/>
    <w:rsid w:val="00405336"/>
    <w:pPr>
      <w:ind w:left="1440" w:hanging="240"/>
    </w:pPr>
  </w:style>
  <w:style w:type="paragraph" w:styleId="ndice7">
    <w:name w:val="index 7"/>
    <w:basedOn w:val="Normal"/>
    <w:next w:val="Normal"/>
    <w:autoRedefine/>
    <w:semiHidden/>
    <w:rsid w:val="00405336"/>
    <w:pPr>
      <w:ind w:left="1680" w:hanging="240"/>
    </w:pPr>
  </w:style>
  <w:style w:type="paragraph" w:styleId="ndice8">
    <w:name w:val="index 8"/>
    <w:basedOn w:val="Normal"/>
    <w:next w:val="Normal"/>
    <w:autoRedefine/>
    <w:semiHidden/>
    <w:rsid w:val="00405336"/>
    <w:pPr>
      <w:ind w:left="1920" w:hanging="240"/>
    </w:pPr>
  </w:style>
  <w:style w:type="paragraph" w:styleId="ndice9">
    <w:name w:val="index 9"/>
    <w:basedOn w:val="Normal"/>
    <w:next w:val="Normal"/>
    <w:autoRedefine/>
    <w:semiHidden/>
    <w:rsid w:val="00405336"/>
    <w:pPr>
      <w:ind w:left="2160" w:hanging="240"/>
    </w:pPr>
  </w:style>
  <w:style w:type="paragraph" w:styleId="Ttulodendice">
    <w:name w:val="index heading"/>
    <w:basedOn w:val="Normal"/>
    <w:next w:val="ndice1"/>
    <w:semiHidden/>
    <w:rsid w:val="00405336"/>
    <w:rPr>
      <w:rFonts w:ascii="Cambria" w:hAnsi="Cambria"/>
      <w:b/>
      <w:bCs/>
    </w:rPr>
  </w:style>
  <w:style w:type="paragraph" w:styleId="Citadestacada">
    <w:name w:val="Intense Quote"/>
    <w:basedOn w:val="Normal"/>
    <w:next w:val="Normal"/>
    <w:link w:val="CitadestacadaCar"/>
    <w:uiPriority w:val="30"/>
    <w:semiHidden/>
    <w:qFormat/>
    <w:rsid w:val="00405336"/>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semiHidden/>
    <w:rsid w:val="00FF04E3"/>
    <w:rPr>
      <w:b/>
      <w:bCs/>
      <w:i/>
      <w:iCs/>
      <w:color w:val="4F81BD"/>
      <w:sz w:val="24"/>
    </w:rPr>
  </w:style>
  <w:style w:type="paragraph" w:styleId="Lista">
    <w:name w:val="List"/>
    <w:basedOn w:val="Normal"/>
    <w:semiHidden/>
    <w:rsid w:val="00405336"/>
    <w:pPr>
      <w:ind w:left="360" w:hanging="360"/>
      <w:contextualSpacing/>
    </w:pPr>
  </w:style>
  <w:style w:type="paragraph" w:styleId="Lista2">
    <w:name w:val="List 2"/>
    <w:basedOn w:val="Normal"/>
    <w:semiHidden/>
    <w:rsid w:val="00405336"/>
    <w:pPr>
      <w:ind w:left="720" w:hanging="360"/>
      <w:contextualSpacing/>
    </w:pPr>
  </w:style>
  <w:style w:type="paragraph" w:styleId="Lista3">
    <w:name w:val="List 3"/>
    <w:basedOn w:val="Normal"/>
    <w:semiHidden/>
    <w:rsid w:val="00405336"/>
    <w:pPr>
      <w:ind w:left="1080" w:hanging="360"/>
      <w:contextualSpacing/>
    </w:pPr>
  </w:style>
  <w:style w:type="paragraph" w:styleId="Lista4">
    <w:name w:val="List 4"/>
    <w:basedOn w:val="Normal"/>
    <w:semiHidden/>
    <w:rsid w:val="00405336"/>
    <w:pPr>
      <w:ind w:left="1440" w:hanging="360"/>
      <w:contextualSpacing/>
    </w:pPr>
  </w:style>
  <w:style w:type="paragraph" w:styleId="Lista5">
    <w:name w:val="List 5"/>
    <w:basedOn w:val="Normal"/>
    <w:semiHidden/>
    <w:rsid w:val="00405336"/>
    <w:pPr>
      <w:ind w:left="1800" w:hanging="360"/>
      <w:contextualSpacing/>
    </w:pPr>
  </w:style>
  <w:style w:type="paragraph" w:styleId="Listaconvietas">
    <w:name w:val="List Bullet"/>
    <w:basedOn w:val="Normal"/>
    <w:semiHidden/>
    <w:rsid w:val="00405336"/>
    <w:pPr>
      <w:numPr>
        <w:numId w:val="1"/>
      </w:numPr>
      <w:contextualSpacing/>
    </w:pPr>
  </w:style>
  <w:style w:type="paragraph" w:styleId="Listaconvietas2">
    <w:name w:val="List Bullet 2"/>
    <w:basedOn w:val="Normal"/>
    <w:semiHidden/>
    <w:rsid w:val="00405336"/>
    <w:pPr>
      <w:numPr>
        <w:numId w:val="2"/>
      </w:numPr>
      <w:contextualSpacing/>
    </w:pPr>
  </w:style>
  <w:style w:type="paragraph" w:styleId="Listaconvietas3">
    <w:name w:val="List Bullet 3"/>
    <w:basedOn w:val="Normal"/>
    <w:semiHidden/>
    <w:rsid w:val="00405336"/>
    <w:pPr>
      <w:numPr>
        <w:numId w:val="3"/>
      </w:numPr>
      <w:contextualSpacing/>
    </w:pPr>
  </w:style>
  <w:style w:type="paragraph" w:styleId="Listaconvietas4">
    <w:name w:val="List Bullet 4"/>
    <w:basedOn w:val="Normal"/>
    <w:semiHidden/>
    <w:rsid w:val="00405336"/>
    <w:pPr>
      <w:numPr>
        <w:numId w:val="4"/>
      </w:numPr>
      <w:contextualSpacing/>
    </w:pPr>
  </w:style>
  <w:style w:type="paragraph" w:styleId="Listaconvietas5">
    <w:name w:val="List Bullet 5"/>
    <w:basedOn w:val="Normal"/>
    <w:semiHidden/>
    <w:rsid w:val="00405336"/>
    <w:pPr>
      <w:numPr>
        <w:numId w:val="5"/>
      </w:numPr>
      <w:contextualSpacing/>
    </w:pPr>
  </w:style>
  <w:style w:type="paragraph" w:styleId="Continuarlista">
    <w:name w:val="List Continue"/>
    <w:basedOn w:val="Normal"/>
    <w:semiHidden/>
    <w:rsid w:val="00405336"/>
    <w:pPr>
      <w:spacing w:after="120"/>
      <w:ind w:left="360"/>
      <w:contextualSpacing/>
    </w:pPr>
  </w:style>
  <w:style w:type="paragraph" w:styleId="Continuarlista2">
    <w:name w:val="List Continue 2"/>
    <w:basedOn w:val="Normal"/>
    <w:semiHidden/>
    <w:rsid w:val="00405336"/>
    <w:pPr>
      <w:spacing w:after="120"/>
      <w:ind w:left="720"/>
      <w:contextualSpacing/>
    </w:pPr>
  </w:style>
  <w:style w:type="paragraph" w:styleId="Continuarlista3">
    <w:name w:val="List Continue 3"/>
    <w:basedOn w:val="Normal"/>
    <w:semiHidden/>
    <w:rsid w:val="00405336"/>
    <w:pPr>
      <w:spacing w:after="120"/>
      <w:ind w:left="1080"/>
      <w:contextualSpacing/>
    </w:pPr>
  </w:style>
  <w:style w:type="paragraph" w:styleId="Continuarlista4">
    <w:name w:val="List Continue 4"/>
    <w:basedOn w:val="Normal"/>
    <w:semiHidden/>
    <w:rsid w:val="00405336"/>
    <w:pPr>
      <w:spacing w:after="120"/>
      <w:ind w:left="1440"/>
      <w:contextualSpacing/>
    </w:pPr>
  </w:style>
  <w:style w:type="paragraph" w:styleId="Continuarlista5">
    <w:name w:val="List Continue 5"/>
    <w:basedOn w:val="Normal"/>
    <w:semiHidden/>
    <w:rsid w:val="00405336"/>
    <w:pPr>
      <w:spacing w:after="120"/>
      <w:ind w:left="1800"/>
      <w:contextualSpacing/>
    </w:pPr>
  </w:style>
  <w:style w:type="paragraph" w:styleId="Listaconnmeros">
    <w:name w:val="List Number"/>
    <w:basedOn w:val="Normal"/>
    <w:semiHidden/>
    <w:rsid w:val="00405336"/>
    <w:pPr>
      <w:numPr>
        <w:numId w:val="6"/>
      </w:numPr>
      <w:contextualSpacing/>
    </w:pPr>
  </w:style>
  <w:style w:type="paragraph" w:styleId="Listaconnmeros2">
    <w:name w:val="List Number 2"/>
    <w:basedOn w:val="Normal"/>
    <w:semiHidden/>
    <w:rsid w:val="00405336"/>
    <w:pPr>
      <w:numPr>
        <w:numId w:val="7"/>
      </w:numPr>
      <w:contextualSpacing/>
    </w:pPr>
  </w:style>
  <w:style w:type="paragraph" w:styleId="Listaconnmeros3">
    <w:name w:val="List Number 3"/>
    <w:basedOn w:val="Normal"/>
    <w:semiHidden/>
    <w:rsid w:val="00405336"/>
    <w:pPr>
      <w:numPr>
        <w:numId w:val="8"/>
      </w:numPr>
      <w:contextualSpacing/>
    </w:pPr>
  </w:style>
  <w:style w:type="paragraph" w:styleId="Listaconnmeros4">
    <w:name w:val="List Number 4"/>
    <w:basedOn w:val="Normal"/>
    <w:semiHidden/>
    <w:rsid w:val="00405336"/>
    <w:pPr>
      <w:numPr>
        <w:numId w:val="9"/>
      </w:numPr>
      <w:contextualSpacing/>
    </w:pPr>
  </w:style>
  <w:style w:type="paragraph" w:styleId="Listaconnmeros5">
    <w:name w:val="List Number 5"/>
    <w:basedOn w:val="Normal"/>
    <w:semiHidden/>
    <w:rsid w:val="00405336"/>
    <w:pPr>
      <w:numPr>
        <w:numId w:val="10"/>
      </w:numPr>
      <w:contextualSpacing/>
    </w:pPr>
  </w:style>
  <w:style w:type="paragraph" w:styleId="Prrafodelista">
    <w:name w:val="List Paragraph"/>
    <w:basedOn w:val="Normal"/>
    <w:uiPriority w:val="34"/>
    <w:semiHidden/>
    <w:qFormat/>
    <w:rsid w:val="00405336"/>
    <w:pPr>
      <w:ind w:left="720"/>
    </w:pPr>
  </w:style>
  <w:style w:type="paragraph" w:styleId="Textomacro">
    <w:name w:val="macro"/>
    <w:link w:val="TextomacroCar"/>
    <w:semiHidden/>
    <w:rsid w:val="0040533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TextomacroCar">
    <w:name w:val="Texto macro Car"/>
    <w:link w:val="Textomacro"/>
    <w:semiHidden/>
    <w:rsid w:val="00FF04E3"/>
    <w:rPr>
      <w:rFonts w:ascii="Courier New" w:hAnsi="Courier New" w:cs="Courier New"/>
      <w:lang w:val="en-US" w:eastAsia="en-US" w:bidi="ar-SA"/>
    </w:rPr>
  </w:style>
  <w:style w:type="paragraph" w:styleId="Encabezadodemensaje">
    <w:name w:val="Message Header"/>
    <w:basedOn w:val="Normal"/>
    <w:link w:val="EncabezadodemensajeCar"/>
    <w:semiHidden/>
    <w:rsid w:val="00405336"/>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24"/>
    </w:rPr>
  </w:style>
  <w:style w:type="character" w:customStyle="1" w:styleId="EncabezadodemensajeCar">
    <w:name w:val="Encabezado de mensaje Car"/>
    <w:link w:val="Encabezadodemensaje"/>
    <w:semiHidden/>
    <w:rsid w:val="00FF04E3"/>
    <w:rPr>
      <w:rFonts w:ascii="Cambria" w:hAnsi="Cambria"/>
      <w:sz w:val="24"/>
      <w:szCs w:val="24"/>
      <w:shd w:val="pct20" w:color="auto" w:fill="auto"/>
    </w:rPr>
  </w:style>
  <w:style w:type="paragraph" w:styleId="Sinespaciado">
    <w:name w:val="No Spacing"/>
    <w:uiPriority w:val="1"/>
    <w:semiHidden/>
    <w:qFormat/>
    <w:rsid w:val="00405336"/>
    <w:rPr>
      <w:sz w:val="24"/>
    </w:rPr>
  </w:style>
  <w:style w:type="paragraph" w:styleId="NormalWeb">
    <w:name w:val="Normal (Web)"/>
    <w:basedOn w:val="Normal"/>
    <w:uiPriority w:val="99"/>
    <w:semiHidden/>
    <w:rsid w:val="00405336"/>
    <w:rPr>
      <w:szCs w:val="24"/>
    </w:rPr>
  </w:style>
  <w:style w:type="paragraph" w:styleId="Sangranormal">
    <w:name w:val="Normal Indent"/>
    <w:basedOn w:val="Normal"/>
    <w:semiHidden/>
    <w:rsid w:val="00405336"/>
    <w:pPr>
      <w:ind w:left="720"/>
    </w:pPr>
  </w:style>
  <w:style w:type="paragraph" w:styleId="Encabezadodenota">
    <w:name w:val="Note Heading"/>
    <w:basedOn w:val="Normal"/>
    <w:next w:val="Normal"/>
    <w:link w:val="EncabezadodenotaCar"/>
    <w:semiHidden/>
    <w:rsid w:val="00405336"/>
  </w:style>
  <w:style w:type="character" w:customStyle="1" w:styleId="EncabezadodenotaCar">
    <w:name w:val="Encabezado de nota Car"/>
    <w:link w:val="Encabezadodenota"/>
    <w:semiHidden/>
    <w:rsid w:val="00FF04E3"/>
    <w:rPr>
      <w:sz w:val="24"/>
    </w:rPr>
  </w:style>
  <w:style w:type="paragraph" w:styleId="Textosinformato">
    <w:name w:val="Plain Text"/>
    <w:basedOn w:val="Normal"/>
    <w:link w:val="TextosinformatoCar"/>
    <w:semiHidden/>
    <w:rsid w:val="00405336"/>
    <w:rPr>
      <w:rFonts w:ascii="Courier New" w:hAnsi="Courier New" w:cs="Courier New"/>
      <w:sz w:val="20"/>
    </w:rPr>
  </w:style>
  <w:style w:type="character" w:customStyle="1" w:styleId="TextosinformatoCar">
    <w:name w:val="Texto sin formato Car"/>
    <w:link w:val="Textosinformato"/>
    <w:semiHidden/>
    <w:rsid w:val="00FF04E3"/>
    <w:rPr>
      <w:rFonts w:ascii="Courier New" w:hAnsi="Courier New" w:cs="Courier New"/>
    </w:rPr>
  </w:style>
  <w:style w:type="paragraph" w:styleId="Cita">
    <w:name w:val="Quote"/>
    <w:basedOn w:val="Normal"/>
    <w:next w:val="Normal"/>
    <w:link w:val="CitaCar"/>
    <w:uiPriority w:val="29"/>
    <w:semiHidden/>
    <w:qFormat/>
    <w:rsid w:val="00405336"/>
    <w:rPr>
      <w:i/>
      <w:iCs/>
      <w:color w:val="000000"/>
    </w:rPr>
  </w:style>
  <w:style w:type="character" w:customStyle="1" w:styleId="CitaCar">
    <w:name w:val="Cita Car"/>
    <w:link w:val="Cita"/>
    <w:uiPriority w:val="29"/>
    <w:semiHidden/>
    <w:rsid w:val="00FF04E3"/>
    <w:rPr>
      <w:i/>
      <w:iCs/>
      <w:color w:val="000000"/>
      <w:sz w:val="24"/>
    </w:rPr>
  </w:style>
  <w:style w:type="paragraph" w:styleId="Saludo">
    <w:name w:val="Salutation"/>
    <w:basedOn w:val="Normal"/>
    <w:next w:val="Normal"/>
    <w:link w:val="SaludoCar"/>
    <w:semiHidden/>
    <w:rsid w:val="00405336"/>
  </w:style>
  <w:style w:type="character" w:customStyle="1" w:styleId="SaludoCar">
    <w:name w:val="Saludo Car"/>
    <w:link w:val="Saludo"/>
    <w:semiHidden/>
    <w:rsid w:val="00FF04E3"/>
    <w:rPr>
      <w:sz w:val="24"/>
    </w:rPr>
  </w:style>
  <w:style w:type="paragraph" w:styleId="Firma">
    <w:name w:val="Signature"/>
    <w:basedOn w:val="Normal"/>
    <w:link w:val="FirmaCar"/>
    <w:semiHidden/>
    <w:rsid w:val="00405336"/>
    <w:pPr>
      <w:ind w:left="4320"/>
    </w:pPr>
  </w:style>
  <w:style w:type="character" w:customStyle="1" w:styleId="FirmaCar">
    <w:name w:val="Firma Car"/>
    <w:link w:val="Firma"/>
    <w:semiHidden/>
    <w:rsid w:val="00FF04E3"/>
    <w:rPr>
      <w:sz w:val="24"/>
    </w:rPr>
  </w:style>
  <w:style w:type="paragraph" w:styleId="Subttulo">
    <w:name w:val="Subtitle"/>
    <w:basedOn w:val="Normal"/>
    <w:next w:val="Normal"/>
    <w:link w:val="SubttuloCar"/>
    <w:semiHidden/>
    <w:qFormat/>
    <w:rsid w:val="00405336"/>
    <w:pPr>
      <w:spacing w:after="60"/>
      <w:jc w:val="center"/>
      <w:outlineLvl w:val="1"/>
    </w:pPr>
    <w:rPr>
      <w:rFonts w:ascii="Cambria" w:hAnsi="Cambria"/>
      <w:szCs w:val="24"/>
    </w:rPr>
  </w:style>
  <w:style w:type="character" w:customStyle="1" w:styleId="SubttuloCar">
    <w:name w:val="Subtítulo Car"/>
    <w:link w:val="Subttulo"/>
    <w:semiHidden/>
    <w:rsid w:val="00FF04E3"/>
    <w:rPr>
      <w:rFonts w:ascii="Cambria" w:hAnsi="Cambria"/>
      <w:sz w:val="24"/>
      <w:szCs w:val="24"/>
    </w:rPr>
  </w:style>
  <w:style w:type="paragraph" w:styleId="Textoconsangra">
    <w:name w:val="table of authorities"/>
    <w:basedOn w:val="Normal"/>
    <w:next w:val="Normal"/>
    <w:semiHidden/>
    <w:rsid w:val="00405336"/>
    <w:pPr>
      <w:ind w:left="240" w:hanging="240"/>
    </w:pPr>
  </w:style>
  <w:style w:type="paragraph" w:styleId="Tabladeilustraciones">
    <w:name w:val="table of figures"/>
    <w:basedOn w:val="Normal"/>
    <w:next w:val="Normal"/>
    <w:semiHidden/>
    <w:rsid w:val="00405336"/>
  </w:style>
  <w:style w:type="paragraph" w:styleId="Ttulo">
    <w:name w:val="Title"/>
    <w:basedOn w:val="Normal"/>
    <w:next w:val="Normal"/>
    <w:link w:val="TtuloCar"/>
    <w:semiHidden/>
    <w:qFormat/>
    <w:rsid w:val="00405336"/>
    <w:pPr>
      <w:spacing w:before="240" w:after="60"/>
      <w:jc w:val="center"/>
      <w:outlineLvl w:val="0"/>
    </w:pPr>
    <w:rPr>
      <w:rFonts w:ascii="Cambria" w:hAnsi="Cambria"/>
      <w:b/>
      <w:bCs/>
      <w:kern w:val="28"/>
      <w:sz w:val="32"/>
      <w:szCs w:val="32"/>
    </w:rPr>
  </w:style>
  <w:style w:type="character" w:customStyle="1" w:styleId="TtuloCar">
    <w:name w:val="Título Car"/>
    <w:link w:val="Ttulo"/>
    <w:semiHidden/>
    <w:rsid w:val="00FF04E3"/>
    <w:rPr>
      <w:rFonts w:ascii="Cambria" w:hAnsi="Cambria"/>
      <w:b/>
      <w:bCs/>
      <w:kern w:val="28"/>
      <w:sz w:val="32"/>
      <w:szCs w:val="32"/>
    </w:rPr>
  </w:style>
  <w:style w:type="paragraph" w:styleId="Encabezadodelista">
    <w:name w:val="toa heading"/>
    <w:basedOn w:val="Normal"/>
    <w:next w:val="Normal"/>
    <w:semiHidden/>
    <w:rsid w:val="00405336"/>
    <w:pPr>
      <w:spacing w:before="120"/>
    </w:pPr>
    <w:rPr>
      <w:rFonts w:ascii="Cambria" w:hAnsi="Cambria"/>
      <w:b/>
      <w:bCs/>
      <w:szCs w:val="24"/>
    </w:rPr>
  </w:style>
  <w:style w:type="paragraph" w:styleId="TDC1">
    <w:name w:val="toc 1"/>
    <w:basedOn w:val="Normal"/>
    <w:next w:val="Normal"/>
    <w:autoRedefine/>
    <w:uiPriority w:val="39"/>
    <w:rsid w:val="00405336"/>
  </w:style>
  <w:style w:type="paragraph" w:styleId="TDC2">
    <w:name w:val="toc 2"/>
    <w:basedOn w:val="Normal"/>
    <w:next w:val="Normal"/>
    <w:autoRedefine/>
    <w:uiPriority w:val="39"/>
    <w:rsid w:val="00405336"/>
    <w:pPr>
      <w:ind w:left="240"/>
    </w:pPr>
  </w:style>
  <w:style w:type="paragraph" w:styleId="TDC3">
    <w:name w:val="toc 3"/>
    <w:basedOn w:val="Normal"/>
    <w:next w:val="Normal"/>
    <w:autoRedefine/>
    <w:uiPriority w:val="39"/>
    <w:rsid w:val="00405336"/>
    <w:pPr>
      <w:ind w:left="480"/>
    </w:pPr>
  </w:style>
  <w:style w:type="paragraph" w:styleId="TDC4">
    <w:name w:val="toc 4"/>
    <w:basedOn w:val="Normal"/>
    <w:next w:val="Normal"/>
    <w:autoRedefine/>
    <w:semiHidden/>
    <w:rsid w:val="00405336"/>
    <w:pPr>
      <w:ind w:left="720"/>
    </w:pPr>
  </w:style>
  <w:style w:type="paragraph" w:styleId="TDC5">
    <w:name w:val="toc 5"/>
    <w:basedOn w:val="Normal"/>
    <w:next w:val="Normal"/>
    <w:autoRedefine/>
    <w:semiHidden/>
    <w:rsid w:val="00405336"/>
    <w:pPr>
      <w:ind w:left="960"/>
    </w:pPr>
  </w:style>
  <w:style w:type="paragraph" w:styleId="TDC6">
    <w:name w:val="toc 6"/>
    <w:basedOn w:val="Normal"/>
    <w:next w:val="Normal"/>
    <w:autoRedefine/>
    <w:semiHidden/>
    <w:rsid w:val="00405336"/>
    <w:pPr>
      <w:ind w:left="1200"/>
    </w:pPr>
  </w:style>
  <w:style w:type="paragraph" w:styleId="TDC7">
    <w:name w:val="toc 7"/>
    <w:basedOn w:val="Normal"/>
    <w:next w:val="Normal"/>
    <w:autoRedefine/>
    <w:semiHidden/>
    <w:rsid w:val="00405336"/>
    <w:pPr>
      <w:ind w:left="1440"/>
    </w:pPr>
  </w:style>
  <w:style w:type="paragraph" w:styleId="TDC8">
    <w:name w:val="toc 8"/>
    <w:basedOn w:val="Normal"/>
    <w:next w:val="Normal"/>
    <w:autoRedefine/>
    <w:semiHidden/>
    <w:rsid w:val="00405336"/>
    <w:pPr>
      <w:ind w:left="1680"/>
    </w:pPr>
  </w:style>
  <w:style w:type="paragraph" w:styleId="TDC9">
    <w:name w:val="toc 9"/>
    <w:basedOn w:val="Normal"/>
    <w:next w:val="Normal"/>
    <w:autoRedefine/>
    <w:semiHidden/>
    <w:rsid w:val="00405336"/>
    <w:pPr>
      <w:ind w:left="1920"/>
    </w:pPr>
  </w:style>
  <w:style w:type="paragraph" w:styleId="TtuloTDC">
    <w:name w:val="TOC Heading"/>
    <w:basedOn w:val="Ttulo1"/>
    <w:next w:val="Normal"/>
    <w:uiPriority w:val="39"/>
    <w:unhideWhenUsed/>
    <w:qFormat/>
    <w:rsid w:val="00405336"/>
    <w:pPr>
      <w:outlineLvl w:val="9"/>
    </w:pPr>
    <w:rPr>
      <w:rFonts w:ascii="Cambria" w:hAnsi="Cambria"/>
      <w:sz w:val="32"/>
      <w:szCs w:val="32"/>
    </w:rPr>
  </w:style>
  <w:style w:type="character" w:styleId="Hipervnculo">
    <w:name w:val="Hyperlink"/>
    <w:uiPriority w:val="99"/>
    <w:rsid w:val="007402FC"/>
    <w:rPr>
      <w:color w:val="0000FF"/>
      <w:u w:val="single"/>
    </w:rPr>
  </w:style>
  <w:style w:type="paragraph" w:customStyle="1" w:styleId="body-copy-normal">
    <w:name w:val="body-copy-normal"/>
    <w:basedOn w:val="Normal"/>
    <w:rsid w:val="00FF3503"/>
    <w:pPr>
      <w:spacing w:before="100" w:beforeAutospacing="1" w:after="100" w:afterAutospacing="1"/>
    </w:pPr>
    <w:rPr>
      <w:szCs w:val="24"/>
    </w:rPr>
  </w:style>
  <w:style w:type="paragraph" w:customStyle="1" w:styleId="body-copy-ndent">
    <w:name w:val="body-copy-ndent"/>
    <w:basedOn w:val="Normal"/>
    <w:rsid w:val="00FF3503"/>
    <w:pPr>
      <w:spacing w:before="100" w:beforeAutospacing="1" w:after="100" w:afterAutospacing="1"/>
    </w:pPr>
    <w:rPr>
      <w:szCs w:val="24"/>
    </w:rPr>
  </w:style>
  <w:style w:type="character" w:styleId="Textoennegrita">
    <w:name w:val="Strong"/>
    <w:uiPriority w:val="22"/>
    <w:qFormat/>
    <w:rsid w:val="00FF3503"/>
    <w:rPr>
      <w:b/>
      <w:bCs/>
    </w:rPr>
  </w:style>
  <w:style w:type="character" w:styleId="Refdecomentario">
    <w:name w:val="annotation reference"/>
    <w:uiPriority w:val="99"/>
    <w:semiHidden/>
    <w:rsid w:val="002800B6"/>
    <w:rPr>
      <w:sz w:val="16"/>
      <w:szCs w:val="16"/>
    </w:rPr>
  </w:style>
  <w:style w:type="paragraph" w:customStyle="1" w:styleId="Heading-Secondary">
    <w:name w:val="Heading-Secondary"/>
    <w:basedOn w:val="Normal"/>
    <w:qFormat/>
    <w:rsid w:val="00EE1056"/>
    <w:pPr>
      <w:keepNext/>
      <w:spacing w:before="240" w:after="120"/>
      <w:ind w:left="720"/>
      <w:outlineLvl w:val="0"/>
    </w:pPr>
    <w:rPr>
      <w:bCs/>
      <w:kern w:val="28"/>
      <w:szCs w:val="24"/>
    </w:rPr>
  </w:style>
  <w:style w:type="paragraph" w:customStyle="1" w:styleId="FigureorTableCaption">
    <w:name w:val="Figure or Table Caption"/>
    <w:basedOn w:val="Normal"/>
    <w:rsid w:val="00EE1056"/>
    <w:pPr>
      <w:keepNext/>
      <w:spacing w:before="240"/>
      <w:outlineLvl w:val="0"/>
    </w:pPr>
    <w:rPr>
      <w:kern w:val="28"/>
      <w:szCs w:val="24"/>
    </w:rPr>
  </w:style>
  <w:style w:type="paragraph" w:customStyle="1" w:styleId="Authors">
    <w:name w:val="Authors"/>
    <w:basedOn w:val="Normal"/>
    <w:rsid w:val="00060583"/>
    <w:pPr>
      <w:spacing w:before="120" w:after="360"/>
    </w:pPr>
    <w:rPr>
      <w:b/>
      <w:szCs w:val="24"/>
    </w:rPr>
  </w:style>
  <w:style w:type="paragraph" w:customStyle="1" w:styleId="Heading-Main">
    <w:name w:val="Heading-Main"/>
    <w:basedOn w:val="Normal"/>
    <w:rsid w:val="00060583"/>
    <w:pPr>
      <w:keepNext/>
      <w:spacing w:before="240" w:after="120"/>
      <w:outlineLvl w:val="0"/>
    </w:pPr>
    <w:rPr>
      <w:b/>
      <w:bCs/>
      <w:kern w:val="28"/>
      <w:szCs w:val="24"/>
    </w:rPr>
  </w:style>
  <w:style w:type="paragraph" w:customStyle="1" w:styleId="Affiliation">
    <w:name w:val="Affiliation"/>
    <w:basedOn w:val="Normal"/>
    <w:qFormat/>
    <w:rsid w:val="00060583"/>
    <w:pPr>
      <w:spacing w:before="120"/>
    </w:pPr>
    <w:rPr>
      <w:szCs w:val="24"/>
    </w:rPr>
  </w:style>
  <w:style w:type="character" w:customStyle="1" w:styleId="y2iqfc">
    <w:name w:val="y2iqfc"/>
    <w:basedOn w:val="Fuentedeprrafopredeter"/>
    <w:rsid w:val="006E2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23527">
      <w:bodyDiv w:val="1"/>
      <w:marLeft w:val="0"/>
      <w:marRight w:val="0"/>
      <w:marTop w:val="0"/>
      <w:marBottom w:val="0"/>
      <w:divBdr>
        <w:top w:val="none" w:sz="0" w:space="0" w:color="auto"/>
        <w:left w:val="none" w:sz="0" w:space="0" w:color="auto"/>
        <w:bottom w:val="none" w:sz="0" w:space="0" w:color="auto"/>
        <w:right w:val="none" w:sz="0" w:space="0" w:color="auto"/>
      </w:divBdr>
    </w:div>
    <w:div w:id="203175800">
      <w:bodyDiv w:val="1"/>
      <w:marLeft w:val="0"/>
      <w:marRight w:val="0"/>
      <w:marTop w:val="0"/>
      <w:marBottom w:val="0"/>
      <w:divBdr>
        <w:top w:val="none" w:sz="0" w:space="0" w:color="auto"/>
        <w:left w:val="none" w:sz="0" w:space="0" w:color="auto"/>
        <w:bottom w:val="none" w:sz="0" w:space="0" w:color="auto"/>
        <w:right w:val="none" w:sz="0" w:space="0" w:color="auto"/>
      </w:divBdr>
    </w:div>
    <w:div w:id="540898738">
      <w:bodyDiv w:val="1"/>
      <w:marLeft w:val="0"/>
      <w:marRight w:val="0"/>
      <w:marTop w:val="0"/>
      <w:marBottom w:val="0"/>
      <w:divBdr>
        <w:top w:val="none" w:sz="0" w:space="0" w:color="auto"/>
        <w:left w:val="none" w:sz="0" w:space="0" w:color="auto"/>
        <w:bottom w:val="none" w:sz="0" w:space="0" w:color="auto"/>
        <w:right w:val="none" w:sz="0" w:space="0" w:color="auto"/>
      </w:divBdr>
    </w:div>
    <w:div w:id="546528266">
      <w:bodyDiv w:val="1"/>
      <w:marLeft w:val="0"/>
      <w:marRight w:val="0"/>
      <w:marTop w:val="0"/>
      <w:marBottom w:val="0"/>
      <w:divBdr>
        <w:top w:val="none" w:sz="0" w:space="0" w:color="auto"/>
        <w:left w:val="none" w:sz="0" w:space="0" w:color="auto"/>
        <w:bottom w:val="none" w:sz="0" w:space="0" w:color="auto"/>
        <w:right w:val="none" w:sz="0" w:space="0" w:color="auto"/>
      </w:divBdr>
    </w:div>
    <w:div w:id="873155705">
      <w:bodyDiv w:val="1"/>
      <w:marLeft w:val="0"/>
      <w:marRight w:val="0"/>
      <w:marTop w:val="0"/>
      <w:marBottom w:val="0"/>
      <w:divBdr>
        <w:top w:val="none" w:sz="0" w:space="0" w:color="auto"/>
        <w:left w:val="none" w:sz="0" w:space="0" w:color="auto"/>
        <w:bottom w:val="none" w:sz="0" w:space="0" w:color="auto"/>
        <w:right w:val="none" w:sz="0" w:space="0" w:color="auto"/>
      </w:divBdr>
    </w:div>
    <w:div w:id="940841139">
      <w:bodyDiv w:val="1"/>
      <w:marLeft w:val="0"/>
      <w:marRight w:val="0"/>
      <w:marTop w:val="0"/>
      <w:marBottom w:val="0"/>
      <w:divBdr>
        <w:top w:val="none" w:sz="0" w:space="0" w:color="auto"/>
        <w:left w:val="none" w:sz="0" w:space="0" w:color="auto"/>
        <w:bottom w:val="none" w:sz="0" w:space="0" w:color="auto"/>
        <w:right w:val="none" w:sz="0" w:space="0" w:color="auto"/>
      </w:divBdr>
    </w:div>
    <w:div w:id="1013923439">
      <w:bodyDiv w:val="1"/>
      <w:marLeft w:val="0"/>
      <w:marRight w:val="0"/>
      <w:marTop w:val="0"/>
      <w:marBottom w:val="0"/>
      <w:divBdr>
        <w:top w:val="none" w:sz="0" w:space="0" w:color="auto"/>
        <w:left w:val="none" w:sz="0" w:space="0" w:color="auto"/>
        <w:bottom w:val="none" w:sz="0" w:space="0" w:color="auto"/>
        <w:right w:val="none" w:sz="0" w:space="0" w:color="auto"/>
      </w:divBdr>
    </w:div>
    <w:div w:id="1223639762">
      <w:bodyDiv w:val="1"/>
      <w:marLeft w:val="0"/>
      <w:marRight w:val="0"/>
      <w:marTop w:val="0"/>
      <w:marBottom w:val="0"/>
      <w:divBdr>
        <w:top w:val="none" w:sz="0" w:space="0" w:color="auto"/>
        <w:left w:val="none" w:sz="0" w:space="0" w:color="auto"/>
        <w:bottom w:val="none" w:sz="0" w:space="0" w:color="auto"/>
        <w:right w:val="none" w:sz="0" w:space="0" w:color="auto"/>
      </w:divBdr>
    </w:div>
    <w:div w:id="1236816127">
      <w:bodyDiv w:val="1"/>
      <w:marLeft w:val="0"/>
      <w:marRight w:val="0"/>
      <w:marTop w:val="0"/>
      <w:marBottom w:val="0"/>
      <w:divBdr>
        <w:top w:val="none" w:sz="0" w:space="0" w:color="auto"/>
        <w:left w:val="none" w:sz="0" w:space="0" w:color="auto"/>
        <w:bottom w:val="none" w:sz="0" w:space="0" w:color="auto"/>
        <w:right w:val="none" w:sz="0" w:space="0" w:color="auto"/>
      </w:divBdr>
    </w:div>
    <w:div w:id="1273397245">
      <w:bodyDiv w:val="1"/>
      <w:marLeft w:val="0"/>
      <w:marRight w:val="0"/>
      <w:marTop w:val="0"/>
      <w:marBottom w:val="0"/>
      <w:divBdr>
        <w:top w:val="none" w:sz="0" w:space="0" w:color="auto"/>
        <w:left w:val="none" w:sz="0" w:space="0" w:color="auto"/>
        <w:bottom w:val="none" w:sz="0" w:space="0" w:color="auto"/>
        <w:right w:val="none" w:sz="0" w:space="0" w:color="auto"/>
      </w:divBdr>
    </w:div>
    <w:div w:id="1357730206">
      <w:bodyDiv w:val="1"/>
      <w:marLeft w:val="0"/>
      <w:marRight w:val="0"/>
      <w:marTop w:val="0"/>
      <w:marBottom w:val="0"/>
      <w:divBdr>
        <w:top w:val="none" w:sz="0" w:space="0" w:color="auto"/>
        <w:left w:val="none" w:sz="0" w:space="0" w:color="auto"/>
        <w:bottom w:val="none" w:sz="0" w:space="0" w:color="auto"/>
        <w:right w:val="none" w:sz="0" w:space="0" w:color="auto"/>
      </w:divBdr>
    </w:div>
    <w:div w:id="1450274029">
      <w:bodyDiv w:val="1"/>
      <w:marLeft w:val="0"/>
      <w:marRight w:val="0"/>
      <w:marTop w:val="0"/>
      <w:marBottom w:val="0"/>
      <w:divBdr>
        <w:top w:val="none" w:sz="0" w:space="0" w:color="auto"/>
        <w:left w:val="none" w:sz="0" w:space="0" w:color="auto"/>
        <w:bottom w:val="none" w:sz="0" w:space="0" w:color="auto"/>
        <w:right w:val="none" w:sz="0" w:space="0" w:color="auto"/>
      </w:divBdr>
    </w:div>
    <w:div w:id="1495103059">
      <w:bodyDiv w:val="1"/>
      <w:marLeft w:val="0"/>
      <w:marRight w:val="0"/>
      <w:marTop w:val="0"/>
      <w:marBottom w:val="0"/>
      <w:divBdr>
        <w:top w:val="none" w:sz="0" w:space="0" w:color="auto"/>
        <w:left w:val="none" w:sz="0" w:space="0" w:color="auto"/>
        <w:bottom w:val="none" w:sz="0" w:space="0" w:color="auto"/>
        <w:right w:val="none" w:sz="0" w:space="0" w:color="auto"/>
      </w:divBdr>
    </w:div>
    <w:div w:id="1607156339">
      <w:bodyDiv w:val="1"/>
      <w:marLeft w:val="0"/>
      <w:marRight w:val="0"/>
      <w:marTop w:val="0"/>
      <w:marBottom w:val="0"/>
      <w:divBdr>
        <w:top w:val="none" w:sz="0" w:space="0" w:color="auto"/>
        <w:left w:val="none" w:sz="0" w:space="0" w:color="auto"/>
        <w:bottom w:val="none" w:sz="0" w:space="0" w:color="auto"/>
        <w:right w:val="none" w:sz="0" w:space="0" w:color="auto"/>
      </w:divBdr>
    </w:div>
    <w:div w:id="1685932222">
      <w:bodyDiv w:val="1"/>
      <w:marLeft w:val="0"/>
      <w:marRight w:val="0"/>
      <w:marTop w:val="0"/>
      <w:marBottom w:val="0"/>
      <w:divBdr>
        <w:top w:val="none" w:sz="0" w:space="0" w:color="auto"/>
        <w:left w:val="none" w:sz="0" w:space="0" w:color="auto"/>
        <w:bottom w:val="none" w:sz="0" w:space="0" w:color="auto"/>
        <w:right w:val="none" w:sz="0" w:space="0" w:color="auto"/>
      </w:divBdr>
    </w:div>
    <w:div w:id="1839466520">
      <w:bodyDiv w:val="1"/>
      <w:marLeft w:val="0"/>
      <w:marRight w:val="0"/>
      <w:marTop w:val="0"/>
      <w:marBottom w:val="0"/>
      <w:divBdr>
        <w:top w:val="none" w:sz="0" w:space="0" w:color="auto"/>
        <w:left w:val="none" w:sz="0" w:space="0" w:color="auto"/>
        <w:bottom w:val="none" w:sz="0" w:space="0" w:color="auto"/>
        <w:right w:val="none" w:sz="0" w:space="0" w:color="auto"/>
      </w:divBdr>
    </w:div>
    <w:div w:id="194965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B2316-A732-4468-AC2D-E9EA3B854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1580</Words>
  <Characters>9073</Characters>
  <Application>Microsoft Office Word</Application>
  <DocSecurity>0</DocSecurity>
  <Lines>486</Lines>
  <Paragraphs>219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Supporting Online Material for</vt:lpstr>
      <vt:lpstr>Supporting Online Material for</vt:lpstr>
    </vt:vector>
  </TitlesOfParts>
  <Company>AAAS</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Supporting Online Material for</dc:title>
  <dc:subject/>
  <dc:creator>Brooks Hanson;Dawit Tegbaru;Brian Sedora</dc:creator>
  <cp:keywords/>
  <cp:lastModifiedBy>NicolÃ¡s Ãlamos Correa</cp:lastModifiedBy>
  <cp:revision>3</cp:revision>
  <cp:lastPrinted>2014-09-30T16:49:00Z</cp:lastPrinted>
  <dcterms:created xsi:type="dcterms:W3CDTF">2022-09-21T14:16:00Z</dcterms:created>
  <dcterms:modified xsi:type="dcterms:W3CDTF">2022-09-21T14:16:00Z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46996849-48b1-36e8-9ade-81709747a7e7</vt:lpwstr>
  </property>
  <property fmtid="{D5CDD505-2E9C-101B-9397-08002B2CF9AE}" pid="24" name="GrammarlyDocumentId">
    <vt:lpwstr>fc02dfa2bb16019d6e6d582c859a5e07810892377a608037d971ccec15c1222e</vt:lpwstr>
  </property>
</Properties>
</file>