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CB3" w:rsidRPr="00125CB3" w:rsidRDefault="0069434A" w:rsidP="00CE796B">
      <w:pPr>
        <w:spacing w:line="360" w:lineRule="auto"/>
        <w:jc w:val="both"/>
        <w:rPr>
          <w:b/>
          <w:color w:val="000000" w:themeColor="text1"/>
          <w:sz w:val="24"/>
        </w:rPr>
      </w:pPr>
      <w:bookmarkStart w:id="0" w:name="_GoBack"/>
      <w:bookmarkEnd w:id="0"/>
      <w:r>
        <w:rPr>
          <w:b/>
          <w:color w:val="000000" w:themeColor="text1"/>
          <w:sz w:val="24"/>
        </w:rPr>
        <w:t>Geoche</w:t>
      </w:r>
      <w:r w:rsidR="00AE165E">
        <w:rPr>
          <w:b/>
          <w:color w:val="000000" w:themeColor="text1"/>
          <w:sz w:val="24"/>
        </w:rPr>
        <w:t>mistry</w:t>
      </w:r>
      <w:r>
        <w:rPr>
          <w:b/>
          <w:color w:val="000000" w:themeColor="text1"/>
          <w:sz w:val="24"/>
        </w:rPr>
        <w:t xml:space="preserve"> of shales of the Middle Buanji Group in the Kimani area, Southwest Tanzania: Implication to provenance and depositional environment</w:t>
      </w:r>
    </w:p>
    <w:p w:rsidR="00CE796B" w:rsidRPr="005F0B3B" w:rsidRDefault="00CE796B" w:rsidP="00CE796B">
      <w:pPr>
        <w:spacing w:line="360" w:lineRule="auto"/>
        <w:jc w:val="both"/>
        <w:rPr>
          <w:b/>
          <w:bCs/>
          <w:sz w:val="24"/>
          <w:szCs w:val="24"/>
        </w:rPr>
      </w:pPr>
      <w:r w:rsidRPr="005F0B3B">
        <w:rPr>
          <w:b/>
          <w:bCs/>
          <w:sz w:val="24"/>
          <w:szCs w:val="24"/>
        </w:rPr>
        <w:t>Almachius Mutasingwa</w:t>
      </w:r>
      <w:r w:rsidR="00A9325C" w:rsidRPr="005F0B3B">
        <w:rPr>
          <w:b/>
          <w:bCs/>
          <w:sz w:val="24"/>
          <w:szCs w:val="24"/>
        </w:rPr>
        <w:t>*</w:t>
      </w:r>
      <w:r w:rsidRPr="005F0B3B">
        <w:rPr>
          <w:b/>
          <w:bCs/>
          <w:sz w:val="24"/>
          <w:szCs w:val="24"/>
        </w:rPr>
        <w:t xml:space="preserve">, Michael Msabi and Jagarlamudi Seetharamaiah </w:t>
      </w:r>
    </w:p>
    <w:p w:rsidR="00CE796B" w:rsidRPr="005F0B3B" w:rsidRDefault="00CE796B" w:rsidP="00CE796B">
      <w:pPr>
        <w:spacing w:line="360" w:lineRule="auto"/>
        <w:jc w:val="both"/>
        <w:rPr>
          <w:sz w:val="24"/>
          <w:szCs w:val="24"/>
        </w:rPr>
      </w:pPr>
      <w:r w:rsidRPr="005F0B3B">
        <w:rPr>
          <w:sz w:val="24"/>
          <w:szCs w:val="24"/>
        </w:rPr>
        <w:t>The University of Dodoma, College of Earth Sciences and Engineering, Department of Geology, P.O BOX 11090, Dodoma, Tanzania.</w:t>
      </w:r>
    </w:p>
    <w:p w:rsidR="00CE796B" w:rsidRPr="005F0B3B" w:rsidRDefault="00CE796B" w:rsidP="00CE796B">
      <w:pPr>
        <w:spacing w:line="360" w:lineRule="auto"/>
        <w:jc w:val="both"/>
        <w:rPr>
          <w:i/>
          <w:iCs/>
          <w:sz w:val="24"/>
          <w:szCs w:val="24"/>
        </w:rPr>
      </w:pPr>
      <w:r w:rsidRPr="005F0B3B">
        <w:rPr>
          <w:i/>
          <w:iCs/>
          <w:sz w:val="24"/>
          <w:szCs w:val="24"/>
        </w:rPr>
        <w:t xml:space="preserve">Email: </w:t>
      </w:r>
      <w:hyperlink r:id="rId8" w:history="1">
        <w:r w:rsidRPr="005F0B3B">
          <w:rPr>
            <w:rStyle w:val="Hyperlink"/>
            <w:i/>
            <w:iCs/>
            <w:sz w:val="24"/>
            <w:szCs w:val="24"/>
          </w:rPr>
          <w:t>almach86@yahoo.com</w:t>
        </w:r>
      </w:hyperlink>
      <w:r w:rsidRPr="005F0B3B">
        <w:rPr>
          <w:i/>
          <w:iCs/>
          <w:sz w:val="24"/>
          <w:szCs w:val="24"/>
        </w:rPr>
        <w:t xml:space="preserve">; </w:t>
      </w:r>
      <w:hyperlink r:id="rId9" w:history="1">
        <w:r w:rsidRPr="005F0B3B">
          <w:rPr>
            <w:rStyle w:val="Hyperlink"/>
            <w:i/>
            <w:iCs/>
            <w:sz w:val="24"/>
            <w:szCs w:val="24"/>
          </w:rPr>
          <w:t>mmsabi@yahoo.com</w:t>
        </w:r>
      </w:hyperlink>
      <w:r w:rsidRPr="005F0B3B">
        <w:rPr>
          <w:i/>
          <w:iCs/>
          <w:sz w:val="24"/>
          <w:szCs w:val="24"/>
        </w:rPr>
        <w:t xml:space="preserve">;   </w:t>
      </w:r>
      <w:hyperlink r:id="rId10" w:history="1">
        <w:r w:rsidRPr="005F0B3B">
          <w:rPr>
            <w:rStyle w:val="Hyperlink"/>
            <w:i/>
            <w:iCs/>
            <w:sz w:val="24"/>
            <w:szCs w:val="24"/>
          </w:rPr>
          <w:t>jseetharamaiah@gmail.com</w:t>
        </w:r>
      </w:hyperlink>
    </w:p>
    <w:p w:rsidR="00CE796B" w:rsidRDefault="00A9325C" w:rsidP="00CE796B">
      <w:pPr>
        <w:spacing w:line="360" w:lineRule="auto"/>
        <w:jc w:val="both"/>
        <w:rPr>
          <w:rStyle w:val="Hyperlink"/>
          <w:i/>
          <w:iCs/>
          <w:sz w:val="24"/>
          <w:szCs w:val="24"/>
        </w:rPr>
      </w:pPr>
      <w:r w:rsidRPr="005F0B3B">
        <w:rPr>
          <w:i/>
          <w:iCs/>
          <w:sz w:val="24"/>
          <w:szCs w:val="24"/>
        </w:rPr>
        <w:t>*</w:t>
      </w:r>
      <w:r w:rsidR="00CE796B" w:rsidRPr="005F0B3B">
        <w:rPr>
          <w:i/>
          <w:iCs/>
          <w:sz w:val="24"/>
          <w:szCs w:val="24"/>
        </w:rPr>
        <w:t xml:space="preserve">Corresponding author: Almachius Mutasingwa; Email: </w:t>
      </w:r>
      <w:hyperlink r:id="rId11" w:history="1">
        <w:r w:rsidR="00CE796B" w:rsidRPr="005F0B3B">
          <w:rPr>
            <w:rStyle w:val="Hyperlink"/>
            <w:i/>
            <w:iCs/>
            <w:sz w:val="24"/>
            <w:szCs w:val="24"/>
          </w:rPr>
          <w:t>almach86@yahoo.com</w:t>
        </w:r>
      </w:hyperlink>
    </w:p>
    <w:p w:rsidR="00CE796B" w:rsidRDefault="004D3691" w:rsidP="00CE796B">
      <w:pPr>
        <w:ind w:right="2999"/>
        <w:jc w:val="both"/>
        <w:rPr>
          <w:sz w:val="24"/>
        </w:rPr>
      </w:pPr>
      <w:r>
        <w:rPr>
          <w:sz w:val="24"/>
        </w:rPr>
        <w:t xml:space="preserve">ORCID for corresponding author: </w:t>
      </w:r>
      <w:r w:rsidRPr="004D3691">
        <w:rPr>
          <w:sz w:val="24"/>
        </w:rPr>
        <w:t>0000-0002-1427-397X</w:t>
      </w:r>
    </w:p>
    <w:p w:rsidR="00CA54D7" w:rsidRPr="00A9325C" w:rsidRDefault="00CE796B" w:rsidP="00A9325C">
      <w:pPr>
        <w:pStyle w:val="Heading1"/>
        <w:spacing w:line="480" w:lineRule="auto"/>
        <w:jc w:val="both"/>
        <w:rPr>
          <w:rFonts w:ascii="Times New Roman" w:hAnsi="Times New Roman" w:cs="Times New Roman"/>
          <w:b/>
          <w:color w:val="auto"/>
          <w:sz w:val="24"/>
        </w:rPr>
      </w:pPr>
      <w:r w:rsidRPr="00A9325C">
        <w:rPr>
          <w:rFonts w:ascii="Times New Roman" w:hAnsi="Times New Roman" w:cs="Times New Roman"/>
          <w:b/>
          <w:color w:val="auto"/>
          <w:sz w:val="24"/>
        </w:rPr>
        <w:t>Key points</w:t>
      </w:r>
    </w:p>
    <w:p w:rsidR="00AC38A7" w:rsidRDefault="009859A4" w:rsidP="00943A02">
      <w:pPr>
        <w:pStyle w:val="ListParagraph"/>
        <w:numPr>
          <w:ilvl w:val="0"/>
          <w:numId w:val="7"/>
        </w:numPr>
        <w:spacing w:line="480" w:lineRule="auto"/>
        <w:jc w:val="both"/>
        <w:rPr>
          <w:color w:val="000000" w:themeColor="text1"/>
          <w:sz w:val="24"/>
        </w:rPr>
      </w:pPr>
      <w:r>
        <w:rPr>
          <w:color w:val="000000" w:themeColor="text1"/>
          <w:sz w:val="24"/>
        </w:rPr>
        <w:t>T</w:t>
      </w:r>
      <w:r w:rsidR="00AC38A7" w:rsidRPr="00AC38A7">
        <w:rPr>
          <w:color w:val="000000" w:themeColor="text1"/>
          <w:sz w:val="24"/>
        </w:rPr>
        <w:t xml:space="preserve">he shales from the Middle Buanji Group </w:t>
      </w:r>
      <w:r>
        <w:rPr>
          <w:color w:val="000000" w:themeColor="text1"/>
          <w:sz w:val="24"/>
        </w:rPr>
        <w:t>indicates diverse</w:t>
      </w:r>
      <w:r w:rsidR="00AC38A7" w:rsidRPr="00AC38A7">
        <w:rPr>
          <w:color w:val="000000" w:themeColor="text1"/>
          <w:sz w:val="24"/>
        </w:rPr>
        <w:t xml:space="preserve"> composition in the range of ultramafic, mafic, intermediate and feldspar-rich rocks</w:t>
      </w:r>
    </w:p>
    <w:p w:rsidR="00943A02" w:rsidRPr="00AC38A7" w:rsidRDefault="00125CB3" w:rsidP="00943A02">
      <w:pPr>
        <w:pStyle w:val="ListParagraph"/>
        <w:numPr>
          <w:ilvl w:val="0"/>
          <w:numId w:val="7"/>
        </w:numPr>
        <w:spacing w:line="480" w:lineRule="auto"/>
        <w:jc w:val="both"/>
        <w:rPr>
          <w:color w:val="000000" w:themeColor="text1"/>
          <w:sz w:val="24"/>
        </w:rPr>
      </w:pPr>
      <w:r>
        <w:rPr>
          <w:sz w:val="24"/>
        </w:rPr>
        <w:t>The</w:t>
      </w:r>
      <w:r w:rsidR="00AC38A7">
        <w:rPr>
          <w:sz w:val="24"/>
        </w:rPr>
        <w:t xml:space="preserve"> </w:t>
      </w:r>
      <w:r w:rsidR="00943A02" w:rsidRPr="00AC38A7">
        <w:rPr>
          <w:sz w:val="24"/>
        </w:rPr>
        <w:t>shales and clay</w:t>
      </w:r>
      <w:r w:rsidR="009859A4">
        <w:rPr>
          <w:sz w:val="24"/>
        </w:rPr>
        <w:t xml:space="preserve"> minerals</w:t>
      </w:r>
      <w:r>
        <w:rPr>
          <w:sz w:val="24"/>
        </w:rPr>
        <w:t xml:space="preserve"> are deposited</w:t>
      </w:r>
      <w:r w:rsidR="00943A02" w:rsidRPr="00AC38A7">
        <w:rPr>
          <w:sz w:val="24"/>
        </w:rPr>
        <w:t xml:space="preserve"> in </w:t>
      </w:r>
      <w:r w:rsidR="00AC38A7">
        <w:rPr>
          <w:sz w:val="24"/>
        </w:rPr>
        <w:t xml:space="preserve">the </w:t>
      </w:r>
      <w:r w:rsidR="00943A02" w:rsidRPr="00AC38A7">
        <w:rPr>
          <w:sz w:val="24"/>
        </w:rPr>
        <w:t>marine environment</w:t>
      </w:r>
      <w:r w:rsidR="005F0B3B" w:rsidRPr="00AC38A7">
        <w:rPr>
          <w:sz w:val="24"/>
        </w:rPr>
        <w:t>s</w:t>
      </w:r>
      <w:r w:rsidR="00943A02" w:rsidRPr="00AC38A7">
        <w:rPr>
          <w:sz w:val="24"/>
        </w:rPr>
        <w:t xml:space="preserve"> under oxidizing conditions</w:t>
      </w:r>
      <w:r>
        <w:rPr>
          <w:sz w:val="24"/>
        </w:rPr>
        <w:t>.</w:t>
      </w:r>
    </w:p>
    <w:p w:rsidR="00A25EE3" w:rsidRPr="002E57FA" w:rsidRDefault="00A25EE3" w:rsidP="00CE796B">
      <w:pPr>
        <w:pStyle w:val="Heading1"/>
        <w:spacing w:line="480" w:lineRule="auto"/>
        <w:jc w:val="both"/>
        <w:rPr>
          <w:rFonts w:ascii="Times New Roman" w:hAnsi="Times New Roman" w:cs="Times New Roman"/>
          <w:b/>
          <w:color w:val="auto"/>
          <w:sz w:val="24"/>
        </w:rPr>
      </w:pPr>
      <w:r w:rsidRPr="002E57FA">
        <w:rPr>
          <w:rFonts w:ascii="Times New Roman" w:hAnsi="Times New Roman" w:cs="Times New Roman"/>
          <w:b/>
          <w:color w:val="auto"/>
          <w:sz w:val="24"/>
        </w:rPr>
        <w:t>Abst</w:t>
      </w:r>
      <w:r w:rsidRPr="002E57FA">
        <w:rPr>
          <w:rFonts w:ascii="Times New Roman" w:hAnsi="Times New Roman" w:cs="Times New Roman"/>
          <w:b/>
          <w:color w:val="auto"/>
          <w:spacing w:val="-1"/>
          <w:sz w:val="24"/>
        </w:rPr>
        <w:t>r</w:t>
      </w:r>
      <w:r w:rsidRPr="002E57FA">
        <w:rPr>
          <w:rFonts w:ascii="Times New Roman" w:hAnsi="Times New Roman" w:cs="Times New Roman"/>
          <w:b/>
          <w:color w:val="auto"/>
          <w:sz w:val="24"/>
        </w:rPr>
        <w:t>a</w:t>
      </w:r>
      <w:r w:rsidRPr="002E57FA">
        <w:rPr>
          <w:rFonts w:ascii="Times New Roman" w:hAnsi="Times New Roman" w:cs="Times New Roman"/>
          <w:b/>
          <w:color w:val="auto"/>
          <w:spacing w:val="-1"/>
          <w:sz w:val="24"/>
        </w:rPr>
        <w:t>c</w:t>
      </w:r>
      <w:r w:rsidRPr="002E57FA">
        <w:rPr>
          <w:rFonts w:ascii="Times New Roman" w:hAnsi="Times New Roman" w:cs="Times New Roman"/>
          <w:b/>
          <w:color w:val="auto"/>
          <w:sz w:val="24"/>
        </w:rPr>
        <w:t>t</w:t>
      </w:r>
    </w:p>
    <w:p w:rsidR="00842407" w:rsidRDefault="00A25EE3" w:rsidP="00A25EE3">
      <w:pPr>
        <w:spacing w:line="480" w:lineRule="auto"/>
        <w:jc w:val="both"/>
        <w:rPr>
          <w:sz w:val="24"/>
        </w:rPr>
      </w:pPr>
      <w:r w:rsidRPr="00A25EE3">
        <w:rPr>
          <w:sz w:val="24"/>
        </w:rPr>
        <w:t>Major and trace element proxies of the shale samples from the Middle Buanji Group of the Upper Paleoproterozoic (</w:t>
      </w:r>
      <w:r w:rsidRPr="00A25EE3">
        <w:rPr>
          <w:rFonts w:ascii="Cambria Math" w:hAnsi="Cambria Math" w:cs="Cambria Math"/>
          <w:sz w:val="24"/>
        </w:rPr>
        <w:t>∼</w:t>
      </w:r>
      <w:r w:rsidRPr="00A25EE3">
        <w:rPr>
          <w:sz w:val="24"/>
        </w:rPr>
        <w:t>1.67 Ga) are reported in this paper to decipher the provenance and depositional environment in the study area. The analytical results of shales in the Middle Buanji Group indicates relatively low percentage of major o</w:t>
      </w:r>
      <w:r>
        <w:rPr>
          <w:sz w:val="24"/>
        </w:rPr>
        <w:t>xides compositions such as; SiO</w:t>
      </w:r>
      <w:r w:rsidRPr="00A25EE3">
        <w:rPr>
          <w:sz w:val="24"/>
          <w:vertAlign w:val="subscript"/>
        </w:rPr>
        <w:t>2</w:t>
      </w:r>
      <w:r w:rsidR="00594BAB">
        <w:rPr>
          <w:sz w:val="24"/>
        </w:rPr>
        <w:t xml:space="preserve"> (38.84 – 54.26 %), Al</w:t>
      </w:r>
      <w:r w:rsidRPr="00A25EE3">
        <w:rPr>
          <w:sz w:val="24"/>
          <w:vertAlign w:val="subscript"/>
        </w:rPr>
        <w:t>2</w:t>
      </w:r>
      <w:r w:rsidR="00594BAB">
        <w:rPr>
          <w:sz w:val="24"/>
        </w:rPr>
        <w:t>O</w:t>
      </w:r>
      <w:r w:rsidRPr="00A25EE3">
        <w:rPr>
          <w:sz w:val="24"/>
          <w:vertAlign w:val="subscript"/>
        </w:rPr>
        <w:t>3</w:t>
      </w:r>
      <w:r w:rsidR="00594BAB">
        <w:rPr>
          <w:sz w:val="24"/>
        </w:rPr>
        <w:t xml:space="preserve"> (6.8 – 10 %), K</w:t>
      </w:r>
      <w:r w:rsidRPr="00A25EE3">
        <w:rPr>
          <w:sz w:val="24"/>
          <w:vertAlign w:val="subscript"/>
        </w:rPr>
        <w:t>2</w:t>
      </w:r>
      <w:r w:rsidRPr="00A25EE3">
        <w:rPr>
          <w:sz w:val="24"/>
        </w:rPr>
        <w:t>O (2.22</w:t>
      </w:r>
      <w:r>
        <w:rPr>
          <w:sz w:val="24"/>
        </w:rPr>
        <w:t xml:space="preserve"> – 3.04 %), TiO</w:t>
      </w:r>
      <w:r w:rsidRPr="00A25EE3">
        <w:rPr>
          <w:sz w:val="24"/>
          <w:vertAlign w:val="subscript"/>
        </w:rPr>
        <w:t>2</w:t>
      </w:r>
      <w:r w:rsidRPr="00A25EE3">
        <w:rPr>
          <w:sz w:val="24"/>
        </w:rPr>
        <w:t xml:space="preserve"> (0.21 – 0.28 %) and CaO (0.15 –</w:t>
      </w:r>
      <w:r>
        <w:rPr>
          <w:sz w:val="24"/>
        </w:rPr>
        <w:t xml:space="preserve"> 0.51 %) and moderately high Fe</w:t>
      </w:r>
      <w:r w:rsidRPr="00A25EE3">
        <w:rPr>
          <w:sz w:val="24"/>
          <w:vertAlign w:val="subscript"/>
        </w:rPr>
        <w:t>2</w:t>
      </w:r>
      <w:r>
        <w:rPr>
          <w:sz w:val="24"/>
        </w:rPr>
        <w:t>O</w:t>
      </w:r>
      <w:r w:rsidRPr="00A25EE3">
        <w:rPr>
          <w:sz w:val="24"/>
          <w:vertAlign w:val="subscript"/>
        </w:rPr>
        <w:t>3</w:t>
      </w:r>
      <w:r w:rsidRPr="00A25EE3">
        <w:rPr>
          <w:sz w:val="24"/>
        </w:rPr>
        <w:t xml:space="preserve"> (4.34 – 10.4 %) and P</w:t>
      </w:r>
      <w:r w:rsidRPr="00A25EE3">
        <w:rPr>
          <w:sz w:val="24"/>
          <w:vertAlign w:val="subscript"/>
        </w:rPr>
        <w:t>2</w:t>
      </w:r>
      <w:r w:rsidRPr="00A25EE3">
        <w:rPr>
          <w:sz w:val="24"/>
        </w:rPr>
        <w:t>O</w:t>
      </w:r>
      <w:r w:rsidRPr="00A25EE3">
        <w:rPr>
          <w:sz w:val="24"/>
          <w:vertAlign w:val="subscript"/>
        </w:rPr>
        <w:t>5</w:t>
      </w:r>
      <w:r w:rsidRPr="00A25EE3">
        <w:rPr>
          <w:sz w:val="24"/>
        </w:rPr>
        <w:t xml:space="preserve"> (1.62 – 2.01 %). The trace element composition of</w:t>
      </w:r>
      <w:r>
        <w:rPr>
          <w:sz w:val="24"/>
        </w:rPr>
        <w:t xml:space="preserve"> </w:t>
      </w:r>
      <w:r w:rsidRPr="00A25EE3">
        <w:rPr>
          <w:sz w:val="24"/>
        </w:rPr>
        <w:t>the</w:t>
      </w:r>
      <w:r w:rsidR="005F0B3B">
        <w:rPr>
          <w:sz w:val="24"/>
        </w:rPr>
        <w:t xml:space="preserve"> analyzed shale samples display</w:t>
      </w:r>
      <w:r w:rsidR="003A1C21">
        <w:rPr>
          <w:sz w:val="24"/>
        </w:rPr>
        <w:t>s</w:t>
      </w:r>
      <w:r w:rsidRPr="00A25EE3">
        <w:rPr>
          <w:sz w:val="24"/>
        </w:rPr>
        <w:t xml:space="preserve"> wide concentration variation such as Mn (29 -19600 ppm), Ti (468 - 35600 ppm), P (370 – 4610 ppm), Ba (400 – 7730 ppm), and S (5 – 2350 ppm), V (130 – 290 ppm), Zn (5 – 100 ppm), Sr (40 – 160 ppm), As (2 – 70 ppm), and Cr (100 – 250 ppm). </w:t>
      </w:r>
      <w:r w:rsidR="003A1C21">
        <w:rPr>
          <w:sz w:val="24"/>
        </w:rPr>
        <w:t>Measured</w:t>
      </w:r>
      <w:r>
        <w:rPr>
          <w:sz w:val="24"/>
        </w:rPr>
        <w:t xml:space="preserve"> proxies of major oxides Al</w:t>
      </w:r>
      <w:r w:rsidRPr="00A25EE3">
        <w:rPr>
          <w:sz w:val="24"/>
          <w:vertAlign w:val="subscript"/>
        </w:rPr>
        <w:t>2</w:t>
      </w:r>
      <w:r>
        <w:rPr>
          <w:sz w:val="24"/>
        </w:rPr>
        <w:t>O</w:t>
      </w:r>
      <w:r w:rsidRPr="00A25EE3">
        <w:rPr>
          <w:sz w:val="24"/>
          <w:vertAlign w:val="subscript"/>
        </w:rPr>
        <w:t>3</w:t>
      </w:r>
      <w:r w:rsidRPr="00A25EE3">
        <w:rPr>
          <w:sz w:val="24"/>
        </w:rPr>
        <w:t xml:space="preserve"> /TiO</w:t>
      </w:r>
      <w:r w:rsidRPr="00A25EE3">
        <w:rPr>
          <w:sz w:val="24"/>
          <w:vertAlign w:val="subscript"/>
        </w:rPr>
        <w:t>2</w:t>
      </w:r>
      <w:r>
        <w:rPr>
          <w:sz w:val="24"/>
        </w:rPr>
        <w:t xml:space="preserve"> </w:t>
      </w:r>
      <w:r w:rsidR="003A1C21">
        <w:rPr>
          <w:sz w:val="24"/>
        </w:rPr>
        <w:t>(10.86 to 15.31</w:t>
      </w:r>
      <w:r w:rsidR="00793ED1">
        <w:rPr>
          <w:sz w:val="24"/>
        </w:rPr>
        <w:t>) and K</w:t>
      </w:r>
      <w:r w:rsidR="00793ED1" w:rsidRPr="00793ED1">
        <w:rPr>
          <w:sz w:val="24"/>
          <w:vertAlign w:val="subscript"/>
        </w:rPr>
        <w:t>2</w:t>
      </w:r>
      <w:r w:rsidR="00793ED1">
        <w:rPr>
          <w:sz w:val="24"/>
        </w:rPr>
        <w:t>O/Al</w:t>
      </w:r>
      <w:r w:rsidR="00793ED1" w:rsidRPr="00793ED1">
        <w:rPr>
          <w:sz w:val="24"/>
          <w:vertAlign w:val="subscript"/>
        </w:rPr>
        <w:t>2</w:t>
      </w:r>
      <w:r w:rsidR="00793ED1">
        <w:rPr>
          <w:sz w:val="24"/>
        </w:rPr>
        <w:t>O</w:t>
      </w:r>
      <w:r w:rsidRPr="00793ED1">
        <w:rPr>
          <w:sz w:val="24"/>
          <w:vertAlign w:val="subscript"/>
        </w:rPr>
        <w:t>3</w:t>
      </w:r>
      <w:r w:rsidR="003A1C21">
        <w:rPr>
          <w:sz w:val="24"/>
        </w:rPr>
        <w:t xml:space="preserve"> (0.23 – 0.35</w:t>
      </w:r>
      <w:r w:rsidR="00CA6E91">
        <w:rPr>
          <w:sz w:val="24"/>
        </w:rPr>
        <w:t xml:space="preserve">). </w:t>
      </w:r>
      <w:r w:rsidR="003A1C21">
        <w:rPr>
          <w:sz w:val="24"/>
        </w:rPr>
        <w:t xml:space="preserve">Variation of </w:t>
      </w:r>
      <w:r w:rsidRPr="00A25EE3">
        <w:rPr>
          <w:sz w:val="24"/>
        </w:rPr>
        <w:t xml:space="preserve">Cr concentrations </w:t>
      </w:r>
      <w:r w:rsidR="003A1C21">
        <w:rPr>
          <w:sz w:val="24"/>
        </w:rPr>
        <w:t>in the shale samples indicate</w:t>
      </w:r>
      <w:r w:rsidR="004A47C8">
        <w:rPr>
          <w:sz w:val="24"/>
        </w:rPr>
        <w:t>s</w:t>
      </w:r>
      <w:r w:rsidR="00CA6E91">
        <w:rPr>
          <w:sz w:val="24"/>
        </w:rPr>
        <w:t xml:space="preserve"> diverse</w:t>
      </w:r>
      <w:r w:rsidRPr="00A25EE3">
        <w:rPr>
          <w:sz w:val="24"/>
        </w:rPr>
        <w:t xml:space="preserve"> source compositions </w:t>
      </w:r>
      <w:r w:rsidR="00CA6E91">
        <w:rPr>
          <w:sz w:val="24"/>
        </w:rPr>
        <w:t xml:space="preserve">in the study area </w:t>
      </w:r>
      <w:r w:rsidR="003A1C21">
        <w:rPr>
          <w:sz w:val="24"/>
        </w:rPr>
        <w:lastRenderedPageBreak/>
        <w:t>ranging from</w:t>
      </w:r>
      <w:r w:rsidRPr="00A25EE3">
        <w:rPr>
          <w:sz w:val="24"/>
        </w:rPr>
        <w:t>; ultramafic,</w:t>
      </w:r>
      <w:r>
        <w:rPr>
          <w:sz w:val="24"/>
        </w:rPr>
        <w:t xml:space="preserve"> </w:t>
      </w:r>
      <w:r w:rsidRPr="00A25EE3">
        <w:rPr>
          <w:sz w:val="24"/>
        </w:rPr>
        <w:t xml:space="preserve">mafic, intermediate, </w:t>
      </w:r>
      <w:r w:rsidR="003A1C21">
        <w:rPr>
          <w:sz w:val="24"/>
        </w:rPr>
        <w:t xml:space="preserve">to </w:t>
      </w:r>
      <w:r w:rsidRPr="00A25EE3">
        <w:rPr>
          <w:sz w:val="24"/>
        </w:rPr>
        <w:t>feldspar-rich rocks. The measured Mn values in shales have</w:t>
      </w:r>
      <w:r>
        <w:rPr>
          <w:sz w:val="24"/>
        </w:rPr>
        <w:t xml:space="preserve"> </w:t>
      </w:r>
      <w:r w:rsidRPr="00A25EE3">
        <w:rPr>
          <w:sz w:val="24"/>
        </w:rPr>
        <w:t>an average of 2527.65 ppm, and proxies of</w:t>
      </w:r>
      <w:r w:rsidR="009C49D1">
        <w:rPr>
          <w:sz w:val="24"/>
        </w:rPr>
        <w:t xml:space="preserve"> V/Cr: </w:t>
      </w:r>
      <w:r w:rsidR="003A1C21">
        <w:rPr>
          <w:sz w:val="24"/>
        </w:rPr>
        <w:t>0.65 – 1.7</w:t>
      </w:r>
      <w:r w:rsidRPr="00A25EE3">
        <w:rPr>
          <w:sz w:val="24"/>
        </w:rPr>
        <w:t>, V</w:t>
      </w:r>
      <w:r w:rsidR="00594BAB" w:rsidRPr="00A25EE3">
        <w:rPr>
          <w:sz w:val="24"/>
        </w:rPr>
        <w:t>/ (</w:t>
      </w:r>
      <w:r w:rsidRPr="00A25EE3">
        <w:rPr>
          <w:sz w:val="24"/>
        </w:rPr>
        <w:t>V + Cr)</w:t>
      </w:r>
      <w:r w:rsidR="009C49D1">
        <w:rPr>
          <w:sz w:val="24"/>
        </w:rPr>
        <w:t xml:space="preserve">: </w:t>
      </w:r>
      <w:r w:rsidR="003A1C21">
        <w:rPr>
          <w:sz w:val="24"/>
        </w:rPr>
        <w:t>0.39 – 0.63</w:t>
      </w:r>
      <w:r w:rsidRPr="00A25EE3">
        <w:rPr>
          <w:sz w:val="24"/>
        </w:rPr>
        <w:t>, and Cu</w:t>
      </w:r>
      <w:r w:rsidR="009C49D1">
        <w:rPr>
          <w:sz w:val="24"/>
        </w:rPr>
        <w:t xml:space="preserve">O/Zn: </w:t>
      </w:r>
      <w:r w:rsidR="003A1C21">
        <w:rPr>
          <w:sz w:val="24"/>
        </w:rPr>
        <w:t>0.004 – 1.7</w:t>
      </w:r>
      <w:r w:rsidRPr="00A25EE3">
        <w:rPr>
          <w:sz w:val="24"/>
        </w:rPr>
        <w:t xml:space="preserve"> elements</w:t>
      </w:r>
      <w:r>
        <w:rPr>
          <w:sz w:val="24"/>
        </w:rPr>
        <w:t xml:space="preserve"> </w:t>
      </w:r>
      <w:r w:rsidRPr="00A25EE3">
        <w:rPr>
          <w:sz w:val="24"/>
        </w:rPr>
        <w:t>suggest that shales and dominant clay minerals (illite and chamosite) were deposited</w:t>
      </w:r>
      <w:r>
        <w:rPr>
          <w:sz w:val="24"/>
        </w:rPr>
        <w:t xml:space="preserve"> </w:t>
      </w:r>
      <w:r w:rsidRPr="00A25EE3">
        <w:rPr>
          <w:sz w:val="24"/>
        </w:rPr>
        <w:t>in marine environment under oxidizing conditions.</w:t>
      </w:r>
    </w:p>
    <w:p w:rsidR="00A25EE3" w:rsidRPr="00A25EE3" w:rsidRDefault="00A25EE3" w:rsidP="002E57FA">
      <w:pPr>
        <w:pStyle w:val="Heading1"/>
        <w:numPr>
          <w:ilvl w:val="0"/>
          <w:numId w:val="5"/>
        </w:numPr>
        <w:spacing w:line="480" w:lineRule="auto"/>
        <w:jc w:val="both"/>
        <w:rPr>
          <w:rFonts w:ascii="Times New Roman" w:hAnsi="Times New Roman" w:cs="Times New Roman"/>
          <w:b/>
          <w:color w:val="auto"/>
          <w:sz w:val="24"/>
        </w:rPr>
      </w:pPr>
      <w:r w:rsidRPr="00A25EE3">
        <w:rPr>
          <w:rFonts w:ascii="Times New Roman" w:hAnsi="Times New Roman" w:cs="Times New Roman"/>
          <w:b/>
          <w:color w:val="auto"/>
          <w:sz w:val="24"/>
        </w:rPr>
        <w:t>Introduction</w:t>
      </w:r>
    </w:p>
    <w:p w:rsidR="00A25EE3" w:rsidRPr="00A25EE3" w:rsidRDefault="00A25EE3" w:rsidP="00A25EE3">
      <w:pPr>
        <w:spacing w:line="480" w:lineRule="auto"/>
        <w:jc w:val="both"/>
        <w:rPr>
          <w:sz w:val="24"/>
        </w:rPr>
      </w:pPr>
      <w:r w:rsidRPr="00A25EE3">
        <w:rPr>
          <w:sz w:val="24"/>
        </w:rPr>
        <w:t>The investigation of fine-grained sediments has been attracting the attention of researchers for the</w:t>
      </w:r>
      <w:r w:rsidR="00E32DEF">
        <w:rPr>
          <w:sz w:val="24"/>
        </w:rPr>
        <w:t xml:space="preserve"> </w:t>
      </w:r>
      <w:r w:rsidRPr="00A25EE3">
        <w:rPr>
          <w:sz w:val="24"/>
        </w:rPr>
        <w:t>last thirty years because fine‐ grained terrigenous sediments such as shales and siltstones comprise</w:t>
      </w:r>
    </w:p>
    <w:p w:rsidR="00A25EE3" w:rsidRPr="00A25EE3" w:rsidRDefault="00A25EE3" w:rsidP="00A25EE3">
      <w:pPr>
        <w:spacing w:line="480" w:lineRule="auto"/>
        <w:jc w:val="both"/>
        <w:rPr>
          <w:sz w:val="24"/>
        </w:rPr>
      </w:pPr>
      <w:r w:rsidRPr="00A25EE3">
        <w:rPr>
          <w:sz w:val="24"/>
        </w:rPr>
        <w:t>about 70% of the sedimentary record</w:t>
      </w:r>
      <w:r w:rsidR="00E75331">
        <w:rPr>
          <w:sz w:val="24"/>
        </w:rPr>
        <w:t xml:space="preserve"> </w:t>
      </w:r>
      <w:r w:rsidR="005077A1">
        <w:rPr>
          <w:noProof/>
          <w:sz w:val="24"/>
        </w:rPr>
        <w:t xml:space="preserve">(Ahmad </w:t>
      </w:r>
      <w:r w:rsidR="00E97266">
        <w:rPr>
          <w:noProof/>
          <w:sz w:val="24"/>
        </w:rPr>
        <w:t xml:space="preserve">et al., </w:t>
      </w:r>
      <w:r w:rsidR="00E75331" w:rsidRPr="00E75331">
        <w:rPr>
          <w:noProof/>
          <w:sz w:val="24"/>
        </w:rPr>
        <w:t xml:space="preserve"> </w:t>
      </w:r>
      <w:r w:rsidR="00E75331" w:rsidRPr="005077A1">
        <w:rPr>
          <w:noProof/>
          <w:color w:val="0070C0"/>
          <w:sz w:val="24"/>
        </w:rPr>
        <w:t>2014</w:t>
      </w:r>
      <w:r w:rsidR="00E75331" w:rsidRPr="00E75331">
        <w:rPr>
          <w:noProof/>
          <w:sz w:val="24"/>
        </w:rPr>
        <w:t xml:space="preserve">; Armstrong-Altrin </w:t>
      </w:r>
      <w:r w:rsidR="00E97266">
        <w:rPr>
          <w:noProof/>
          <w:sz w:val="24"/>
        </w:rPr>
        <w:t xml:space="preserve">et al., </w:t>
      </w:r>
      <w:r w:rsidR="005077A1">
        <w:rPr>
          <w:noProof/>
          <w:sz w:val="24"/>
        </w:rPr>
        <w:t xml:space="preserve"> </w:t>
      </w:r>
      <w:r w:rsidR="00E75331" w:rsidRPr="005077A1">
        <w:rPr>
          <w:noProof/>
          <w:color w:val="0070C0"/>
          <w:sz w:val="24"/>
        </w:rPr>
        <w:t>2015</w:t>
      </w:r>
      <w:r w:rsidR="005077A1">
        <w:rPr>
          <w:noProof/>
          <w:sz w:val="24"/>
        </w:rPr>
        <w:t xml:space="preserve">; Bhuiyan </w:t>
      </w:r>
      <w:r w:rsidR="00E97266">
        <w:rPr>
          <w:noProof/>
          <w:sz w:val="24"/>
        </w:rPr>
        <w:t xml:space="preserve">et al., </w:t>
      </w:r>
      <w:r w:rsidR="00E75331" w:rsidRPr="00E75331">
        <w:rPr>
          <w:noProof/>
          <w:sz w:val="24"/>
        </w:rPr>
        <w:t xml:space="preserve"> </w:t>
      </w:r>
      <w:r w:rsidR="00E75331" w:rsidRPr="005077A1">
        <w:rPr>
          <w:noProof/>
          <w:color w:val="0070C0"/>
          <w:sz w:val="24"/>
        </w:rPr>
        <w:t>2011</w:t>
      </w:r>
      <w:r w:rsidR="005077A1">
        <w:rPr>
          <w:noProof/>
          <w:sz w:val="24"/>
        </w:rPr>
        <w:t xml:space="preserve">; Jung </w:t>
      </w:r>
      <w:r w:rsidR="00E97266">
        <w:rPr>
          <w:noProof/>
          <w:sz w:val="24"/>
        </w:rPr>
        <w:t xml:space="preserve">et al., </w:t>
      </w:r>
      <w:r w:rsidR="00E75331" w:rsidRPr="00E75331">
        <w:rPr>
          <w:noProof/>
          <w:sz w:val="24"/>
        </w:rPr>
        <w:t xml:space="preserve"> </w:t>
      </w:r>
      <w:r w:rsidR="00E75331" w:rsidRPr="005077A1">
        <w:rPr>
          <w:noProof/>
          <w:color w:val="0070C0"/>
          <w:sz w:val="24"/>
        </w:rPr>
        <w:t>2012</w:t>
      </w:r>
      <w:r w:rsidR="00E75331" w:rsidRPr="00E75331">
        <w:rPr>
          <w:noProof/>
          <w:sz w:val="24"/>
        </w:rPr>
        <w:t xml:space="preserve">; Tobia </w:t>
      </w:r>
      <w:r w:rsidR="00420A8C">
        <w:rPr>
          <w:noProof/>
          <w:sz w:val="24"/>
        </w:rPr>
        <w:t>&amp;</w:t>
      </w:r>
      <w:r w:rsidR="005077A1">
        <w:rPr>
          <w:noProof/>
          <w:sz w:val="24"/>
        </w:rPr>
        <w:t xml:space="preserve"> Shangola</w:t>
      </w:r>
      <w:r w:rsidR="00E97266">
        <w:rPr>
          <w:noProof/>
          <w:sz w:val="24"/>
        </w:rPr>
        <w:t>,</w:t>
      </w:r>
      <w:r w:rsidR="00E75331" w:rsidRPr="00E75331">
        <w:rPr>
          <w:noProof/>
          <w:sz w:val="24"/>
        </w:rPr>
        <w:t xml:space="preserve"> </w:t>
      </w:r>
      <w:r w:rsidR="00E75331" w:rsidRPr="005077A1">
        <w:rPr>
          <w:noProof/>
          <w:color w:val="0070C0"/>
          <w:sz w:val="24"/>
        </w:rPr>
        <w:t>2016</w:t>
      </w:r>
      <w:r w:rsidR="00E75331" w:rsidRPr="00E75331">
        <w:rPr>
          <w:noProof/>
          <w:sz w:val="24"/>
        </w:rPr>
        <w:t>)</w:t>
      </w:r>
      <w:r w:rsidR="00E75331">
        <w:rPr>
          <w:sz w:val="24"/>
        </w:rPr>
        <w:t xml:space="preserve">. </w:t>
      </w:r>
      <w:r w:rsidRPr="00A25EE3">
        <w:rPr>
          <w:sz w:val="24"/>
        </w:rPr>
        <w:t xml:space="preserve">Fine-grained rocks such as shales are </w:t>
      </w:r>
    </w:p>
    <w:p w:rsidR="00A25EE3" w:rsidRPr="00A25EE3" w:rsidRDefault="00A25EE3" w:rsidP="00A25EE3">
      <w:pPr>
        <w:spacing w:line="480" w:lineRule="auto"/>
        <w:jc w:val="both"/>
        <w:rPr>
          <w:sz w:val="24"/>
        </w:rPr>
      </w:pPr>
      <w:r w:rsidRPr="00A25EE3">
        <w:rPr>
          <w:sz w:val="24"/>
        </w:rPr>
        <w:t xml:space="preserve">typically deposited in lakes and lagoon deposits, river deltas, floodplains, and offshores; and occupy a large volume compared with other detrital sedimentary rocks </w:t>
      </w:r>
      <w:r w:rsidR="00F061DA">
        <w:rPr>
          <w:sz w:val="24"/>
        </w:rPr>
        <w:fldChar w:fldCharType="begin" w:fldLock="1"/>
      </w:r>
      <w:r w:rsidR="00A06B21">
        <w:rPr>
          <w:sz w:val="24"/>
        </w:rPr>
        <w:instrText>ADDIN CSL_CITATION {"citationItems":[{"id":"ITEM-1","itemData":{"ISSN":"1303619X","abstract":"Integrated mineralogical and geochemical methods are utilized to investigate the provenance, paleoweathering, and depositional setting of shale from the Lower Triassic Beduh Formation in the Northern Thrust Zone, Iraq. The ~64-m-thick Beduh Formation consists of calcareous shale and marl intercalations with thin calcareous sandstone interbeds. X-ray diffraction analysis revealed that clay minerals comprise illite, kaolinite, and chlorite, with a minor mixed layer of illite/smectite and illite/chlorite. Calcite and quartz are the main nonclay species with subordinate amounts of feldspar and hematite. The mineralogical and geochemical parameters of the shale (e.g., high content of illite and moderate illite crystallinity index, Al2O3/TiO2, Th/Co, Cr/Th, and LREE/HREE ratios) indicate that they were derived from felsic and intermediate components. This is supported by the enrichment of LREEs, negative Eu anomaly, and depletion of HREEs. The discriminant function-based major element diagrams indicated that the origin of sediments was probably from passive (the Arabian Shield and the Rutba Uplift) and active (volcanic activity) tectonic environments. The source of sediments for the Beduh Formation was likely the Rutba Uplift and/or the plutonic-metamorphic complexes of the Arabian Shield located to the southwest of the basin. Paleoweathering indices such as the chemical index of alteration and chemical index of weathering, as well as the A-CN-K (Al2O3-CaO+Na2O-K2O) diagram of the shale of the Beduh Formation suggest that the source terrain was moderately to intensely chemically weathered. The Cu/Zn, U/Th, Ni/Co, and V/Cr ratios and negative Eu anomaly indicate the deposition of sediments under an oxygen-rich environment.","author":[{"dropping-particle":"","family":"Tobia","given":"Faraj H.","non-dropping-particle":"","parse-names":false,"suffix":""},{"dropping-particle":"","family":"Shangola","given":"Sirwa S.","non-dropping-particle":"","parse-names":false,"suffix":""}],"container-title":"Turkish Journal of Earth Sciences","id":"ITEM-1","issue":"4","issued":{"date-parts":[["2016"]]},"page":"367-391","title":"Mineralogy, geochemistry, and depositional environment of the Beduh shale (Lower Triassic), Northern Thrust Zone, Iraq","type":"article-journal","volume":"25"},"uris":["http://www.mendeley.com/documents/?uuid=9dd0ae63-e706-4f15-b487-bc958813367b"]}],"mendeley":{"formattedCitation":"(Tobia &amp; Shangola, 2016)","manualFormatting":"(Tobia and Shangola 2016)","plainTextFormattedCitation":"(Tobia &amp; Shangola, 2016)","previouslyFormattedCitation":"(Tobia &amp; Shangola, 2016)"},"properties":{"noteIndex":0},"schema":"https://github.com/citation-style-language/schema/raw/master/csl-citation.json"}</w:instrText>
      </w:r>
      <w:r w:rsidR="00F061DA">
        <w:rPr>
          <w:sz w:val="24"/>
        </w:rPr>
        <w:fldChar w:fldCharType="separate"/>
      </w:r>
      <w:r w:rsidR="00F061DA" w:rsidRPr="00F061DA">
        <w:rPr>
          <w:noProof/>
          <w:sz w:val="24"/>
        </w:rPr>
        <w:t xml:space="preserve">(Tobia </w:t>
      </w:r>
      <w:r w:rsidR="00420A8C">
        <w:rPr>
          <w:noProof/>
          <w:sz w:val="24"/>
        </w:rPr>
        <w:t>&amp;</w:t>
      </w:r>
      <w:r w:rsidR="00A06B21">
        <w:rPr>
          <w:noProof/>
          <w:sz w:val="24"/>
        </w:rPr>
        <w:t xml:space="preserve"> Shangola</w:t>
      </w:r>
      <w:r w:rsidR="00E97266">
        <w:rPr>
          <w:noProof/>
          <w:sz w:val="24"/>
        </w:rPr>
        <w:t>,</w:t>
      </w:r>
      <w:r w:rsidR="00A06B21">
        <w:rPr>
          <w:noProof/>
          <w:sz w:val="24"/>
        </w:rPr>
        <w:t xml:space="preserve"> </w:t>
      </w:r>
      <w:r w:rsidR="00F061DA" w:rsidRPr="00A06B21">
        <w:rPr>
          <w:noProof/>
          <w:color w:val="0070C0"/>
          <w:sz w:val="24"/>
        </w:rPr>
        <w:t>2016</w:t>
      </w:r>
      <w:r w:rsidR="00F061DA" w:rsidRPr="00F061DA">
        <w:rPr>
          <w:noProof/>
          <w:sz w:val="24"/>
        </w:rPr>
        <w:t>)</w:t>
      </w:r>
      <w:r w:rsidR="00F061DA">
        <w:rPr>
          <w:sz w:val="24"/>
        </w:rPr>
        <w:fldChar w:fldCharType="end"/>
      </w:r>
      <w:r w:rsidRPr="00A25EE3">
        <w:rPr>
          <w:sz w:val="24"/>
        </w:rPr>
        <w:t>. Several authors  have  used  geochemical  data  of  the  shales  to  predict  ancient  sediments  depositional conditions such as paleo redox conditions and provenance</w:t>
      </w:r>
      <w:r w:rsidR="00CE249C">
        <w:rPr>
          <w:sz w:val="24"/>
        </w:rPr>
        <w:t xml:space="preserve"> </w:t>
      </w:r>
      <w:r w:rsidR="00A06B21">
        <w:rPr>
          <w:sz w:val="24"/>
        </w:rPr>
        <w:fldChar w:fldCharType="begin" w:fldLock="1"/>
      </w:r>
      <w:r w:rsidR="00E32DEF">
        <w:rPr>
          <w:sz w:val="24"/>
        </w:rPr>
        <w:instrText>ADDIN CSL_CITATION {"citationItems":[{"id":"ITEM-1","itemData":{"DOI":"10.1029/1999PA000401","ISSN":"08838305","abstract":"We present results from analyses of the redox-sensitive metals Mo, V, Mn, and Fe in sediment recovered from the Cariaco Basin (Ocean Drilling Program Leg 165, site 1002). Results are interpreted in the context of previous studies of •tSN, export production (percent total organic carbon), eolian input, and hemipelagic deposition in the basin. Variations in redox metal ratios over the past -578,000 years were compared to variations in •80 at Milankovitch frequencies and show a strong relationship between glacial-interglacial cycles in sea level, governed by the shallow sills encircling Cariaco Basin, and bottom water oxygen content. During 100 kyr and 41 kyr cyclicity, enrichments of Mo and V occur during highly productive interglacials, indicating bottom water anoxia. During glacials, sediments are less depleted or enriched in Mn and Fe relative to the interglacials, reflecting oxic conditions. During 23 kyr and 19 kyr cyclicity, however, these redox metal patterns are not observed, indicating that the Cariaco Basin responds differently to the higher-frequency climate changes","author":[{"dropping-particle":"","family":"Yarincik, K.M, Murray, R. W, Lyons, T. W, Peterson, L. C, and Haug","given":"G. H.","non-dropping-particle":"","parse-names":false,"suffix":""},{"dropping-particle":"","family":"Yarincik","given":"K. M.","non-dropping-particle":"","parse-names":false,"suffix":""},{"dropping-particle":"","family":"Murray","given":"R. W.","non-dropping-particle":"","parse-names":false,"suffix":""},{"dropping-particle":"","family":"Lyons","given":"T. W.","non-dropping-particle":"","parse-names":false,"suffix":""},{"dropping-particle":"","family":"Peterson","given":"L. C.","non-dropping-particle":"","parse-names":false,"suffix":""},{"dropping-particle":"","family":"Haug","given":"G. H.","non-dropping-particle":"","parse-names":false,"suffix":""}],"container-title":"Paleoceanography","id":"ITEM-1","issue":"6","issued":{"date-parts":[["2000"]]},"page":"593-604","title":"Oxygenation history of bottom waters in the Cariaco Basin, Venezuela, over the past 578,000 years: Results from redox-sensitive metals (Mo, V, Mn, and Fe)","type":"article-journal","volume":"15"},"uris":["http://www.mendeley.com/documents/?uuid=f61efea4-c7e0-4daf-bfce-57e9e2a950a2"]},{"id":"ITEM-2","itemData":{"ISSN":"10020071","abstract":"Black shales of the Lower Cambrian Niutitang Formation occur widely on the Yangtze Platform. In this study, we analyzed black shales from two sections (Zhongnan and Zhijin) in Guizhou Province. The redox-sensitive metal concentration and distribution of black shales from the two sections provide good evidence for the anoxic conditions of the basal Cambrian ocean on the Yangtze Platform. Our geochemical data suggest that the black shales from the Zhongnan section may have deposited in a more strongly anoxic environment than the black shales in the Zhijin section.","author":[{"dropping-particle":"","family":"Yang","given":"Jinghong","non-dropping-particle":"","parse-names":false,"suffix":""},{"dropping-particle":"","family":"Jiang","given":"Shaoyong","non-dropping-particle":"","parse-names":false,"suffix":""},{"dropping-particle":"","family":"Ling","given":"Hongfei","non-dropping-particle":"","parse-names":false,"suffix":""},{"dropping-particle":"","family":"Feng","given":"Hongzhen","non-dropping-particle":"","parse-names":false,"suffix":""},{"dropping-particle":"","family":"Chen","given":"Yongquan","non-dropping-particle":"","parse-names":false,"suffix":""},{"dropping-particle":"","family":"Chen","given":"Jianhua","non-dropping-particle":"","parse-names":false,"suffix":""}],"container-title":"Progress in Natural Science","id":"ITEM-2","issue":"2","issued":{"date-parts":[["2004"]]},"page":"152-157","title":"Paleoceangraphic significance of redox-sensitive metals of black shales in the basal Lower Cambrian Niutitang Formation in Guizhou Province, South China","type":"article-journal","volume":"14"},"uris":["http://www.mendeley.com/documents/?uuid=a82387b3-3ee7-46f3-8c89-7bbd6fd0f060"]},{"id":"ITEM-3","itemData":{"abstract":"The Mamu Formation exhibits two types of shales, viz. grey and dark shales. The geochemical and mineralogical compositions of these shales were investigated using X-ray fluorescence (XRF) and Laser Ablation- Inductively Coupled Plasma Spectrometry (LA-ICPMS) and X-ray diffraction techniques. The basal part of the section is characterized by presence of quartz and kaolinite as the major crystalline minerals with minor quantity of hematite. The presence of hematite in the basal part of the shale sequence suggests oxidizing diagenetic environment of deposition. The second geochemically specific interval (upper part) is characterised by quartz and kaolinite as major crystalline minerals with traces of halloysite and grossite. The ternary plot of these major elements indicates the majority of shale samples examined are variably enriched with SiO 2 relative to Al 2 O 3 and CaO. The positive correlations of K 2 O, TiO 2 , and Na 2 O, with Al 2 O 3 indicate that these elements are associated entirely with detrital phases. Some trace elements such as Cr, Ni, and V are positively correlated with Al 2 O 3 which suggest that these elements may be bound in clay minerals and concentrated during weathering. The K 2 O/Al 2 O 3 ratio is close to the lower limit of clay mineral range, which suggests that kaolinite is the dominant clay minerals. The Al 2 O 3 /TiO 2 and low Cr/Ni ratios suggest that felsic components were the main components among the basement complex source rocks. The geochemical indices such as Th/Cr, Cr/Th, Th/Co and Th/Cr ratios suggest that these shales were derived from felsic source rocks. The chemical index of alteration values indicates that these shales have experienced strong chemical weathering at the source area. In addition, the depletion of Na and Ca also illustrates an intense chemical weathering of the source rocks. The mineralogical index of alteration values of the studied shale samples indicates an intense to extreme weathering of mineralogical components. The shale units exhibits different degrees of trace-element enrichment, with the approximate order of enrichment relative to an average shale being Co &amp;gt; Pb &amp;gt; Ni &amp;gt; Zr &amp;gt; Cu &amp;gt; Rb &amp;gt; V &amp;gt; Cr &amp;gt; Ba &amp;gt; V &amp;gt; Sr &amp;gt; U. The inverse correlation between Eh, pH, EC and TDS in outcrop Maastrichtian shale samples suggests well oxygenated environment of deposition. In addition, based on previously established thresholds, V/Cr, Ni/Co, Cu/Zn and U/Th ratios support that these…","author":[{"dropping-particle":"","family":"Akinyemi, S. A., Adebayo, O. F., Ojo, O. A., Fadipe, O. A., Gitari","given":"W. M.","non-dropping-particle":"","parse-names":false,"suffix":""}],"container-title":"Journal of Natural Sciences Research","id":"ITEM-3","issue":"10","issued":{"date-parts":[["2013"]]},"page":"48-65","title":"Mineralogy and Geochemical Appraisal of Paleo-Redox Indicators in Maastrichtian Outcrop Shales of Mamu Formation, Anambra Basin, Nigeria","type":"article-journal","volume":"3"},"uris":["http://www.mendeley.com/documents/?uuid=6bf807a5-20fb-4acf-bbec-d58a6f413db0"]},{"id":"ITEM-4","itemData":{"ISSN":"10009426","abstract":"In the Kachchh Mainland, the Jumara Dome mixed carbonate-siliciclastic succession is represented by the Jhurio and Patcham formations and siliciclastic-dominating Chari Formation (Bathonian to Oxfordian). The Jumara Dome sediments were deposited during sea-level fluctuating, and were interrupted by storms in the shallow marine environment. The sandstones are generally medium-grained, moderately sorted, subangular to subrounded and of low sphericity. The sandstones are mineralogically mature and mainly composed of quartzarenite and subarkose. The plots of petrofacies in the Qt-F-L, Qm-F-Lt, Qp-Lv-Ls and Qm-P-K ternary diagrams suggest mainly the basement uplift source (craton interior) in rifted continental margin basin setting. The sandstones were cemented by carbonate, iron oxide and silica overgrowth. The Chemical Index of Alteration values (73% sandstone and 81% shale) indicate high weathering conditions in the source area. Overall study suggests that such strong chemical weathering conditions are of unconformity with worldwide humid and warm climates during the Jurassic period. Positive correlations between Al2O3 and Fe2O3, TiO2, Na2O, MgO, K2O are evident. A high correlation coefficient between Al2O3 and K2O in shale samples suggests that clay minerals control the major oxides. The analogous contents of Si, Al, Ti, LREE and TTE in the shale to PAAS with slightly depleted values of other elements ascribe a PAAS like source (granitic gneiss and minor mafics) to the present study. The petrographic and geochemical data strongly suggest that the studied sandstones/shales were deposited on a passive margin of the stable intracratonic basin. © 2014 Science Press, Institute of Geochemistry, CAS and Springer-Verlag Berlin Heidelberg.","author":[{"dropping-particle":"","family":"Ahmad","given":"A. H.M.","non-dropping-particle":"","parse-names":false,"suffix":""},{"dropping-particle":"","family":"Noufal","given":"K. N.","non-dropping-particle":"","parse-names":false,"suffix":""},{"dropping-particle":"","family":"Masroor","given":"Alam M.","non-dropping-particle":"","parse-names":false,"suffix":""},{"dropping-particle":"","family":"Khan","given":"Tavheed","non-dropping-particle":"","parse-names":false,"suffix":""}],"container-title":"Chinese Journal of Geochemistry","id":"ITEM-4","issue":"1","issued":{"date-parts":[["2014"]]},"page":"9-23","title":"Petrography and geochemistry of Jumara Dome sediments, Kachchh Basin: Implications for provenance, tectonic setting and weathering intensity","type":"article-journal","volume":"33"},"uris":["http://www.mendeley.com/documents/?uuid=6b7672c5-9bea-4fb6-8768-a3eef43bfcf3"]},{"id":"ITEM-5","itemData":{"ISSN":"18736955","abstract":"The aim of this work is to constrain the provenance and depositional history of continental slope sediments in the Southwestern Gulf of Mexico (~1089-1785. m water depth). To achieve this, 10 piston sediment cores (~5-5.5. m long) were studied for mineralogy, major, trace and rare earth element geochemistry. Samples were analyzed at three core sections, i.e. upper (0-1. cm), middle (30-31. cm) and lower (~300-391. cm). The textural study reveals that the core sediments are characterized by silt and clay fractions. Radiocarbon dating of sediments for the cores at different levels indicated a maximum of ~28,000 year BP.Sediments were classified as shale. The chemical index of alteration (CIA) values for the upper, middle, and lower sections revealed moderate weathering in the source region. The index of chemical maturity (ICV) and SiO2/Al2O3 ratio indicated low compositional maturity for the core sediments. A statistically significant correlation observed between total rare earth elements (∑REE) versus Al2O3 and Zr indicated that REE are mainly housed in detrital minerals. The North American Shale Composite (NASC) normalized REE patterns, trace element concentrations such as Cr, Ni and V, and the comparison of REE concentrations in sediments and source rocks indicated that the study area received sediments from rocks intermediate between felsic and mafic composition. The enrichment factor (EF) results indicated that the Cd and Zn contents of the upper section sediments were influenced by an anthropogenic source. The trace element ratios and authigenic U content of the core sediments indicated the existence of an oxic depositional environment.","author":[{"dropping-particle":"","family":"Armstrong-Altrin","given":"John S.","non-dropping-particle":"","parse-names":false,"suffix":""},{"dropping-particle":"","family":"Machain-Castillo","given":"María Luisa","non-dropping-particle":"","parse-names":false,"suffix":""},{"dropping-particle":"","family":"Rosales-Hoz","given":"Leticia","non-dropping-particle":"","parse-names":false,"suffix":""},{"dropping-particle":"","family":"Carranza-Edwards","given":"Arturo","non-dropping-particle":"","parse-names":false,"suffix":""},{"dropping-particle":"","family":"Sanchez-Cabeza","given":"Joan Albert","non-dropping-particle":"","parse-names":false,"suffix":""},{"dropping-particle":"","family":"Ruíz-Fernández","given":"Ana Carolina","non-dropping-particle":"","parse-names":false,"suffix":""}],"container-title":"Continental Shelf Research","id":"ITEM-5","issued":{"date-parts":[["2015"]]},"page":"15-26","title":"Provenance and depositional history of continental slope sediments in the Southwestern Gulf of Mexico unraveled by geochemical analysis","type":"article-journal","volume":"95"},"uris":["http://www.mendeley.com/documents/?uuid=85ee396a-c3b1-46df-9838-88d5a4fdf8d3"]},{"id":"ITEM-6","itemData":{"ISSN":"18791956","abstract":"Cenomanian – Turonian (CT) Afowo shales selected from offshore X, and coastline Orimedu-1 and Ise-2 exploratory wells in the Dahomey Basin, southwestern Nigeria, were analyzed for foraminifera, major oxide and trace elements to evaluate their provenance and paleoenvironments. The hydrocarbon rich calcareous CT shale is about 100m thick in the coastline area and 300m thick in offshore area with abundant of marine planktonic and benthonic foraminifera. Benthonic species were significantly present in the coastline wells suggesting a shallow marine condition probably a neritic to inner shelf environments while abundant deep water Rotaliporid sp. and shallow water fauna heterohelix sp. in X well suggest inner shelf to bathyal (ca. &gt;350 m) depositional environments. SiO2 and Al2O3 are the most abundant oxides of CT shale with average value of 46.4% and 12.7% in X, 57.1% and 15.65% in Orimedu-1 and 55.3% and 13.1% in Ise-2 respectively suggesting high influx of terrigenous and argillaceous sediments at the coastal area. Average Al2O3/TiO2 of 19.2 in X, 17.8 in Orimedu-1 and 19.3 in Ise-2 indicates that the sediments were sourced from intermediate igneous rock. Favorable oxic conditions for chemical weathering is more pronounce in the manganese concentration of 658–937 ppm in Orimedu-1 and 829–838 ppm in Ise-2 than 364–604 ppm in the shales from X well. Their degree of weathering estimated from chemical index of alteration (CIA) averaging 97 in the coastline wells is higher than 61 in X well, thus indicating high degree of oxidation in the depositional environments. Vanadium to nickel ratio ranging from 2.88 to 5.0 in X well suggest mixed marine and terrigenous source under dysoxic to oxic conditions for the shales while 0.48–1.2 values in Orimedu-1 further indicates a prevailing oxidizing condition at the time of deposition. Dysoxic-oxic and moderate deep-water conditions were more favorable in the offshore area and probably a significant paleo-factor for organic matter preservation of CT shales in the basin.","author":[{"dropping-particle":"","family":"Adeoye","given":"James A.","non-dropping-particle":"","parse-names":false,"suffix":""},{"dropping-particle":"","family":"Akande","given":"Samuel O.","non-dropping-particle":"","parse-names":false,"suffix":""},{"dropping-particle":"","family":"Adekeye","given":"Olabisi A.","non-dropping-particle":"","parse-names":false,"suffix":""},{"dropping-particle":"","family":"Abikoye","given":"Victor T.","non-dropping-particle":"","parse-names":false,"suffix":""}],"container-title":"Journal of African Earth Sciences","id":"ITEM-6","issued":{"date-parts":[["2020"]]},"page":"1-38","title":"Geochemistry and paleoecology of shales from the Cenomanian-Turonian Afowo formation Dahomey Basin, Nigeria: Implication for provenance and paleoenvironments","type":"article","volume":"169"},"uris":["http://www.mendeley.com/documents/?uuid=68388cb1-f94e-492d-8bb6-029de890e573"]}],"mendeley":{"formattedCitation":"(Adeoye et al., 2020; Ahmad et al., 2014; Akinyemi, S. A., Adebayo, O. F., Ojo, O. A., Fadipe, O. A., Gitari, 2013; Armstrong-Altrin et al., 2015; Yang et al., 2004; Yarincik, K.M, Murray, R. W, Lyons, T. W, Peterson, L. C, and Haug et al., 2000)","manualFormatting":"(Yarincik et al. 2000; Yang et al. 2004; Akinyemi et al 2013; Ahmad et al. 2014; Armstrong-Altrin et al. 2015; Adeoye et al. 2020)","plainTextFormattedCitation":"(Adeoye et al., 2020; Ahmad et al., 2014; Akinyemi, S. A., Adebayo, O. F., Ojo, O. A., Fadipe, O. A., Gitari, 2013; Armstrong-Altrin et al., 2015; Yang et al., 2004; Yarincik, K.M, Murray, R. W, Lyons, T. W, Peterson, L. C, and Haug et al., 2000)","previouslyFormattedCitation":"(Adeoye et al., 2020; Ahmad et al., 2014; Akinyemi, S. A., Adebayo, O. F., Ojo, O. A., Fadipe, O. A., Gitari, 2013; Armstrong-Altrin et al., 2015; Yang et al., 2004; Yarincik, K.M, Murray, R. W, Lyons, T. W, Peterson, L. C, and Haug et al., 2000)"},"properties":{"noteIndex":0},"schema":"https://github.com/citation-style-language/schema/raw/master/csl-citation.json"}</w:instrText>
      </w:r>
      <w:r w:rsidR="00A06B21">
        <w:rPr>
          <w:sz w:val="24"/>
        </w:rPr>
        <w:fldChar w:fldCharType="separate"/>
      </w:r>
      <w:r w:rsidR="00A06B21" w:rsidRPr="00A06B21">
        <w:rPr>
          <w:noProof/>
          <w:sz w:val="24"/>
        </w:rPr>
        <w:t xml:space="preserve">(Yarincik </w:t>
      </w:r>
      <w:r w:rsidR="00E97266">
        <w:rPr>
          <w:noProof/>
          <w:sz w:val="24"/>
        </w:rPr>
        <w:t xml:space="preserve">et al., </w:t>
      </w:r>
      <w:r w:rsidR="00A06B21" w:rsidRPr="00A06B21">
        <w:rPr>
          <w:noProof/>
          <w:sz w:val="24"/>
        </w:rPr>
        <w:t xml:space="preserve"> </w:t>
      </w:r>
      <w:r w:rsidR="00A06B21" w:rsidRPr="00A06B21">
        <w:rPr>
          <w:noProof/>
          <w:color w:val="0070C0"/>
          <w:sz w:val="24"/>
        </w:rPr>
        <w:t>2000</w:t>
      </w:r>
      <w:r w:rsidR="00A06B21" w:rsidRPr="00A06B21">
        <w:rPr>
          <w:noProof/>
          <w:sz w:val="24"/>
        </w:rPr>
        <w:t xml:space="preserve">; Yang </w:t>
      </w:r>
      <w:r w:rsidR="00E97266">
        <w:rPr>
          <w:noProof/>
          <w:sz w:val="24"/>
        </w:rPr>
        <w:t xml:space="preserve">et al., </w:t>
      </w:r>
      <w:r w:rsidR="00A06B21" w:rsidRPr="00A06B21">
        <w:rPr>
          <w:noProof/>
          <w:sz w:val="24"/>
        </w:rPr>
        <w:t xml:space="preserve"> </w:t>
      </w:r>
      <w:r w:rsidR="00A06B21" w:rsidRPr="00A06B21">
        <w:rPr>
          <w:noProof/>
          <w:color w:val="0070C0"/>
          <w:sz w:val="24"/>
        </w:rPr>
        <w:t>2004</w:t>
      </w:r>
      <w:r w:rsidR="00E32DEF">
        <w:rPr>
          <w:noProof/>
          <w:sz w:val="24"/>
        </w:rPr>
        <w:t>; Akinyemi</w:t>
      </w:r>
      <w:r w:rsidR="00A06B21" w:rsidRPr="00A06B21">
        <w:rPr>
          <w:noProof/>
          <w:sz w:val="24"/>
        </w:rPr>
        <w:t xml:space="preserve"> et al</w:t>
      </w:r>
      <w:r w:rsidR="00E97266">
        <w:rPr>
          <w:noProof/>
          <w:sz w:val="24"/>
        </w:rPr>
        <w:t>.,</w:t>
      </w:r>
      <w:r w:rsidR="00A06B21" w:rsidRPr="00A06B21">
        <w:rPr>
          <w:noProof/>
          <w:sz w:val="24"/>
        </w:rPr>
        <w:t xml:space="preserve"> </w:t>
      </w:r>
      <w:r w:rsidR="00A06B21" w:rsidRPr="00A06B21">
        <w:rPr>
          <w:noProof/>
          <w:color w:val="0070C0"/>
          <w:sz w:val="24"/>
        </w:rPr>
        <w:t>2013</w:t>
      </w:r>
      <w:r w:rsidR="00A06B21" w:rsidRPr="00A06B21">
        <w:rPr>
          <w:noProof/>
          <w:sz w:val="24"/>
        </w:rPr>
        <w:t xml:space="preserve">; Ahmad </w:t>
      </w:r>
      <w:r w:rsidR="00E97266">
        <w:rPr>
          <w:noProof/>
          <w:sz w:val="24"/>
        </w:rPr>
        <w:t xml:space="preserve">et al., </w:t>
      </w:r>
      <w:r w:rsidR="00A06B21" w:rsidRPr="00A06B21">
        <w:rPr>
          <w:noProof/>
          <w:sz w:val="24"/>
        </w:rPr>
        <w:t xml:space="preserve"> </w:t>
      </w:r>
      <w:r w:rsidR="00A06B21" w:rsidRPr="00A06B21">
        <w:rPr>
          <w:noProof/>
          <w:color w:val="0070C0"/>
          <w:sz w:val="24"/>
        </w:rPr>
        <w:t>2014</w:t>
      </w:r>
      <w:r w:rsidR="00A06B21" w:rsidRPr="00A06B21">
        <w:rPr>
          <w:noProof/>
          <w:sz w:val="24"/>
        </w:rPr>
        <w:t xml:space="preserve">; Armstrong-Altrin </w:t>
      </w:r>
      <w:r w:rsidR="00E97266">
        <w:rPr>
          <w:noProof/>
          <w:sz w:val="24"/>
        </w:rPr>
        <w:t xml:space="preserve">et al., </w:t>
      </w:r>
      <w:r w:rsidR="00A06B21" w:rsidRPr="00A06B21">
        <w:rPr>
          <w:noProof/>
          <w:sz w:val="24"/>
        </w:rPr>
        <w:t xml:space="preserve"> </w:t>
      </w:r>
      <w:r w:rsidR="00A06B21" w:rsidRPr="00A06B21">
        <w:rPr>
          <w:noProof/>
          <w:color w:val="0070C0"/>
          <w:sz w:val="24"/>
        </w:rPr>
        <w:t>2015</w:t>
      </w:r>
      <w:r w:rsidR="00A06B21" w:rsidRPr="00A06B21">
        <w:rPr>
          <w:noProof/>
          <w:sz w:val="24"/>
        </w:rPr>
        <w:t xml:space="preserve">; Adeoye </w:t>
      </w:r>
      <w:r w:rsidR="00E97266">
        <w:rPr>
          <w:noProof/>
          <w:sz w:val="24"/>
        </w:rPr>
        <w:t xml:space="preserve">et al., </w:t>
      </w:r>
      <w:r w:rsidR="00A06B21" w:rsidRPr="00A06B21">
        <w:rPr>
          <w:noProof/>
          <w:sz w:val="24"/>
        </w:rPr>
        <w:t xml:space="preserve"> </w:t>
      </w:r>
      <w:r w:rsidR="00A06B21" w:rsidRPr="00A06B21">
        <w:rPr>
          <w:noProof/>
          <w:color w:val="0070C0"/>
          <w:sz w:val="24"/>
        </w:rPr>
        <w:t>2020</w:t>
      </w:r>
      <w:r w:rsidR="00A06B21" w:rsidRPr="00A06B21">
        <w:rPr>
          <w:noProof/>
          <w:sz w:val="24"/>
        </w:rPr>
        <w:t>)</w:t>
      </w:r>
      <w:r w:rsidR="00A06B21">
        <w:rPr>
          <w:sz w:val="24"/>
        </w:rPr>
        <w:fldChar w:fldCharType="end"/>
      </w:r>
      <w:r w:rsidR="00A06B21" w:rsidRPr="00A06B21">
        <w:rPr>
          <w:sz w:val="24"/>
        </w:rPr>
        <w:t xml:space="preserve">. </w:t>
      </w:r>
      <w:r w:rsidRPr="00A25EE3">
        <w:rPr>
          <w:sz w:val="24"/>
        </w:rPr>
        <w:t xml:space="preserve">This approach has been applied to fine-grained clastic sedimentary rocks which are dominantly deposited in different geological records of the basins for example  Proterozoic </w:t>
      </w:r>
      <w:r w:rsidR="00A06B21">
        <w:rPr>
          <w:sz w:val="24"/>
        </w:rPr>
        <w:fldChar w:fldCharType="begin" w:fldLock="1"/>
      </w:r>
      <w:r w:rsidR="00E32DEF">
        <w:rPr>
          <w:sz w:val="24"/>
        </w:rPr>
        <w:instrText>ADDIN CSL_CITATION {"citationItems":[{"id":"ITEM-1","itemData":{"abstract":"TheNeoproterozoic IkorongoGroup, which lies unconformablyonthe lateArchaeanNyanzian Supergroup of the Tanzania Craton, is comprised of conglomerates, quartzites, shales, siltstones, red sandstones with rare flagstones and gritstones and is regionally subdivided into four litho-stratigraphic units namely the Makobo, Kinenge, Sumuji and Masati Formations. We report geochemical data for the mudrocks (i.e., shales and siltstones) from the Ikorongo basin in an attempt to constrain their provenance and source rock weathering. These mudrocks are compositionally similar to PAAS and PS indicating derivation from mixed mafic–felsic sources. However, the siltstones show depletion in the transition elements (Cr, Ni, Cu, Sc and V) and attest to a more felsic protolith than those for PAAS and PS. The Chemical Index of Alteration (CIA: 52–82) reveal a moderately weathered protolith for the mudrocks. The consistent REE patterns with LREE-enriched and HREE-depleted patterns ((La/Yb)CN =7.3–38.3) coupled with negative Eu anomalies (Eu/Eu* = 0.71 on average), which character- istics are similar to the average PAAS and PS, illustrate cratonic sources that formed by intra-crustal differentiation. Geochemical considerations and palaeocurrent indications suggest that the provenance of the Iko- rongo Group include high-Mg basaltic-andesites, dacites, rhyolites and granitoids from the Neoarchaean Musoma-Mara Greenstone Belt to the north of the Ikorongo basin. Mass balance calculations suggest rel- ative contributions of 47%, 42% and 11% from granitoids, high-magnesium basaltic-andesites and dacites, respectively to the detritus that formed the shales. Corresponding contributions to the siltstones detritus are 53%, 43% and 4%. ©","author":[{"dropping-particle":"","family":"Kasanzu","given":"Charles","non-dropping-particle":"","parse-names":false,"suffix":""},{"dropping-particle":"","family":"Maboko","given":"Makenya A H","non-dropping-particle":"","parse-names":false,"suffix":""},{"dropping-particle":"","family":"Manya","given":"Shukrani","non-dropping-particle":"","parse-names":false,"suffix":""}],"container-title":"Precambrian Research","id":"ITEM-1","issued":{"date-parts":[["2008"]]},"page":"201-213","title":"Geochemistry of fine-grained clastic sedimentary rocks of the Neoproterozoic Ikorongo Group, NE Tanzania: Implications for provenance and source rock weathering.","type":"article-journal","volume":"164"},"uris":["http://www.mendeley.com/documents/?uuid=961f3f79-ae4a-4800-aadb-e308e177b1a9"]},{"id":"ITEM-2","itemData":{"DOI":"10.1007/s12594-017-0740-6","ISBN":"1259401707","ISSN":"09746889","abstract":"The upper Kaimur Group (UKG) of the Vindhyan Supergroup in central India, primarily consists of three rock types-Dhandraul sandstone, Scarp sandstone and Bijaigarh shale. The present study aims to reconstruct the parent rock assemblages, their tectonic provenance, mineralogy, weathering intensity, hydraulic sorting and depositional tectonic setting. Samples from the UKG rocks representing the Dhandraul sandstone, Scarp sandstone and Bijaigarh shale were studied using a combination of petrographic, mineralogical, and geochemical techniques. Texturally, medium to coarse grained UKG sandstones are mature and moderate to well sorted. Deficiency of feldspars in these sandstones indicates that the rocks are extensively recycled from distant sources. Their average modal composition for Scarp (avg. Qt99 F0.2L0.8) and Dhandraul (avg. Qt99 F0.1L0.8) sandstones, classifies them as quartz arenite to sub-litharenite types, which is consistent with geochemical study. Major element concentrations revealed that sandstones have high SiO2, K2O &lt; Na2O, and low Fe2O3, which are supported by the modal data. On the other hand, sandstone samples are enriched in most trace elements such as Ce, Sr, V, Sc and Zr and depleted in U and Th. The CIA values (43.17–76.48) of the UKG rocks indicate low to moderate weathering, either of the original source or during transport before deposition, which may have related to low-relief and humid climatic conditions in the source area. Further, petrographic and geochemical interpretations indicate that they are derived from craton interior to quartzose recycled sedimentary rocks and deposited in a passive continental margin. Therefore, granitic and low grade metamorphic rocks of Mahakoshal Group and Chotanagpur granite-gneiss, situated on the southern and south-eastern side of the Vindhyan basin are suggested as possible provenance for the UKG rocks.","author":[{"dropping-particle":"","family":"Quasim","given":"M. A.","non-dropping-particle":"","parse-names":false,"suffix":""},{"dropping-particle":"","family":"Khan","given":"Imran","non-dropping-particle":"","parse-names":false,"suffix":""},{"dropping-particle":"","family":"Ahmad","given":"A. H.M.","non-dropping-particle":"","parse-names":false,"suffix":""}],"container-title":"Journal of the Geological Society of India","id":"ITEM-2","issue":"4","issued":{"date-parts":[["2017"]]},"page":"467-484","title":"Integrated petrographic, mineralogical, and geochemical study of the upper Kaimur Group of rocks, Son Valley, India: Implications for provenance, source area weathering and tectonic setting","type":"article-journal","volume":"90"},"uris":["http://www.mendeley.com/documents/?uuid=e3192fa9-cacf-4943-9885-6566c0b48849"]},{"id":"ITEM-3","itemData":{"DOI":"10.1016/j.chemer.2018.06.002","ISSN":"00092819","abstract":"The Middle-Upper Jurassic sandstones and shales of Ler dome (Chari and Katrol Formations), Kachchh, western India, have been analyzed for modal, bulk mineralogy and geochemistry to deduce their provenance, tectonic setting, source area weathering and palaeoenvironmental conditions. The detrital modes of Ler dome sandstones indicate that they were emanated from recycled orogen (uplifted shoulders of rift) and stable cratonic source in passive margin setting. Rapid deposition of sediments from a granitic source area can be predicted from feldspar abundance. A highly mature heavy mineral assemblage characterized in the form of high Zircon-Tourmaline-Rutile (ZTR) index also endorses these findings. The X-ray diffraction patterns (XRD) and scanning electron microscope (SEM) data show the presence of clay minerals depicting moderate to extensive chemical weathering in an oxidizing environment with periodic cycles of transgression and regression. The chemical index of weathering, chemical index of alteration and plagioclase index of alteration suggest moderate to high and low to moderate weathering conditions for sandstone and shales, respectively, that took place in low to moderate relief. We postulate that Ler dome sediments are derivative of the eroded and weathered parts of the Aravalli craton located on east and northeast of the basin and the Nagarparkar Massif placed to the north and northwest.","author":[{"dropping-particle":"","family":"Ghaznavi","given":"Asma A.","non-dropping-particle":"","parse-names":false,"suffix":""},{"dropping-particle":"","family":"Khan","given":"Imran","non-dropping-particle":"","parse-names":false,"suffix":""},{"dropping-particle":"","family":"Quasim","given":"M. A.","non-dropping-particle":"","parse-names":false,"suffix":""},{"dropping-particle":"","family":"Ahmad","given":"A. H.M.","non-dropping-particle":"","parse-names":false,"suffix":""}],"container-title":"Chemie der Erde","id":"ITEM-3","issue":"3","issued":{"date-parts":[["2018"]]},"page":"356-371","publisher":"Elsevier","title":"Provenance, tectonic setting, source weathering and palaeoenvironmental implications of Middle-Upper Jurassic rocks of Ler dome, Kachchh, western India: Inferences from petrography and geochemistry","type":"article-journal","volume":"78"},"uris":["http://www.mendeley.com/documents/?uuid=91308580-7bbc-4b86-b0d5-44164c86beba"]},{"id":"ITEM-4","itemData":{"ISSN":"13679120","abstract":"Recently published findings indicate that the Ordovician period has been much more dynamic than previously anticipated thus making this period significant in geological time. The Ordovician of India can best be studied in the Spiti region because the Spiti basin records the complete uninterrupted history of excellent marine sedimentary rocks starting from Cambrian to Paleogene which were deposited along the northern margin of India. Due to these reasons the geochemical data on the Ordovician rocks from the Spiti region is uncommon. The present geochemical study on the Ordovician Thango Formation (Sanugba Group) is mainly aimed to understand the provenance and the paleoclimatic conditions. The sandstones are the dominant lithology of the Thango Formation with intercalations of minor amount of shales. Detailed petrographic and sedimentological analysis of these rocks suggest that three major depositional environments, viz., fluvial, transitional and marine prevailed in the basin representing transgressive and regressive phases. The major and trace element ratios such as SiO2/Al2O3, K2O/Na2O and La-Th- Sc discrimination diagram suggest that these rocks were deposited in passive margin tectonic settings. Various geochemical discriminants and elemental ratios such as K2O/Na2O, Al2O3/TiO2, La/Sc, Th/Sc, Cr/Th, Zr/Sc, (Gd/Yb)N and pronounced negative Eu anomalies indicate the rocks to be the product of weathering of post-Archean granites. The striking similarities of the multi-elemental spider diagrams of the studied sediments and the Himalayan granitoids indicate that sediments are sourced from the Proterozoic orogenic belts of the Himalayan region. Chemical index of alteration (CIA) values of the studied sediments (55–72) suggest that the source rocks underwent low to moderate degree of chemical weathering. The span of the CIA values (55–72) recorded in the sediments from the Spiti region may have resulted from varying degrees of weathering conditions in the source area. This, in turn, reflects variable climatic conditions prevailing during the Ordovician period, which is consistent with the global studies. The high CIA values observed by numerous studies on siliciclastic sediments may imply warm paleoclimate attributed to an increase in atmospheric carbon dioxide and/or methane levels inducing an acidic weathering environment and enhanced silicate weathering. While the low CIA values indicates prevalence of arid-glacial conditions where negligible chemical …","author":[{"dropping-particle":"","family":"Rashid","given":"Shaik A.","non-dropping-particle":"","parse-names":false,"suffix":""},{"dropping-particle":"","family":"Ganai","given":"Javid A.","non-dropping-particle":"","parse-names":false,"suffix":""}],"container-title":"Journal of Asian Earth Sciences","id":"ITEM-4","issued":{"date-parts":[["2018"]]},"page":"371-386","title":"Depositional environments, provenance and paleoclimatic implications of Ordovician siliciclastic rocks of the Thango Formation, Spiti Valley, Tethys Himalaya, northern India","type":"article","volume":"157"},"uris":["http://www.mendeley.com/documents/?uuid=e502aecf-42ca-441f-b401-09e6b4f6ab85"]},{"id":"ITEM-5","itemData":{"DOI":"10.1002/gj.3612","ISSN":"10991034","abstract":"Kachchh Basin is well known for its Jurassic sediments and hydrocarbon prospects, but geochemically, these sediments remained less explored. Here, we present petrography, mineralogy, and geochemistry of the Middle Jurassic sandstone and shale of the Chari Formation exposed at Jumara Dome, Kachchh Basin, to understand their provenance, tectonic setting, source area weathering, and paleoclimate. Petrographic analysis shows that the sandstone consists of abundant quartz, feldspar (K-feldspar and plagioclase), mica (muscovite and biotite), and lithic fragments. The X-ray diffraction analysis of both sandstone and shale reveals the presence of abundant quartz, and lesser amount of kaolinite, illite, and chlorite. The presence of these clay minerals was also attested by scanning electron microscope analysis. Based on framework composition and geochemistry, the sandstone is classified as arkose to subarkose and shale as graywackes. Detrital modes and geochemical data suggest the derivation of these clastic rocks from a felsic source, partially influenced by sediment recycling and deposited in a passive margin setting in a rifted basin. Values of weathering indices including chemical index of alteration, plagioclase index of alteration, chemical index of weathering, and index of compositional variability indicate that the rocks of Jumara Dome are mature and the source area has undergone a moderate to high degree of chemical weathering under warm and humid climatic conditions. The petrography, bulk mineralogy, scanning electron microscope analysis, and geochemical composition in conjunction with paleocurrent data affirm the supply of detritus for Jumara Dome from the Aravalli Craton situated to the east and northeast and Nagar Parkar Massif situated to the north and northwest of the basin. This study endorses the formation of Transgondwanan seaway route during the Late Oxfordian, which caused a marine transgression onto the land.","author":[{"dropping-particle":"","family":"Khan","given":"Zuhi","non-dropping-particle":"","parse-names":false,"suffix":""},{"dropping-particle":"","family":"Quasim","given":"M. A.","non-dropping-particle":"","parse-names":false,"suffix":""},{"dropping-particle":"","family":"Amir","given":"Mohd","non-dropping-particle":"","parse-names":false,"suffix":""},{"dropping-particle":"","family":"Ahmad","given":"A. H.M.","non-dropping-particle":"","parse-names":false,"suffix":""}],"container-title":"Geological Journal","id":"ITEM-5","issue":"5","issued":{"date-parts":[["2019"]]},"page":"3537-3558","title":"Provenance, tectonic setting, and source area weathering of Middle Jurassic siliciclastic rocks of Chari Formation, Jumara Dome, Kachchh Basin, Western India: Sedimentological, mineralogical, and geochemical constraints","type":"article-journal","volume":"55"},"uris":["http://www.mendeley.com/documents/?uuid=58c26dae-bf13-4b4f-a73e-e7b889b27078"]}],"mendeley":{"formattedCitation":"(Ghaznavi et al., 2018; C. Kasanzu et al., 2008; Khan et al., 2019; Quasim et al., 2017; Rashid &amp; Ganai, 2018)","manualFormatting":"(Kasanzu et al. 2008; Quasim et al. 2017; Ghaznavi et al. 2018; Rashid and Ganai 2018; Khan et al. 2019)","plainTextFormattedCitation":"(Ghaznavi et al., 2018; C. Kasanzu et al., 2008; Khan et al., 2019; Quasim et al., 2017; Rashid &amp; Ganai, 2018)","previouslyFormattedCitation":"(Ghaznavi et al., 2018; C. Kasanzu et al., 2008; Khan et al., 2019; Quasim et al., 2017; Rashid &amp; Ganai, 2018)"},"properties":{"noteIndex":0},"schema":"https://github.com/citation-style-language/schema/raw/master/csl-citation.json"}</w:instrText>
      </w:r>
      <w:r w:rsidR="00A06B21">
        <w:rPr>
          <w:sz w:val="24"/>
        </w:rPr>
        <w:fldChar w:fldCharType="separate"/>
      </w:r>
      <w:r w:rsidR="00A06B21" w:rsidRPr="00A06B21">
        <w:rPr>
          <w:noProof/>
          <w:sz w:val="24"/>
        </w:rPr>
        <w:t>(</w:t>
      </w:r>
      <w:r w:rsidR="00A06B21">
        <w:rPr>
          <w:noProof/>
          <w:sz w:val="24"/>
        </w:rPr>
        <w:t xml:space="preserve">Kasanzu </w:t>
      </w:r>
      <w:r w:rsidR="00E97266">
        <w:rPr>
          <w:noProof/>
          <w:sz w:val="24"/>
        </w:rPr>
        <w:t xml:space="preserve">et al., </w:t>
      </w:r>
      <w:r w:rsidR="00A06B21" w:rsidRPr="00A06B21">
        <w:rPr>
          <w:noProof/>
          <w:sz w:val="24"/>
        </w:rPr>
        <w:t xml:space="preserve"> </w:t>
      </w:r>
      <w:r w:rsidR="00A06B21" w:rsidRPr="00A06B21">
        <w:rPr>
          <w:noProof/>
          <w:color w:val="0070C0"/>
          <w:sz w:val="24"/>
        </w:rPr>
        <w:t>2008</w:t>
      </w:r>
      <w:r w:rsidR="00A06B21" w:rsidRPr="00A06B21">
        <w:rPr>
          <w:noProof/>
          <w:sz w:val="24"/>
        </w:rPr>
        <w:t>;</w:t>
      </w:r>
      <w:r w:rsidR="00A06B21">
        <w:rPr>
          <w:noProof/>
          <w:sz w:val="24"/>
        </w:rPr>
        <w:t xml:space="preserve"> Quasim </w:t>
      </w:r>
      <w:r w:rsidR="00E97266">
        <w:rPr>
          <w:noProof/>
          <w:sz w:val="24"/>
        </w:rPr>
        <w:t xml:space="preserve">et al., </w:t>
      </w:r>
      <w:r w:rsidR="00A06B21" w:rsidRPr="00A06B21">
        <w:rPr>
          <w:noProof/>
          <w:sz w:val="24"/>
        </w:rPr>
        <w:t xml:space="preserve"> </w:t>
      </w:r>
      <w:r w:rsidR="00A06B21" w:rsidRPr="00A06B21">
        <w:rPr>
          <w:noProof/>
          <w:color w:val="0070C0"/>
          <w:sz w:val="24"/>
        </w:rPr>
        <w:t>2017</w:t>
      </w:r>
      <w:r w:rsidR="00A06B21" w:rsidRPr="00A06B21">
        <w:rPr>
          <w:noProof/>
          <w:sz w:val="24"/>
        </w:rPr>
        <w:t>;</w:t>
      </w:r>
      <w:r w:rsidR="00A06B21">
        <w:rPr>
          <w:noProof/>
          <w:sz w:val="24"/>
        </w:rPr>
        <w:t xml:space="preserve"> </w:t>
      </w:r>
      <w:r w:rsidR="00E32DEF">
        <w:rPr>
          <w:noProof/>
          <w:sz w:val="24"/>
        </w:rPr>
        <w:t xml:space="preserve">Ghaznavi </w:t>
      </w:r>
      <w:r w:rsidR="00E97266">
        <w:rPr>
          <w:noProof/>
          <w:sz w:val="24"/>
        </w:rPr>
        <w:t xml:space="preserve">et al., </w:t>
      </w:r>
      <w:r w:rsidR="00A06B21" w:rsidRPr="00A06B21">
        <w:rPr>
          <w:noProof/>
          <w:sz w:val="24"/>
        </w:rPr>
        <w:t xml:space="preserve"> </w:t>
      </w:r>
      <w:r w:rsidR="00A06B21" w:rsidRPr="00A06B21">
        <w:rPr>
          <w:noProof/>
          <w:color w:val="0070C0"/>
          <w:sz w:val="24"/>
        </w:rPr>
        <w:t>2018</w:t>
      </w:r>
      <w:r w:rsidR="00A06B21">
        <w:rPr>
          <w:noProof/>
          <w:sz w:val="24"/>
        </w:rPr>
        <w:t xml:space="preserve">; Rashid </w:t>
      </w:r>
      <w:r w:rsidR="00420A8C">
        <w:rPr>
          <w:noProof/>
          <w:sz w:val="24"/>
        </w:rPr>
        <w:t>&amp;</w:t>
      </w:r>
      <w:r w:rsidR="00A06B21">
        <w:rPr>
          <w:noProof/>
          <w:sz w:val="24"/>
        </w:rPr>
        <w:t xml:space="preserve"> Ganai </w:t>
      </w:r>
      <w:r w:rsidR="00A06B21" w:rsidRPr="00A06B21">
        <w:rPr>
          <w:noProof/>
          <w:color w:val="0070C0"/>
          <w:sz w:val="24"/>
        </w:rPr>
        <w:t>2018</w:t>
      </w:r>
      <w:r w:rsidR="00A06B21" w:rsidRPr="00A06B21">
        <w:rPr>
          <w:noProof/>
          <w:sz w:val="24"/>
        </w:rPr>
        <w:t>;</w:t>
      </w:r>
      <w:r w:rsidR="00A06B21">
        <w:rPr>
          <w:noProof/>
          <w:sz w:val="24"/>
        </w:rPr>
        <w:t xml:space="preserve"> Khan </w:t>
      </w:r>
      <w:r w:rsidR="00E97266">
        <w:rPr>
          <w:noProof/>
          <w:sz w:val="24"/>
        </w:rPr>
        <w:t xml:space="preserve">et al., </w:t>
      </w:r>
      <w:r w:rsidR="00A06B21">
        <w:rPr>
          <w:noProof/>
          <w:sz w:val="24"/>
        </w:rPr>
        <w:t xml:space="preserve"> </w:t>
      </w:r>
      <w:r w:rsidR="00A06B21" w:rsidRPr="00A06B21">
        <w:rPr>
          <w:noProof/>
          <w:color w:val="0070C0"/>
          <w:sz w:val="24"/>
        </w:rPr>
        <w:t>2019</w:t>
      </w:r>
      <w:r w:rsidR="00A06B21" w:rsidRPr="00A06B21">
        <w:rPr>
          <w:noProof/>
          <w:sz w:val="24"/>
        </w:rPr>
        <w:t>)</w:t>
      </w:r>
      <w:r w:rsidR="00A06B21">
        <w:rPr>
          <w:sz w:val="24"/>
        </w:rPr>
        <w:fldChar w:fldCharType="end"/>
      </w:r>
      <w:r w:rsidRPr="00A25EE3">
        <w:rPr>
          <w:sz w:val="24"/>
        </w:rPr>
        <w:t xml:space="preserve"> and Mesozoic basins </w:t>
      </w:r>
      <w:r w:rsidR="00A06B21">
        <w:rPr>
          <w:sz w:val="24"/>
        </w:rPr>
        <w:fldChar w:fldCharType="begin" w:fldLock="1"/>
      </w:r>
      <w:r w:rsidR="00CE249C">
        <w:rPr>
          <w:sz w:val="24"/>
        </w:rPr>
        <w:instrText xml:space="preserve">ADDIN CSL_CITATION {"citationItems":[{"id":"ITEM-1","itemData":{"ISSN":"16749871","abstract":"We present major and trace and Nd-isotopic data of the </w:instrText>
      </w:r>
      <w:r w:rsidR="00CE249C">
        <w:rPr>
          <w:rFonts w:ascii="Cambria Math" w:hAnsi="Cambria Math" w:cs="Cambria Math"/>
          <w:sz w:val="24"/>
        </w:rPr>
        <w:instrText>∼</w:instrText>
      </w:r>
      <w:r w:rsidR="00CE249C">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CE249C">
        <w:rPr>
          <w:rFonts w:ascii="Cambria Math" w:hAnsi="Cambria Math" w:cs="Cambria Math"/>
          <w:sz w:val="24"/>
        </w:rPr>
        <w:instrText>∼</w:instrText>
      </w:r>
      <w:r w:rsidR="00CE249C">
        <w:rPr>
          <w:sz w:val="24"/>
        </w:rPr>
        <w:instrText>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Frontiers","id":"ITEM-1","issue":"5","issued":{"date-parts":[["2017"]]},"page":"1025-1037","publisher":"Elsevier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implications","type":"article-journal","volume":"8"},"uris":["http://www.mendeley.com/documents/?uuid=e786d6d0-60f4-4360-9ae5-1fab4024ae81"]},{"id":"ITEM-2","itemData":{"ISSN":"1303619X","abstract":"Integrated mineralogical and geochemical methods are utilized to investigate the provenance, paleoweathering, and depositional setting of shale from the Lower Triassic Beduh Formation in the Northern Thrust Zone, Iraq. The ~64-m-thick Beduh Formation consists of calcareous shale and marl intercalations with thin calcareous sandstone interbeds. X-ray diffraction analysis revealed that clay minerals comprise illite, kaolinite, and chlorite, with a minor mixed layer of illite/smectite and illite/chlorite. Calcite and quartz are the main nonclay species with subordinate amounts of feldspar and hematite. The mineralogical and geochemical parameters of the shale (e.g., high content of illite and moderate illite crystallinity index, Al2O3/TiO2, Th/Co, Cr/Th, and LREE/HREE ratios) indicate that they were derived from felsic and intermediate components. This is supported by the enrichment of LREEs, negative Eu anomaly, and depletion of HREEs. The discriminant function-based major element diagrams indicated that the origin of sediments was probably from passive (the Arabian Shield and the Rutba Uplift) and active (volcanic activity) tectonic environments. The source of sediments for the Beduh Formation was likely the Rutba Uplift and/or the plutonic-metamorphic complexes of the Arabian Shield located to the southwest of the basin. Paleoweathering indices such as the chemical index of alteration and chemical index of weathering, as well as the A-CN-K (Al2O3-CaO+Na2O-K2O) diagram of the shale of the Beduh Formation suggest that the source terrain was moderately to intensely chemically weathered. The Cu/Zn, U/Th, Ni/Co, and V/Cr ratios and negative Eu anomaly indicate the deposition of sediments under an oxygen-rich environment.","author":[{"dropping-particle":"","family":"Tobia","given":"Faraj H.","non-dropping-particle":"","parse-names":false,"suffix":""},{"dropping-particle":"","family":"Shangola","given":"Sirwa S.","non-dropping-particle":"","parse-names":false,"suffix":""}],"container-title":"Turkish Journal of Earth Sciences","id":"ITEM-2","issue":"4","issued":{"date-parts":[["2016"]]},"page":"367-391","title":"Mineralogy, geochemistry, and depositional environment of the Beduh shale (Lower Triassic), Northern Thrust Zone, Iraq","type":"article-journal","volume":"25"},"uris":["http://www.mendeley.com/documents/?uuid=9dd0ae63-e706-4f15-b487-bc958813367b"]}],"mendeley":{"formattedCitation":"(C. H. Kasanzu et al., 2017; Tobia &amp; Shangola, 2016)","manualFormatting":"(Kasanzu et al. 2017; Tobia and Shangola 2016)","plainTextFormattedCitation":"(C. H. Kasanzu et al., 2017; Tobia &amp; Shangola, 2016)","previouslyFormattedCitation":"(C. H. Kasanzu et al., 2017; Tobia &amp; Shangola, 2016)"},"properties":{"noteIndex":0},"schema":"https://github.com/citation-style-language/schema/raw/master/csl-citation.json"}</w:instrText>
      </w:r>
      <w:r w:rsidR="00A06B21">
        <w:rPr>
          <w:sz w:val="24"/>
        </w:rPr>
        <w:fldChar w:fldCharType="separate"/>
      </w:r>
      <w:r w:rsidR="00A06B21">
        <w:rPr>
          <w:noProof/>
          <w:sz w:val="24"/>
        </w:rPr>
        <w:t xml:space="preserve">(Kasanzu </w:t>
      </w:r>
      <w:r w:rsidR="00E97266">
        <w:rPr>
          <w:noProof/>
          <w:sz w:val="24"/>
        </w:rPr>
        <w:t xml:space="preserve">et al., </w:t>
      </w:r>
      <w:r w:rsidR="00A06B21" w:rsidRPr="00A06B21">
        <w:rPr>
          <w:noProof/>
          <w:sz w:val="24"/>
        </w:rPr>
        <w:t xml:space="preserve"> </w:t>
      </w:r>
      <w:r w:rsidR="00A06B21" w:rsidRPr="00A06B21">
        <w:rPr>
          <w:noProof/>
          <w:color w:val="0070C0"/>
          <w:sz w:val="24"/>
        </w:rPr>
        <w:t>2017</w:t>
      </w:r>
      <w:r w:rsidR="00A06B21">
        <w:rPr>
          <w:noProof/>
          <w:sz w:val="24"/>
        </w:rPr>
        <w:t xml:space="preserve">; Tobia </w:t>
      </w:r>
      <w:r w:rsidR="00420A8C">
        <w:rPr>
          <w:noProof/>
          <w:sz w:val="24"/>
        </w:rPr>
        <w:t>&amp;</w:t>
      </w:r>
      <w:r w:rsidR="00A06B21">
        <w:rPr>
          <w:noProof/>
          <w:sz w:val="24"/>
        </w:rPr>
        <w:t xml:space="preserve"> Shangola</w:t>
      </w:r>
      <w:r w:rsidR="00E97266">
        <w:rPr>
          <w:noProof/>
          <w:sz w:val="24"/>
        </w:rPr>
        <w:t>,</w:t>
      </w:r>
      <w:r w:rsidR="00A06B21" w:rsidRPr="00A06B21">
        <w:rPr>
          <w:noProof/>
          <w:sz w:val="24"/>
        </w:rPr>
        <w:t xml:space="preserve"> </w:t>
      </w:r>
      <w:r w:rsidR="00A06B21" w:rsidRPr="00A06B21">
        <w:rPr>
          <w:noProof/>
          <w:color w:val="0070C0"/>
          <w:sz w:val="24"/>
        </w:rPr>
        <w:t>2016</w:t>
      </w:r>
      <w:r w:rsidR="00A06B21" w:rsidRPr="00A06B21">
        <w:rPr>
          <w:noProof/>
          <w:sz w:val="24"/>
        </w:rPr>
        <w:t>)</w:t>
      </w:r>
      <w:r w:rsidR="00A06B21">
        <w:rPr>
          <w:sz w:val="24"/>
        </w:rPr>
        <w:fldChar w:fldCharType="end"/>
      </w:r>
      <w:r w:rsidRPr="00A25EE3">
        <w:rPr>
          <w:sz w:val="24"/>
        </w:rPr>
        <w:t>. The geochemical signatures of shales are influenced by many complex factors such as the composition of source rocks, weathering conditions, transportation, digenesis, and metamorphism</w:t>
      </w:r>
      <w:r w:rsidR="00CE249C">
        <w:rPr>
          <w:sz w:val="24"/>
        </w:rPr>
        <w:t xml:space="preserve"> </w:t>
      </w:r>
      <w:r w:rsidR="00CE249C">
        <w:rPr>
          <w:sz w:val="24"/>
        </w:rPr>
        <w:fldChar w:fldCharType="begin" w:fldLock="1"/>
      </w:r>
      <w:r w:rsidR="00CE249C">
        <w:rPr>
          <w:sz w:val="24"/>
        </w:rPr>
        <w:instrText>ADDIN CSL_CITATION {"citationItems":[{"id":"ITEM-1","itemData":{"DOI":"10.1029/1999PA000401","ISSN":"08838305","abstract":"We present results from analyses of the redox-sensitive metals Mo, V, Mn, and Fe in sediment recovered from the Cariaco Basin (Ocean Drilling Program Leg 165, site 1002). Results are interpreted in the context of previous studies of •tSN, export production (percent total organic carbon), eolian input, and hemipelagic deposition in the basin. Variations in redox metal ratios over the past -578,000 years were compared to variations in •80 at Milankovitch frequencies and show a strong relationship between glacial-interglacial cycles in sea level, governed by the shallow sills encircling Cariaco Basin, and bottom water oxygen content. During 100 kyr and 41 kyr cyclicity, enrichments of Mo and V occur during highly productive interglacials, indicating bottom water anoxia. During glacials, sediments are less depleted or enriched in Mn and Fe relative to the interglacials, reflecting oxic conditions. During 23 kyr and 19 kyr cyclicity, however, these redox metal patterns are not observed, indicating that the Cariaco Basin responds differently to the higher-frequency climate changes","author":[{"dropping-particle":"","family":"Yarincik, K.M, Murray, R. W, Lyons, T. W, Peterson, L. C, and Haug","given":"G. H.","non-dropping-particle":"","parse-names":false,"suffix":""},{"dropping-particle":"","family":"Yarincik","given":"K. M.","non-dropping-particle":"","parse-names":false,"suffix":""},{"dropping-particle":"","family":"Murray","given":"R. W.","non-dropping-particle":"","parse-names":false,"suffix":""},{"dropping-particle":"","family":"Lyons","given":"T. W.","non-dropping-particle":"","parse-names":false,"suffix":""},{"dropping-particle":"","family":"Peterson","given":"L. C.","non-dropping-particle":"","parse-names":false,"suffix":""},{"dropping-particle":"","family":"Haug","given":"G. H.","non-dropping-particle":"","parse-names":false,"suffix":""}],"container-title":"Paleoceanography","id":"ITEM-1","issue":"6","issued":{"date-parts":[["2000"]]},"page":"593-604","title":"Oxygenation history of bottom waters in the Cariaco Basin, Venezuela, over the past 578,000 years: Results from redox-sensitive metals (Mo, V, Mn, and Fe)","type":"article-journal","volume":"15"},"uris":["http://www.mendeley.com/documents/?uuid=f61efea4-c7e0-4daf-bfce-57e9e2a950a2"]},{"id":"ITEM-2","itemData":{"ISSN":"10020071","abstract":"Black shales of the Lower Cambrian Niutitang Formation occur widely on the Yangtze Platform. In this study, we analyzed black shales from two sections (Zhongnan and Zhijin) in Guizhou Province. The redox-sensitive metal concentration and distribution of black shales from the two sections provide good evidence for the anoxic conditions of the basal Cambrian ocean on the Yangtze Platform. Our geochemical data suggest that the black shales from the Zhongnan section may have deposited in a more strongly anoxic environment than the black shales in the Zhijin section.","author":[{"dropping-particle":"","family":"Yang","given":"Jinghong","non-dropping-particle":"","parse-names":false,"suffix":""},{"dropping-particle":"","family":"Jiang","given":"Shaoyong","non-dropping-particle":"","parse-names":false,"suffix":""},{"dropping-particle":"","family":"Ling","given":"Hongfei","non-dropping-particle":"","parse-names":false,"suffix":""},{"dropping-particle":"","family":"Feng","given":"Hongzhen","non-dropping-particle":"","parse-names":false,"suffix":""},{"dropping-particle":"","family":"Chen","given":"Yongquan","non-dropping-particle":"","parse-names":false,"suffix":""},{"dropping-particle":"","family":"Chen","given":"Jianhua","non-dropping-particle":"","parse-names":false,"suffix":""}],"container-title":"Progress in Natural Science","id":"ITEM-2","issue":"2","issued":{"date-parts":[["2004"]]},"page":"152-157","title":"Paleoceangraphic significance of redox-sensitive metals of black shales in the basal Lower Cambrian Niutitang Formation in Guizhou Province, South China","type":"article-journal","volume":"14"},"uris":["http://www.mendeley.com/documents/?uuid=a82387b3-3ee7-46f3-8c89-7bbd6fd0f060"]}],"mendeley":{"formattedCitation":"(Yang et al., 2004; Yarincik, K.M, Murray, R. W, Lyons, T. W, Peterson, L. C, and Haug et al., 2000)","manualFormatting":"(Yarincik et al. 2000; Yang et al. 2004)","plainTextFormattedCitation":"(Yang et al., 2004; Yarincik, K.M, Murray, R. W, Lyons, T. W, Peterson, L. C, and Haug et al., 2000)","previouslyFormattedCitation":"(Yang et al., 2004; Yarincik, K.M, Murray, R. W, Lyons, T. W, Peterson, L. C, and Haug et al., 2000)"},"properties":{"noteIndex":0},"schema":"https://github.com/citation-style-language/schema/raw/master/csl-citation.json"}</w:instrText>
      </w:r>
      <w:r w:rsidR="00CE249C">
        <w:rPr>
          <w:sz w:val="24"/>
        </w:rPr>
        <w:fldChar w:fldCharType="separate"/>
      </w:r>
      <w:r w:rsidR="00CE249C" w:rsidRPr="00CE249C">
        <w:rPr>
          <w:noProof/>
          <w:sz w:val="24"/>
        </w:rPr>
        <w:t xml:space="preserve">(Yarincik </w:t>
      </w:r>
      <w:r w:rsidR="00E97266">
        <w:rPr>
          <w:noProof/>
          <w:sz w:val="24"/>
        </w:rPr>
        <w:t xml:space="preserve">et al., </w:t>
      </w:r>
      <w:r w:rsidR="00CE249C" w:rsidRPr="00CE249C">
        <w:rPr>
          <w:noProof/>
          <w:sz w:val="24"/>
        </w:rPr>
        <w:t xml:space="preserve"> </w:t>
      </w:r>
      <w:r w:rsidR="00CE249C" w:rsidRPr="00CE249C">
        <w:rPr>
          <w:noProof/>
          <w:color w:val="0070C0"/>
          <w:sz w:val="24"/>
        </w:rPr>
        <w:t>2000</w:t>
      </w:r>
      <w:r w:rsidR="00CE249C">
        <w:rPr>
          <w:noProof/>
          <w:sz w:val="24"/>
        </w:rPr>
        <w:t xml:space="preserve">; </w:t>
      </w:r>
      <w:r w:rsidR="00CE249C" w:rsidRPr="00CE249C">
        <w:rPr>
          <w:noProof/>
          <w:sz w:val="24"/>
        </w:rPr>
        <w:t xml:space="preserve">Yang </w:t>
      </w:r>
      <w:r w:rsidR="00E97266">
        <w:rPr>
          <w:noProof/>
          <w:sz w:val="24"/>
        </w:rPr>
        <w:t xml:space="preserve">et al., </w:t>
      </w:r>
      <w:r w:rsidR="00CE249C" w:rsidRPr="00CE249C">
        <w:rPr>
          <w:noProof/>
          <w:sz w:val="24"/>
        </w:rPr>
        <w:t xml:space="preserve"> </w:t>
      </w:r>
      <w:r w:rsidR="00CE249C" w:rsidRPr="00CE249C">
        <w:rPr>
          <w:noProof/>
          <w:color w:val="0070C0"/>
          <w:sz w:val="24"/>
        </w:rPr>
        <w:t>2004</w:t>
      </w:r>
      <w:r w:rsidR="00CE249C" w:rsidRPr="00CE249C">
        <w:rPr>
          <w:noProof/>
          <w:sz w:val="24"/>
        </w:rPr>
        <w:t>)</w:t>
      </w:r>
      <w:r w:rsidR="00CE249C">
        <w:rPr>
          <w:sz w:val="24"/>
        </w:rPr>
        <w:fldChar w:fldCharType="end"/>
      </w:r>
      <w:r w:rsidR="00CE249C" w:rsidRPr="00CE249C">
        <w:rPr>
          <w:sz w:val="24"/>
        </w:rPr>
        <w:t>.</w:t>
      </w:r>
      <w:r w:rsidRPr="00CE249C">
        <w:rPr>
          <w:sz w:val="24"/>
        </w:rPr>
        <w:t xml:space="preserve"> </w:t>
      </w:r>
      <w:r w:rsidRPr="00A25EE3">
        <w:rPr>
          <w:sz w:val="24"/>
        </w:rPr>
        <w:t xml:space="preserve">Major elements such as K, Na, Ca, P, Ba, Mg, Sr, and Si are considered mobile and disperse more directly into detrital sediments thereby preserving a </w:t>
      </w:r>
      <w:r w:rsidRPr="00A25EE3">
        <w:rPr>
          <w:sz w:val="24"/>
        </w:rPr>
        <w:lastRenderedPageBreak/>
        <w:t xml:space="preserve">record of the source rock composition </w:t>
      </w:r>
      <w:r w:rsidR="00CE249C">
        <w:rPr>
          <w:sz w:val="24"/>
        </w:rPr>
        <w:fldChar w:fldCharType="begin" w:fldLock="1"/>
      </w:r>
      <w:r w:rsidR="00E32DEF">
        <w:rPr>
          <w:sz w:val="24"/>
        </w:rPr>
        <w:instrText xml:space="preserve">ADDIN CSL_CITATION {"citationItems":[{"id":"ITEM-1","itemData":{"author":[{"dropping-particle":"","family":"Nesbitt","given":"H.W. and Young G.M.","non-dropping-particle":"","parse-names":false,"suffix":""}],"id":"ITEM-1","issued":{"date-parts":[["1982"]]},"page":"715-717","title":"Early Proterozoic climates and plate motions inferred from major element chemistry of lutites.pdf","type":"article","volume":"299"},"uris":["http://www.mendeley.com/documents/?uuid=b70a857f-9822-4e94-8b34-8facef57e855"]},{"id":"ITEM-2","itemData":{"DOI":"10.1016/0009-2541(88)90025-3","ISSN":"00092541","abstract":"The behaviour of 38 major and trace elements as well as changes in the mineralogy have been examined in 10 weathering profiles developing on some Portuguese granitic rocks. Element mobilities are calculated from geochemical data normalized with respect to Ti in the fresh parent rock. Chemical elements are divided into two groups, immobile and mobile, on the basis of their geochemical distribution during weathering. Elements that are immobile during weathering are Zr, Hf, Fe, Al, Th, Nb, Sc and the REE. Very mobile are Ca, Na, P, K, Sr, Ba, Rb, Mg and Si. Mobile elements are derived mainly from leachable minerals such as feldspars, micas and apatites, whereas immobile elements are either concentrated in resistate phases or strongly adsorbed by secondary minerals. The geochemical behaviour of Mn, Cr, V, Fe and Ce is very dependent on redox conditions. Redox transformations of these elements can be used to set limits on the oxidation state of a weathering suite. The REE are mobilized or fractionated during late stages of weathering, but not during moderate stages of weathering. This fractionation is caused by selective leaching of rocks composed of both stable and unstable minerals containing REE. © 1988.","author":[{"dropping-particle":"","family":"Middelburg","given":"Jack J.","non-dropping-particle":"","parse-names":false,"suffix":""},{"dropping-particle":"","family":"Weijden","given":"Cornelis H.","non-dropping-particle":"van der","parse-names":false,"suffix":""},{"dropping-particle":"","family":"Woittiez","given":"Joost R.W.","non-dropping-particle":"","parse-names":false,"suffix":""}],"container-title":"Chemical Geology","id":"ITEM-2","issue":"3-4","issued":{"date-parts":[["1988"]]},"page":"253-273","title":"Chemical processes affecting the mobility of major, minor and trace elements during weathering of granitic rocks","type":"article-journal","volume":"68"},"uris":["http://www.mendeley.com/documents/?uuid=4a00e028-a603-4157-97ff-f521a10775a4"]},{"id":"ITEM-3","itemData":{"ISSN":"00092819","abstract":"The elemental composition of organic matter and the major and trace element compositions of stream sediments from Myanmar (Ayeyarwady and Sittaung rivers) and Thailand (Mekong and Chao Phraya rivers, and their tributaries) were determined to examine their distributions, provenance, and chemical weathering processes. Higher total organic carbon (TOC) and total nitrogen (TN) contents in the finer grained sediments indicate hydrodynamic energy may control their distributions. TOC/TN ratios indicate inputs of both aquatic macrophyte and higher vascular plant material to the river sediments. The major element abundances of the sediments are characterized by predominance of SiO2 in coarser fractions and a marked negative correlation with Al2O3, representing primary grain size primarily control on SiO2 content. Marked depletion of most labile elements (Na2O, CaO, K2O, Ba and Sr) relative to UCC (upper continental crust), indicate destruction of feldspar during chemical weathering in the source area or during transport. However, enrichment of some high field strength elements (Zr, Th, Ce and Y) relative to UCC and higher Zr/Sc ratios indicate moderate concentration of resistant heavy minerals in finer-grained samples. Discriminant diagrams and immobile trace element characteristics indicate that the Mekong, and Chao Phraya river sediments were largely derived from felsic sources with compositions close to typical rhyolite, dacite/granodiorite, UCC, I- and S-type granites. Relative enrichment of ferromagnesian elements (e.g. MgO, Cr, Ni) and high Cr/V and low Y/Ni ratios in Ayeyarwady and Sittaung sediments indicate the presence of a mafic or ultramafic component in their sources. The ICV (Index of Compositional Variability), CIA (Chemical Index of Alteration), PIA (Plagioclase Index of Alteration), αAl, Rb/Sr and K2O/Rb ratios indicate that the Ayeyarwady and Sittaung sediments record low to moderate degrees of chemical weathering in their source, compared to moderate to intense chemical weathering in the Mekong and Chao Phraya river basins. These results are compatible with existing major ion data for river waters collected at the same locations.","author":[{"dropping-particle":"","family":"Hossain","given":"H. M.Zakir","non-dropping-particle":"","parse-names":false,"suffix":""},{"dropping-particle":"","family":"Kawahata","given":"Hodaka","non-dropping-particle":"","parse-names":false,"suffix":""},{"dropping-particle":"","family":"Roser","given":"Barry P.","non-dropping-particle":"","parse-names":false,"suffix":""},{"dropping-particle":"","family":"Sampei","given":"Yoshikazu","non-dropping-particle":"","parse-names":false,"suffix":""},{"dropping-particle":"","family":"Manaka","given":"Takuya","non-dropping-particle":"","parse-names":false,"suffix":""},{"dropping-particle":"","family":"Otani","given":"Souya","non-dropping-particle":"","parse-names":false,"suffix":""}],"container-title":"Chemie der Erde","id":"ITEM-3","issue":"3","issued":{"date-parts":[["2017"]]},"page":"443-458","publisher":"Elsevier GmbH.","title":"Geochemical characteristics of modern river sediments in Myanmar and Thailand: Implications for provenance and weathering","type":"article-journal","volume":"77"},"uris":["http://www.mendeley.com/documents/?uuid=a924c630-c0ff-43fb-9f80-e3bd77a3bdf8"]},{"id":"ITEM-4","itemData":{"ISSN":"16749871","abstract":"We present major and trace and Nd-isotopic data of the </w:instrText>
      </w:r>
      <w:r w:rsidR="00E32DEF">
        <w:rPr>
          <w:rFonts w:ascii="Cambria Math" w:hAnsi="Cambria Math" w:cs="Cambria Math"/>
          <w:sz w:val="24"/>
        </w:rPr>
        <w:instrText>∼</w:instrText>
      </w:r>
      <w:r w:rsidR="00E32DEF">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E32DEF">
        <w:rPr>
          <w:rFonts w:ascii="Cambria Math" w:hAnsi="Cambria Math" w:cs="Cambria Math"/>
          <w:sz w:val="24"/>
        </w:rPr>
        <w:instrText>∼</w:instrText>
      </w:r>
      <w:r w:rsidR="00E32DEF">
        <w:rPr>
          <w:sz w:val="24"/>
        </w:rPr>
        <w:instrText xml:space="preserve">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nstrText>
      </w:r>
      <w:r w:rsidR="00E32DEF" w:rsidRPr="00E32DEF">
        <w:rPr>
          <w:sz w:val="24"/>
          <w:lang w:val="nn-NO"/>
        </w:rPr>
        <w:instrText>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Frontiers","id":"ITEM-4","issue":"5","issued":{"date-parts":[["2017"]]},"page":"1025-1037","publisher":"Elsevier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implications","type":"article-journal","volume":"8"},"uris":["http://www.mendeley.com/documents/?uuid=e786d6d0-60f4-4360-9ae5-1fab4024ae81"]}],"mendeley":{"formattedCitation":"(Hossain et al., 2017; C. H. Kasanzu et al., 2017; Middelburg et al., 1988; Nesbitt, 1982)","manualFormatting":"(Nesbitt 1982; Middelburg et al. 1988; Hossain et al. 2017; Kasanzu et al. 2017)","plainTextFormattedCitation":"(Hossain et al., 2017; C. H. Kasanzu et al., 2017; Middelburg et al., 1988; Nesbitt, 1982)","previouslyFormattedCitation":"(Hossain et al., 2017; C. H. Kasanzu et al., 2017; Middelburg et al., 1988; Nesbitt, 1982)"},"properties":{"noteIndex":0},"schema":"https://github.com/citation-style-language/schema/raw/master/csl-citation.json"}</w:instrText>
      </w:r>
      <w:r w:rsidR="00CE249C">
        <w:rPr>
          <w:sz w:val="24"/>
        </w:rPr>
        <w:fldChar w:fldCharType="separate"/>
      </w:r>
      <w:r w:rsidR="00CE249C">
        <w:rPr>
          <w:noProof/>
          <w:sz w:val="24"/>
          <w:lang w:val="nn-NO"/>
        </w:rPr>
        <w:t>(Nesbitt</w:t>
      </w:r>
      <w:r w:rsidR="00E97266">
        <w:rPr>
          <w:noProof/>
          <w:sz w:val="24"/>
          <w:lang w:val="nn-NO"/>
        </w:rPr>
        <w:t>,</w:t>
      </w:r>
      <w:r w:rsidR="00CE249C" w:rsidRPr="00CE249C">
        <w:rPr>
          <w:noProof/>
          <w:sz w:val="24"/>
          <w:lang w:val="nn-NO"/>
        </w:rPr>
        <w:t xml:space="preserve"> </w:t>
      </w:r>
      <w:r w:rsidR="00CE249C" w:rsidRPr="00CE249C">
        <w:rPr>
          <w:noProof/>
          <w:color w:val="0070C0"/>
          <w:sz w:val="24"/>
          <w:lang w:val="nn-NO"/>
        </w:rPr>
        <w:t>1982</w:t>
      </w:r>
      <w:r w:rsidR="00CE249C" w:rsidRPr="00CE249C">
        <w:rPr>
          <w:noProof/>
          <w:sz w:val="24"/>
          <w:lang w:val="nn-NO"/>
        </w:rPr>
        <w:t>;</w:t>
      </w:r>
      <w:r w:rsidR="00CE249C">
        <w:rPr>
          <w:noProof/>
          <w:color w:val="0070C0"/>
          <w:sz w:val="24"/>
          <w:lang w:val="nn-NO"/>
        </w:rPr>
        <w:t xml:space="preserve"> </w:t>
      </w:r>
      <w:r w:rsidR="00CE249C">
        <w:rPr>
          <w:noProof/>
          <w:sz w:val="24"/>
          <w:lang w:val="nn-NO"/>
        </w:rPr>
        <w:t xml:space="preserve">Middelburg </w:t>
      </w:r>
      <w:r w:rsidR="00E97266">
        <w:rPr>
          <w:noProof/>
          <w:sz w:val="24"/>
          <w:lang w:val="nn-NO"/>
        </w:rPr>
        <w:t xml:space="preserve">et al., </w:t>
      </w:r>
      <w:r w:rsidR="00CE249C" w:rsidRPr="00CE249C">
        <w:rPr>
          <w:noProof/>
          <w:sz w:val="24"/>
          <w:lang w:val="nn-NO"/>
        </w:rPr>
        <w:t xml:space="preserve"> </w:t>
      </w:r>
      <w:r w:rsidR="00CE249C" w:rsidRPr="00CE249C">
        <w:rPr>
          <w:noProof/>
          <w:color w:val="0070C0"/>
          <w:sz w:val="24"/>
          <w:lang w:val="nn-NO"/>
        </w:rPr>
        <w:t>1988</w:t>
      </w:r>
      <w:r w:rsidR="00CE249C">
        <w:rPr>
          <w:noProof/>
          <w:sz w:val="24"/>
          <w:lang w:val="nn-NO"/>
        </w:rPr>
        <w:t xml:space="preserve">; Hossain </w:t>
      </w:r>
      <w:r w:rsidR="00E97266">
        <w:rPr>
          <w:noProof/>
          <w:sz w:val="24"/>
          <w:lang w:val="nn-NO"/>
        </w:rPr>
        <w:t xml:space="preserve">et al., </w:t>
      </w:r>
      <w:r w:rsidR="00CE249C" w:rsidRPr="00CE249C">
        <w:rPr>
          <w:noProof/>
          <w:sz w:val="24"/>
          <w:lang w:val="nn-NO"/>
        </w:rPr>
        <w:t xml:space="preserve"> </w:t>
      </w:r>
      <w:r w:rsidR="00CE249C" w:rsidRPr="00CE249C">
        <w:rPr>
          <w:noProof/>
          <w:color w:val="0070C0"/>
          <w:sz w:val="24"/>
          <w:lang w:val="nn-NO"/>
        </w:rPr>
        <w:t>2017</w:t>
      </w:r>
      <w:r w:rsidR="00CE249C">
        <w:rPr>
          <w:noProof/>
          <w:sz w:val="24"/>
          <w:lang w:val="nn-NO"/>
        </w:rPr>
        <w:t xml:space="preserve">; </w:t>
      </w:r>
      <w:r w:rsidR="00CE249C" w:rsidRPr="00CE249C">
        <w:rPr>
          <w:noProof/>
          <w:sz w:val="24"/>
          <w:lang w:val="nn-NO"/>
        </w:rPr>
        <w:t xml:space="preserve">Kasanzu </w:t>
      </w:r>
      <w:r w:rsidR="00E97266">
        <w:rPr>
          <w:noProof/>
          <w:sz w:val="24"/>
          <w:lang w:val="nn-NO"/>
        </w:rPr>
        <w:t xml:space="preserve">et al., </w:t>
      </w:r>
      <w:r w:rsidR="00CE249C" w:rsidRPr="00CE249C">
        <w:rPr>
          <w:noProof/>
          <w:sz w:val="24"/>
          <w:lang w:val="nn-NO"/>
        </w:rPr>
        <w:t xml:space="preserve"> </w:t>
      </w:r>
      <w:r w:rsidR="00CE249C" w:rsidRPr="00CE249C">
        <w:rPr>
          <w:noProof/>
          <w:color w:val="0070C0"/>
          <w:sz w:val="24"/>
          <w:lang w:val="nn-NO"/>
        </w:rPr>
        <w:t>2017</w:t>
      </w:r>
      <w:r w:rsidR="00CE249C" w:rsidRPr="00CE249C">
        <w:rPr>
          <w:noProof/>
          <w:sz w:val="24"/>
          <w:lang w:val="nn-NO"/>
        </w:rPr>
        <w:t>)</w:t>
      </w:r>
      <w:r w:rsidR="00CE249C">
        <w:rPr>
          <w:sz w:val="24"/>
        </w:rPr>
        <w:fldChar w:fldCharType="end"/>
      </w:r>
      <w:r w:rsidR="00CE249C">
        <w:rPr>
          <w:sz w:val="24"/>
          <w:lang w:val="nn-NO"/>
        </w:rPr>
        <w:t>.</w:t>
      </w:r>
      <w:r w:rsidRPr="00CE249C">
        <w:rPr>
          <w:sz w:val="24"/>
          <w:lang w:val="nn-NO"/>
        </w:rPr>
        <w:t xml:space="preserve">   </w:t>
      </w:r>
      <w:r w:rsidRPr="00A25EE3">
        <w:rPr>
          <w:sz w:val="24"/>
        </w:rPr>
        <w:t>The major elements in the range of K, Ca, P, Sr, Mg, Si, and Ba are reported in this study.</w:t>
      </w:r>
      <w:r>
        <w:rPr>
          <w:sz w:val="24"/>
        </w:rPr>
        <w:t xml:space="preserve"> </w:t>
      </w:r>
    </w:p>
    <w:p w:rsidR="00A25EE3" w:rsidRDefault="00A25EE3" w:rsidP="00A25EE3">
      <w:pPr>
        <w:spacing w:line="480" w:lineRule="auto"/>
        <w:jc w:val="both"/>
        <w:rPr>
          <w:sz w:val="24"/>
        </w:rPr>
      </w:pPr>
      <w:r w:rsidRPr="00A25EE3">
        <w:rPr>
          <w:sz w:val="24"/>
        </w:rPr>
        <w:t>The study area is dominated by different clastic sedimentary rocks ranging</w:t>
      </w:r>
      <w:r>
        <w:rPr>
          <w:sz w:val="24"/>
        </w:rPr>
        <w:t xml:space="preserve"> between brown to green shales,</w:t>
      </w:r>
      <w:r w:rsidRPr="00A25EE3">
        <w:rPr>
          <w:sz w:val="24"/>
        </w:rPr>
        <w:t xml:space="preserve"> micaceous siltstone, dolomitic limestone, conglomerates, quartzite, and sandstone with variable  thicknesses  </w:t>
      </w:r>
      <w:r w:rsidR="00CE249C">
        <w:rPr>
          <w:sz w:val="24"/>
        </w:rPr>
        <w:fldChar w:fldCharType="begin" w:fldLock="1"/>
      </w:r>
      <w:r w:rsidR="00CE249C">
        <w:rPr>
          <w:sz w:val="24"/>
        </w:rPr>
        <w:instrText xml:space="preserve">ADDIN CSL_CITATION {"citationItems":[{"id":"ITEM-1","itemData":{"abstract":"TheNeoproterozoic IkorongoGroup, which lies unconformablyonthe lateArchaeanNyanzian Supergroup of the Tanzania Craton, is comprised of conglomerates, quartzites, shales, siltstones, red sandstones with rare flagstones and gritstones and is regionally subdivided into four litho-stratigraphic units namely the Makobo, Kinenge, Sumuji and Masati Formations. We report geochemical data for the mudrocks (i.e., shales and siltstones) from the Ikorongo basin in an attempt to constrain their provenance and source rock weathering. These mudrocks are compositionally similar to PAAS and PS indicating derivation from mixed mafic–felsic sources. However, the siltstones show depletion in the transition elements (Cr, Ni, Cu, Sc and V) and attest to a more felsic protolith than those for PAAS and PS. The Chemical Index of Alteration (CIA: 52–82) reveal a moderately weathered protolith for the mudrocks. The consistent REE patterns with LREE-enriched and HREE-depleted patterns ((La/Yb)CN =7.3–38.3) coupled with negative Eu anomalies (Eu/Eu* = 0.71 on average), which character- istics are similar to the average PAAS and PS, illustrate cratonic sources that formed by intra-crustal differentiation. Geochemical considerations and palaeocurrent indications suggest that the provenance of the Iko- rongo Group include high-Mg basaltic-andesites, dacites, rhyolites and granitoids from the Neoarchaean Musoma-Mara Greenstone Belt to the north of the Ikorongo basin. Mass balance calculations suggest rel- ative contributions of 47%, 42% and 11% from granitoids, high-magnesium basaltic-andesites and dacites, respectively to the detritus that formed the shales. Corresponding contributions to the siltstones detritus are 53%, 43% and 4%. ©","author":[{"dropping-particle":"","family":"Kasanzu","given":"Charles","non-dropping-particle":"","parse-names":false,"suffix":""},{"dropping-particle":"","family":"Maboko","given":"Makenya A H","non-dropping-particle":"","parse-names":false,"suffix":""},{"dropping-particle":"","family":"Manya","given":"Shukrani","non-dropping-particle":"","parse-names":false,"suffix":""}],"container-title":"Precambrian Research","id":"ITEM-1","issued":{"date-parts":[["2008"]]},"page":"201-213","title":"Geochemistry of fine-grained clastic sedimentary rocks of the Neoproterozoic Ikorongo Group, NE Tanzania: Implications for provenance and source rock weathering.","type":"article-journal","volume":"164"},"uris":["http://www.mendeley.com/documents/?uuid=961f3f79-ae4a-4800-aadb-e308e177b1a9"]},{"id":"ITEM-2","itemData":{"ISSN":"16749871","abstract":"We present major and trace and Nd-isotopic data of the </w:instrText>
      </w:r>
      <w:r w:rsidR="00CE249C">
        <w:rPr>
          <w:rFonts w:ascii="Cambria Math" w:hAnsi="Cambria Math" w:cs="Cambria Math"/>
          <w:sz w:val="24"/>
        </w:rPr>
        <w:instrText>∼</w:instrText>
      </w:r>
      <w:r w:rsidR="00CE249C">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CE249C">
        <w:rPr>
          <w:rFonts w:ascii="Cambria Math" w:hAnsi="Cambria Math" w:cs="Cambria Math"/>
          <w:sz w:val="24"/>
        </w:rPr>
        <w:instrText>∼</w:instrText>
      </w:r>
      <w:r w:rsidR="00CE249C">
        <w:rPr>
          <w:sz w:val="24"/>
        </w:rPr>
        <w:instrText xml:space="preserve">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Frontiers","id":"ITEM-2","issue":"5","issued":{"date-parts":[["2017"]]},"page":"1025-1037","publisher":"Elsevier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implications","type":"article-journal","volume":"8"},"uris":["http://www.mendeley.com/documents/?uuid=e786d6d0-60f4-4360-9ae5-1fab4024ae81"]},{"id":"ITEM-3","itemData":{"DOI":"10.1016/S0301-9268(02)00195-X","ISSN":"03019268","abstract":"Metabasalts from the Sukumaland Greenstone Belt of north western Tanzania yield a whole rock Sm-Nd isochron age of 2823 ± 44 Ma (initial ε (Nd) = 2.7, MSWD = 1.24). This age, which is interpreted as dating the eruption of the oldest mafic volcanics in the belt, is at the 95% confidence level indistinguishable from 2780 ± 3 and 2808 ± 3 Ma single zircon U-Pb ages previously reported from stratigraphically higher rhyolitic pyroclastic rocks from the southern margin of the belt. The age equivalency suggests that the entire </w:instrText>
      </w:r>
      <w:r w:rsidR="00CE249C">
        <w:rPr>
          <w:rFonts w:ascii="Cambria Math" w:hAnsi="Cambria Math" w:cs="Cambria Math"/>
          <w:sz w:val="24"/>
        </w:rPr>
        <w:instrText>∼</w:instrText>
      </w:r>
      <w:r w:rsidR="00CE249C">
        <w:rPr>
          <w:sz w:val="24"/>
        </w:rPr>
        <w:instrText xml:space="preserve">5-7 km thick greenstone sequence that has been traditionally classified into a predominantly mafic lower part overlain by an upper part in which felsic volcanics and BIF predominate, was emplaced within a relatively short time interval not exceeding </w:instrText>
      </w:r>
      <w:r w:rsidR="00CE249C">
        <w:rPr>
          <w:rFonts w:ascii="Cambria Math" w:hAnsi="Cambria Math" w:cs="Cambria Math"/>
          <w:sz w:val="24"/>
        </w:rPr>
        <w:instrText>∼</w:instrText>
      </w:r>
      <w:r w:rsidR="00CE249C">
        <w:rPr>
          <w:sz w:val="24"/>
        </w:rPr>
        <w:instrText>44 Ma. The Sm-Nd age of the metabasalts is significantly older than a published zircon U-Pb age of 2680 ± 3 Ma obtained from a migmatitic gneiss on the southernmost fringe of the Sukumaland Greenstone Belt. This corroborates previous evidence that high-grade metamorphism in the Tanzania Craton postdates emplacement of the greenstones and is most likely associated with the regional emplacement of the large granitic bodies that intrude and flank the greenstones. © 2002 Elsevier Science B.V. All rights reserved.","author":[{"dropping-particle":"","family":"Manya","given":"S.","non-dropping-particle":"","parse-names":false,"suffix":""},{"dropping-particle":"","family":"Maboko","given":"M. A.H.","non-dropping-particle":"","parse-names":false,"suffix":""}],"container-title":"Precambrian Research","id":"ITEM-3","issue":"1-2","issued":{"date-parts":[["2003"]]},"page":"35-45","title":"Dating basaltic volcanism in the Neoarchaean Sukumaland Greenstone Belt of the Tanzania Craton using the Sm-Nd method: Implications for the geological evolution of the Tanzania Craton","type":"article-journal","volume":"121"},"uris":["http://www.mendeley.com/documents/?uuid=bae2a284-efef-494b-869b-b31686a298ae"]}],"mendeley":{"formattedCitation":"(C. Kasanzu et al., 2008; C. H. Kasanzu et al., 2017; S. Manya &amp; Maboko, 2003)","manualFormatting":"(Kasanzu et al. 2008; Manya 2013; Kasanzu et al. 2017)","plainTextFormattedCitation":"(C. Kasanzu et al., 2008; C. H. Kasanzu et al., 2017; S. Manya &amp; Maboko, 2003)","previouslyFormattedCitation":"(C. Kasanzu et al., 2008; C. H. Kasanzu et al., 2017; S. Manya &amp; Maboko, 2003)"},"properties":{"noteIndex":0},"schema":"https://github.com/citation-style-language/schema/raw/master/csl-citation.json"}</w:instrText>
      </w:r>
      <w:r w:rsidR="00CE249C">
        <w:rPr>
          <w:sz w:val="24"/>
        </w:rPr>
        <w:fldChar w:fldCharType="separate"/>
      </w:r>
      <w:r w:rsidR="00CE249C" w:rsidRPr="00CD244B">
        <w:rPr>
          <w:noProof/>
          <w:sz w:val="24"/>
        </w:rPr>
        <w:t xml:space="preserve">(Kasanzu </w:t>
      </w:r>
      <w:r w:rsidR="00E97266">
        <w:rPr>
          <w:noProof/>
          <w:sz w:val="24"/>
        </w:rPr>
        <w:t xml:space="preserve">et al., </w:t>
      </w:r>
      <w:r w:rsidR="00CE249C" w:rsidRPr="00CD244B">
        <w:rPr>
          <w:noProof/>
          <w:sz w:val="24"/>
        </w:rPr>
        <w:t xml:space="preserve"> </w:t>
      </w:r>
      <w:r w:rsidR="00CE249C" w:rsidRPr="00CD244B">
        <w:rPr>
          <w:noProof/>
          <w:color w:val="0070C0"/>
          <w:sz w:val="24"/>
        </w:rPr>
        <w:t>2008</w:t>
      </w:r>
      <w:r w:rsidR="00CE249C" w:rsidRPr="00CD244B">
        <w:rPr>
          <w:noProof/>
          <w:sz w:val="24"/>
        </w:rPr>
        <w:t>; Manya</w:t>
      </w:r>
      <w:r w:rsidR="00E97266">
        <w:rPr>
          <w:noProof/>
          <w:sz w:val="24"/>
        </w:rPr>
        <w:t>,</w:t>
      </w:r>
      <w:r w:rsidR="00CE249C" w:rsidRPr="00CD244B">
        <w:rPr>
          <w:noProof/>
          <w:sz w:val="24"/>
        </w:rPr>
        <w:t xml:space="preserve"> </w:t>
      </w:r>
      <w:r w:rsidR="00CE249C" w:rsidRPr="00CD244B">
        <w:rPr>
          <w:noProof/>
          <w:color w:val="0070C0"/>
          <w:sz w:val="24"/>
        </w:rPr>
        <w:t>2013</w:t>
      </w:r>
      <w:r w:rsidR="00CE249C" w:rsidRPr="00CD244B">
        <w:rPr>
          <w:noProof/>
          <w:sz w:val="24"/>
        </w:rPr>
        <w:t xml:space="preserve">; Kasanzu </w:t>
      </w:r>
      <w:r w:rsidR="00E97266">
        <w:rPr>
          <w:noProof/>
          <w:sz w:val="24"/>
        </w:rPr>
        <w:t xml:space="preserve">et al., </w:t>
      </w:r>
      <w:r w:rsidR="00CE249C" w:rsidRPr="00CD244B">
        <w:rPr>
          <w:noProof/>
          <w:sz w:val="24"/>
        </w:rPr>
        <w:t xml:space="preserve"> </w:t>
      </w:r>
      <w:r w:rsidR="00CE249C" w:rsidRPr="00CD244B">
        <w:rPr>
          <w:noProof/>
          <w:color w:val="0070C0"/>
          <w:sz w:val="24"/>
        </w:rPr>
        <w:t>2017</w:t>
      </w:r>
      <w:r w:rsidR="00CE249C" w:rsidRPr="00CD244B">
        <w:rPr>
          <w:noProof/>
          <w:sz w:val="24"/>
        </w:rPr>
        <w:t>)</w:t>
      </w:r>
      <w:r w:rsidR="00CE249C">
        <w:rPr>
          <w:sz w:val="24"/>
        </w:rPr>
        <w:fldChar w:fldCharType="end"/>
      </w:r>
      <w:r w:rsidR="00CE249C">
        <w:rPr>
          <w:sz w:val="24"/>
        </w:rPr>
        <w:t>.</w:t>
      </w:r>
      <w:r w:rsidR="00CE249C" w:rsidRPr="00CD244B">
        <w:rPr>
          <w:sz w:val="24"/>
        </w:rPr>
        <w:t xml:space="preserve"> </w:t>
      </w:r>
      <w:r w:rsidR="00793ED1" w:rsidRPr="00A25EE3">
        <w:rPr>
          <w:sz w:val="24"/>
        </w:rPr>
        <w:t>From field</w:t>
      </w:r>
      <w:r>
        <w:rPr>
          <w:sz w:val="24"/>
        </w:rPr>
        <w:t xml:space="preserve"> </w:t>
      </w:r>
      <w:r w:rsidRPr="00A25EE3">
        <w:rPr>
          <w:sz w:val="24"/>
        </w:rPr>
        <w:t>observation, shales are categorized by reddish-brown, grey, and green/blue colours. Further, these</w:t>
      </w:r>
      <w:r>
        <w:rPr>
          <w:sz w:val="24"/>
        </w:rPr>
        <w:t xml:space="preserve"> </w:t>
      </w:r>
      <w:r w:rsidRPr="00A25EE3">
        <w:rPr>
          <w:sz w:val="24"/>
        </w:rPr>
        <w:t>shales are referred to as cupriferous shales</w:t>
      </w:r>
      <w:r w:rsidR="00CE249C">
        <w:rPr>
          <w:sz w:val="24"/>
        </w:rPr>
        <w:t xml:space="preserve"> </w:t>
      </w:r>
      <w:r w:rsidR="00CE249C">
        <w:rPr>
          <w:sz w:val="24"/>
        </w:rPr>
        <w:fldChar w:fldCharType="begin" w:fldLock="1"/>
      </w:r>
      <w:r w:rsidR="00CE249C">
        <w:rPr>
          <w:sz w:val="24"/>
        </w:rPr>
        <w:instrText>ADDIN CSL_CITATION {"citationItems":[{"id":"ITEM-1","itemData":{"author":[{"dropping-particle":"","family":"Manya","given":"Shukrani","non-dropping-particle":"","parse-names":false,"suffix":""}],"container-title":"Journal of African Earth Sciences","id":"ITEM-1","issued":{"date-parts":[["2013"]]},"page":"107-118","title":"Geochemistry and U – Pb zircon dating of the high-K calc-alkaline basaltic andesitic lavas from the Buanji Group, south-western Tanzania.","type":"article-journal","volume":"86"},"uris":["http://www.mendeley.com/documents/?uuid=88a931a4-036b-45b3-83f7-418de91d8dea"]}],"mendeley":{"formattedCitation":"(Shukrani Manya, 2013)","manualFormatting":"(Manya 2013)","plainTextFormattedCitation":"(Shukrani Manya, 2013)","previouslyFormattedCitation":"(Shukrani Manya, 2013)"},"properties":{"noteIndex":0},"schema":"https://github.com/citation-style-language/schema/raw/master/csl-citation.json"}</w:instrText>
      </w:r>
      <w:r w:rsidR="00CE249C">
        <w:rPr>
          <w:sz w:val="24"/>
        </w:rPr>
        <w:fldChar w:fldCharType="separate"/>
      </w:r>
      <w:r w:rsidR="00CE249C">
        <w:rPr>
          <w:noProof/>
          <w:sz w:val="24"/>
        </w:rPr>
        <w:t>(</w:t>
      </w:r>
      <w:r w:rsidR="00CE249C" w:rsidRPr="00CE249C">
        <w:rPr>
          <w:noProof/>
          <w:sz w:val="24"/>
        </w:rPr>
        <w:t>Manya</w:t>
      </w:r>
      <w:r w:rsidR="00E97266">
        <w:rPr>
          <w:noProof/>
          <w:sz w:val="24"/>
        </w:rPr>
        <w:t>,</w:t>
      </w:r>
      <w:r w:rsidR="00CE249C" w:rsidRPr="00CE249C">
        <w:rPr>
          <w:noProof/>
          <w:sz w:val="24"/>
        </w:rPr>
        <w:t xml:space="preserve"> </w:t>
      </w:r>
      <w:r w:rsidR="00CE249C" w:rsidRPr="00CE249C">
        <w:rPr>
          <w:noProof/>
          <w:color w:val="0070C0"/>
          <w:sz w:val="24"/>
        </w:rPr>
        <w:t>2013</w:t>
      </w:r>
      <w:r w:rsidR="00CE249C" w:rsidRPr="00CE249C">
        <w:rPr>
          <w:noProof/>
          <w:sz w:val="24"/>
        </w:rPr>
        <w:t>)</w:t>
      </w:r>
      <w:r w:rsidR="00CE249C">
        <w:rPr>
          <w:sz w:val="24"/>
        </w:rPr>
        <w:fldChar w:fldCharType="end"/>
      </w:r>
      <w:r w:rsidRPr="00A25EE3">
        <w:rPr>
          <w:sz w:val="24"/>
        </w:rPr>
        <w:t xml:space="preserve"> and/or shale-hosted copper </w:t>
      </w:r>
      <w:r w:rsidR="00CE249C">
        <w:rPr>
          <w:sz w:val="24"/>
        </w:rPr>
        <w:fldChar w:fldCharType="begin" w:fldLock="1"/>
      </w:r>
      <w:r w:rsidR="00CE249C">
        <w:rPr>
          <w:sz w:val="24"/>
        </w:rPr>
        <w:instrText>ADDIN CSL_CITATION {"citationItems":[{"id":"ITEM-1","itemData":{"author":[{"dropping-particle":"","family":"Mutasingwa","given":"Almachius","non-dropping-particle":"","parse-names":false,"suffix":""},{"dropping-particle":"","family":"Msabi","given":"Michael","non-dropping-particle":"","parse-names":false,"suffix":""},{"dropping-particle":"","family":"Jackson","given":"Neema","non-dropping-particle":"","parse-names":false,"suffix":""},{"dropping-particle":"","family":"Jagarlamudi","given":"Seetharamaiah","non-dropping-particle":"","parse-names":false,"suffix":""}],"container-title":"Tanzania Journal of Science","id":"ITEM-1","issue":"1","issued":{"date-parts":[["2021"]]},"page":"378-389","title":"Mineralogy and Geochemistry of Shale-Hosted Copper of the Middle Buanji","type":"article-journal","volume":"47"},"uris":["http://www.mendeley.com/documents/?uuid=bd4d408b-fec9-4af9-a8ce-15e99bcd9ed8"]}],"mendeley":{"formattedCitation":"(Mutasingwa et al., 2021)","manualFormatting":"(Mutasingwa et al. 2021)","plainTextFormattedCitation":"(Mutasingwa et al., 2021)","previouslyFormattedCitation":"(Mutasingwa et al., 2021)"},"properties":{"noteIndex":0},"schema":"https://github.com/citation-style-language/schema/raw/master/csl-citation.json"}</w:instrText>
      </w:r>
      <w:r w:rsidR="00CE249C">
        <w:rPr>
          <w:sz w:val="24"/>
        </w:rPr>
        <w:fldChar w:fldCharType="separate"/>
      </w:r>
      <w:r w:rsidR="00CE249C">
        <w:rPr>
          <w:noProof/>
          <w:sz w:val="24"/>
        </w:rPr>
        <w:t xml:space="preserve">(Mutasingwa </w:t>
      </w:r>
      <w:r w:rsidR="00E97266">
        <w:rPr>
          <w:noProof/>
          <w:sz w:val="24"/>
        </w:rPr>
        <w:t xml:space="preserve">et al., </w:t>
      </w:r>
      <w:r w:rsidR="00CE249C" w:rsidRPr="00CE249C">
        <w:rPr>
          <w:noProof/>
          <w:sz w:val="24"/>
        </w:rPr>
        <w:t xml:space="preserve"> </w:t>
      </w:r>
      <w:r w:rsidR="00CE249C" w:rsidRPr="00CE249C">
        <w:rPr>
          <w:noProof/>
          <w:color w:val="0070C0"/>
          <w:sz w:val="24"/>
        </w:rPr>
        <w:t>2021</w:t>
      </w:r>
      <w:r w:rsidR="00CE249C" w:rsidRPr="00CE249C">
        <w:rPr>
          <w:noProof/>
          <w:sz w:val="24"/>
        </w:rPr>
        <w:t>)</w:t>
      </w:r>
      <w:r w:rsidR="00CE249C">
        <w:rPr>
          <w:sz w:val="24"/>
        </w:rPr>
        <w:fldChar w:fldCharType="end"/>
      </w:r>
      <w:r w:rsidR="00CE249C">
        <w:rPr>
          <w:sz w:val="24"/>
        </w:rPr>
        <w:t xml:space="preserve"> </w:t>
      </w:r>
      <w:r w:rsidRPr="00A25EE3">
        <w:rPr>
          <w:sz w:val="24"/>
        </w:rPr>
        <w:t>due to their green/blue colouration which has attracted copper exploitation through</w:t>
      </w:r>
      <w:r>
        <w:rPr>
          <w:sz w:val="24"/>
        </w:rPr>
        <w:t xml:space="preserve"> </w:t>
      </w:r>
      <w:r w:rsidRPr="00A25EE3">
        <w:rPr>
          <w:sz w:val="24"/>
        </w:rPr>
        <w:t>small-scale mining operations. The presence of colour variation in these shales (i.e., red, grey, and</w:t>
      </w:r>
      <w:r>
        <w:rPr>
          <w:sz w:val="24"/>
        </w:rPr>
        <w:t xml:space="preserve"> </w:t>
      </w:r>
      <w:r w:rsidRPr="00A25EE3">
        <w:rPr>
          <w:sz w:val="24"/>
        </w:rPr>
        <w:t>green/blue)  remain  unstudied  in  the  Middle  Buanji  Group  which  could  infer  the  prevailed</w:t>
      </w:r>
      <w:r>
        <w:rPr>
          <w:sz w:val="24"/>
        </w:rPr>
        <w:t xml:space="preserve"> </w:t>
      </w:r>
      <w:r w:rsidRPr="00A25EE3">
        <w:rPr>
          <w:sz w:val="24"/>
        </w:rPr>
        <w:t xml:space="preserve">conditions in their provenance and depositional environment.  </w:t>
      </w:r>
      <w:r w:rsidR="00CE249C">
        <w:rPr>
          <w:sz w:val="24"/>
        </w:rPr>
        <w:fldChar w:fldCharType="begin" w:fldLock="1"/>
      </w:r>
      <w:r w:rsidR="00CE249C">
        <w:rPr>
          <w:sz w:val="24"/>
        </w:rPr>
        <w:instrText xml:space="preserve">ADDIN CSL_CITATION {"citationItems":[{"id":"ITEM-1","itemData":{"ISSN":"16749871","abstract":"We present major and trace and Nd-isotopic data of the </w:instrText>
      </w:r>
      <w:r w:rsidR="00CE249C">
        <w:rPr>
          <w:rFonts w:ascii="Cambria Math" w:hAnsi="Cambria Math" w:cs="Cambria Math"/>
          <w:sz w:val="24"/>
        </w:rPr>
        <w:instrText>∼</w:instrText>
      </w:r>
      <w:r w:rsidR="00CE249C">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CE249C">
        <w:rPr>
          <w:rFonts w:ascii="Cambria Math" w:hAnsi="Cambria Math" w:cs="Cambria Math"/>
          <w:sz w:val="24"/>
        </w:rPr>
        <w:instrText>∼</w:instrText>
      </w:r>
      <w:r w:rsidR="00CE249C">
        <w:rPr>
          <w:sz w:val="24"/>
        </w:rPr>
        <w:instrText>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Frontiers","id":"ITEM-1","issue":"5","issued":{"date-parts":[["2017"]]},"page":"1025-1037","publisher":"Elsevier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implications","type":"article-journal","volume":"8"},"uris":["http://www.mendeley.com/documents/?uuid=e786d6d0-60f4-4360-9ae5-1fab4024ae81"]}],"mendeley":{"formattedCitation":"(C. H. Kasanzu et al., 2017)","manualFormatting":"Kasanzu et al. (2017)","plainTextFormattedCitation":"(C. H. Kasanzu et al., 2017)","previouslyFormattedCitation":"(C. H. Kasanzu et al., 2017)"},"properties":{"noteIndex":0},"schema":"https://github.com/citation-style-language/schema/raw/master/csl-citation.json"}</w:instrText>
      </w:r>
      <w:r w:rsidR="00CE249C">
        <w:rPr>
          <w:sz w:val="24"/>
        </w:rPr>
        <w:fldChar w:fldCharType="separate"/>
      </w:r>
      <w:r w:rsidR="00CE249C">
        <w:rPr>
          <w:noProof/>
          <w:sz w:val="24"/>
        </w:rPr>
        <w:t xml:space="preserve">Kasanzu </w:t>
      </w:r>
      <w:r w:rsidR="00E97266">
        <w:rPr>
          <w:noProof/>
          <w:sz w:val="24"/>
        </w:rPr>
        <w:t xml:space="preserve">et al. </w:t>
      </w:r>
      <w:r w:rsidR="00CE249C" w:rsidRPr="00CE249C">
        <w:rPr>
          <w:noProof/>
          <w:sz w:val="24"/>
        </w:rPr>
        <w:t xml:space="preserve"> </w:t>
      </w:r>
      <w:r w:rsidR="00CE249C">
        <w:rPr>
          <w:noProof/>
          <w:sz w:val="24"/>
        </w:rPr>
        <w:t>(</w:t>
      </w:r>
      <w:r w:rsidR="00CE249C" w:rsidRPr="00CE249C">
        <w:rPr>
          <w:noProof/>
          <w:color w:val="0070C0"/>
          <w:sz w:val="24"/>
        </w:rPr>
        <w:t>2017</w:t>
      </w:r>
      <w:r w:rsidR="00CE249C" w:rsidRPr="00CE249C">
        <w:rPr>
          <w:noProof/>
          <w:sz w:val="24"/>
        </w:rPr>
        <w:t>)</w:t>
      </w:r>
      <w:r w:rsidR="00CE249C">
        <w:rPr>
          <w:sz w:val="24"/>
        </w:rPr>
        <w:fldChar w:fldCharType="end"/>
      </w:r>
      <w:r w:rsidR="00CE249C">
        <w:rPr>
          <w:sz w:val="24"/>
        </w:rPr>
        <w:t xml:space="preserve"> </w:t>
      </w:r>
      <w:r w:rsidRPr="00A25EE3">
        <w:rPr>
          <w:sz w:val="24"/>
        </w:rPr>
        <w:t>reported the</w:t>
      </w:r>
      <w:r>
        <w:rPr>
          <w:sz w:val="24"/>
        </w:rPr>
        <w:t xml:space="preserve"> </w:t>
      </w:r>
      <w:r w:rsidRPr="00A25EE3">
        <w:rPr>
          <w:sz w:val="24"/>
        </w:rPr>
        <w:t>general provenance of the sediments in the whole Buanji Group, however, little is known for the</w:t>
      </w:r>
      <w:r>
        <w:rPr>
          <w:sz w:val="24"/>
        </w:rPr>
        <w:t xml:space="preserve"> </w:t>
      </w:r>
      <w:r w:rsidRPr="00A25EE3">
        <w:rPr>
          <w:sz w:val="24"/>
        </w:rPr>
        <w:t>shales in the Middle Buanji Group in terms of their provenance and depositional environment which</w:t>
      </w:r>
      <w:r>
        <w:rPr>
          <w:sz w:val="24"/>
        </w:rPr>
        <w:t xml:space="preserve"> </w:t>
      </w:r>
      <w:r w:rsidRPr="00A25EE3">
        <w:rPr>
          <w:sz w:val="24"/>
        </w:rPr>
        <w:t>led to their colour variation.  The present study is therefore focused on the mineralogy and</w:t>
      </w:r>
      <w:r>
        <w:rPr>
          <w:sz w:val="24"/>
        </w:rPr>
        <w:t xml:space="preserve"> geochemistry</w:t>
      </w:r>
      <w:r w:rsidRPr="00A25EE3">
        <w:rPr>
          <w:sz w:val="24"/>
        </w:rPr>
        <w:t xml:space="preserve"> of the shales of the Middle Buanji Group distributed in the Kimani area to understand</w:t>
      </w:r>
      <w:r>
        <w:rPr>
          <w:sz w:val="24"/>
        </w:rPr>
        <w:t xml:space="preserve"> </w:t>
      </w:r>
      <w:r w:rsidRPr="00A25EE3">
        <w:rPr>
          <w:sz w:val="24"/>
        </w:rPr>
        <w:t>their provenance and depositional conditions.</w:t>
      </w:r>
      <w:r>
        <w:rPr>
          <w:sz w:val="24"/>
        </w:rPr>
        <w:t xml:space="preserve"> </w:t>
      </w:r>
    </w:p>
    <w:p w:rsidR="00A25EE3" w:rsidRPr="005077A1" w:rsidRDefault="002E57FA" w:rsidP="005077A1">
      <w:pPr>
        <w:pStyle w:val="Heading1"/>
        <w:spacing w:line="480" w:lineRule="auto"/>
        <w:rPr>
          <w:rFonts w:ascii="Times New Roman" w:hAnsi="Times New Roman" w:cs="Times New Roman"/>
          <w:b/>
          <w:color w:val="auto"/>
          <w:sz w:val="24"/>
        </w:rPr>
      </w:pPr>
      <w:r>
        <w:rPr>
          <w:rFonts w:ascii="Times New Roman" w:hAnsi="Times New Roman" w:cs="Times New Roman"/>
          <w:b/>
          <w:color w:val="auto"/>
          <w:sz w:val="24"/>
        </w:rPr>
        <w:t>2</w:t>
      </w:r>
      <w:r w:rsidR="00A25EE3" w:rsidRPr="005077A1">
        <w:rPr>
          <w:rFonts w:ascii="Times New Roman" w:hAnsi="Times New Roman" w:cs="Times New Roman"/>
          <w:b/>
          <w:color w:val="auto"/>
          <w:sz w:val="24"/>
        </w:rPr>
        <w:t xml:space="preserve">   Geological Settings</w:t>
      </w:r>
    </w:p>
    <w:p w:rsidR="00A25EE3" w:rsidRPr="00A25EE3" w:rsidRDefault="00A25EE3" w:rsidP="005077A1">
      <w:pPr>
        <w:spacing w:line="480" w:lineRule="auto"/>
        <w:jc w:val="both"/>
        <w:rPr>
          <w:sz w:val="24"/>
        </w:rPr>
      </w:pPr>
      <w:r w:rsidRPr="00A25EE3">
        <w:rPr>
          <w:sz w:val="24"/>
        </w:rPr>
        <w:t>The study area is located in the Mbarali district-Mbeya region, Southwest, Tanzania.  It is bounded by latitudes 8° 48' 50.24" S and 8° 59' 11.15" S and longitudes 34° 1' 11.24" E and 34° 17' 23.86" E (Fig</w:t>
      </w:r>
      <w:r w:rsidR="00E97266">
        <w:rPr>
          <w:sz w:val="24"/>
        </w:rPr>
        <w:t>ure</w:t>
      </w:r>
      <w:r w:rsidRPr="00A25EE3">
        <w:rPr>
          <w:sz w:val="24"/>
        </w:rPr>
        <w:t xml:space="preserve"> </w:t>
      </w:r>
      <w:r w:rsidRPr="00E97266">
        <w:rPr>
          <w:sz w:val="24"/>
        </w:rPr>
        <w:t>1</w:t>
      </w:r>
      <w:r w:rsidRPr="00A25EE3">
        <w:rPr>
          <w:sz w:val="24"/>
        </w:rPr>
        <w:t>) as described on the Quarter Degree Sheet 246 (Harpum and Brown 1958). The area is dominated by the sedimentary rocks and lavas that overlie uncomfortably on the Proterozoic (2.1-</w:t>
      </w:r>
    </w:p>
    <w:p w:rsidR="00A25EE3" w:rsidRDefault="00A25EE3" w:rsidP="005077A1">
      <w:pPr>
        <w:spacing w:line="480" w:lineRule="auto"/>
        <w:jc w:val="both"/>
        <w:rPr>
          <w:sz w:val="24"/>
        </w:rPr>
      </w:pPr>
      <w:r w:rsidRPr="00CE249C">
        <w:rPr>
          <w:sz w:val="24"/>
          <w:lang w:val="nn-NO"/>
        </w:rPr>
        <w:lastRenderedPageBreak/>
        <w:t xml:space="preserve">1.8 Ga) </w:t>
      </w:r>
      <w:r w:rsidR="00CE249C">
        <w:rPr>
          <w:sz w:val="24"/>
        </w:rPr>
        <w:fldChar w:fldCharType="begin" w:fldLock="1"/>
      </w:r>
      <w:r w:rsidR="00CE249C">
        <w:rPr>
          <w:sz w:val="24"/>
          <w:lang w:val="nn-NO"/>
        </w:rPr>
        <w:instrText>ADDIN CSL_CITATION {"citationItems":[{"id":"ITEM-1","itemData":{"author":[{"dropping-particle":"","family":"Manya","given":"Shukrani","non-dropping-particle":"","parse-names":false,"suffix":""}],"container-title":"Journal of African Earth Sciences","id":"ITEM-1","issued":{"date-parts":[["2013"]]},"page":"107-118","title":"Geochemistry and U – Pb zircon dating of the high-K calc-alkaline basaltic andesitic lavas from the Buanji Group, south-western Tanzania.","type":"article-journal","volume":"86"},"uris":["http://www.mendeley.com/documents/?uuid=88a931a4-036b-45b3-83f7-418de91d8dea"]},{"id":"ITEM-2","itemData":{"ISSN":"03019268","abstract":"We present a geological evolution model for the Paleoproterozoic Ubendian Belt. This model is deduced from the metamorphic histories of metasediments and metamafites combined with previously obtained crust formation and metamorphic ages obtained from different rock types of the Katuma Block in the NW Ubendian Belt.Geothermobarometry and pseudosection modelling of metabasites indicate that the granulite-facies coronas containing garnet-clinopyroxene-quartz-hornblende formed at about 8.9-6.6kbar and 790-700°C. The formation of the corona textures is attributed to the post magmatic cooling history in the deep crust following their intrusion at about 2.65Ga. This period correlates with the age of deposition of sediments in the Katuma Block, as deduced from the age of detrital zircon grains. The metamorphic P-T path of these sediments contrasts with that of the Archean mafic rocks. The common occurrence of sillimanite pseudomorphs after cm-sized kyanite crystals in migmatitic metapelites provides evidence that an early stage of metamorphism took place in the kyanite stability field whereas the subsequent peak metamorphism was characterised by the stability of the mineral assemblage sillimanite-garnet/cordierite-K-feldspar. Modelling of the XMg ratios of compositionally homogenous cores of garnet porphyroblasts together with GASP barometry suggest peak P-T conditions of about 7kbar and 770°C. The formation of plagioclase coronas around garnet in metapelites, the decrease in XMg and an increase of the spessartine fraction in rims of garnet porphyroblasts point to a near isothermal uplift after peak metamorphism.Texturally controlled in situ U-Th-total Pb microprobe dating of monazite in metapelites resulted in two ages for metamorphic events. The monazite of the two dated samples is mostly complex and patchy zoned. The cores record ages of 1957. ±. 10. Ma and 1967. ±. 16. Ma, whereas the rims give ages of 1837. ±. 6. Ma and 1848. ±. 16. Ma. As the two ages of monazite growth zones (core and rims) are found in monazite of the rock matrix and in monazite inclusions of garnet porphyroblasts, we conclude that garnet growth occurred during or after the second metamorphic event at 1840. Ma. This interpretation is in agreement with the depletion of HREE and Y in the monazite rims. We correlate the second, high-grade event with the collisional stage between the Tanzania Craton and the Bangweulu Block. The first event that preceded the collision for about 120. Ma is at…","author":[{"dropping-particle":"","family":"Kazimoto","given":"Emmanuel Owden","non-dropping-particle":"","parse-names":false,"suffix":""},{"dropping-particle":"","family":"Schenk","given":"Volker","non-dropping-particle":"","parse-names":false,"suffix":""},{"dropping-particle":"","family":"Appel","given":"Peter","non-dropping-particle":"","parse-names":false,"suffix":""}],"container-title":"Precambrian Research","id":"ITEM-2","issued":{"date-parts":[["2015"]]},"page":"31-47","publisher":"Elsevier B.V.","title":"Granulite-facies metamorphic events in the northwestern Ubendian Belt of Tanzania: Implications for the Neoarchean to Paleoproterozoic crustal evolution","type":"article-journal","volume":"256"},"uris":["http://www.mendeley.com/documents/?uuid=493a0a09-a646-4817-9a26-aefdf86a53b1"]}],"mendeley":{"formattedCitation":"(Kazimoto et al., 2015; Shukrani Manya, 2013)","manualFormatting":"(Manya 2013; Kazimoto et al. 2015)","plainTextFormattedCitation":"(Kazimoto et al., 2015; Shukrani Manya, 2013)","previouslyFormattedCitation":"(Kazimoto et al., 2015; Shukrani Manya, 2013)"},"properties":{"noteIndex":0},"schema":"https://github.com/citation-style-language/schema/raw/master/csl-citation.json"}</w:instrText>
      </w:r>
      <w:r w:rsidR="00CE249C">
        <w:rPr>
          <w:sz w:val="24"/>
        </w:rPr>
        <w:fldChar w:fldCharType="separate"/>
      </w:r>
      <w:r w:rsidR="00CE249C" w:rsidRPr="00CC78C5">
        <w:rPr>
          <w:noProof/>
          <w:sz w:val="24"/>
          <w:lang w:val="nn-NO"/>
        </w:rPr>
        <w:t xml:space="preserve">(Manya </w:t>
      </w:r>
      <w:r w:rsidR="00CE249C" w:rsidRPr="00CC78C5">
        <w:rPr>
          <w:noProof/>
          <w:color w:val="0070C0"/>
          <w:sz w:val="24"/>
          <w:lang w:val="nn-NO"/>
        </w:rPr>
        <w:t>2013</w:t>
      </w:r>
      <w:r w:rsidR="00CE249C" w:rsidRPr="00CC78C5">
        <w:rPr>
          <w:noProof/>
          <w:sz w:val="24"/>
          <w:lang w:val="nn-NO"/>
        </w:rPr>
        <w:t xml:space="preserve">; Kazimoto </w:t>
      </w:r>
      <w:r w:rsidR="00E97266">
        <w:rPr>
          <w:noProof/>
          <w:sz w:val="24"/>
          <w:lang w:val="nn-NO"/>
        </w:rPr>
        <w:t xml:space="preserve">et al., </w:t>
      </w:r>
      <w:r w:rsidR="00CE249C" w:rsidRPr="00CC78C5">
        <w:rPr>
          <w:noProof/>
          <w:sz w:val="24"/>
          <w:lang w:val="nn-NO"/>
        </w:rPr>
        <w:t xml:space="preserve"> </w:t>
      </w:r>
      <w:r w:rsidR="00CE249C" w:rsidRPr="00CC78C5">
        <w:rPr>
          <w:noProof/>
          <w:color w:val="0070C0"/>
          <w:sz w:val="24"/>
          <w:lang w:val="nn-NO"/>
        </w:rPr>
        <w:t>2015</w:t>
      </w:r>
      <w:r w:rsidR="00CE249C" w:rsidRPr="00CC78C5">
        <w:rPr>
          <w:noProof/>
          <w:sz w:val="24"/>
          <w:lang w:val="nn-NO"/>
        </w:rPr>
        <w:t>)</w:t>
      </w:r>
      <w:r w:rsidR="00CE249C">
        <w:rPr>
          <w:sz w:val="24"/>
        </w:rPr>
        <w:fldChar w:fldCharType="end"/>
      </w:r>
      <w:r w:rsidR="00CE249C" w:rsidRPr="00CC78C5">
        <w:rPr>
          <w:sz w:val="24"/>
          <w:lang w:val="nn-NO"/>
        </w:rPr>
        <w:t xml:space="preserve"> </w:t>
      </w:r>
      <w:r w:rsidRPr="00CC78C5">
        <w:rPr>
          <w:sz w:val="24"/>
          <w:lang w:val="nn-NO"/>
        </w:rPr>
        <w:t xml:space="preserve">Ubendian high-grade metamorphic rocks, gabbros, and granitic intrusive </w:t>
      </w:r>
      <w:r w:rsidR="00CE249C">
        <w:rPr>
          <w:sz w:val="24"/>
        </w:rPr>
        <w:fldChar w:fldCharType="begin" w:fldLock="1"/>
      </w:r>
      <w:r w:rsidR="0042757D" w:rsidRPr="00CC78C5">
        <w:rPr>
          <w:sz w:val="24"/>
          <w:lang w:val="nn-NO"/>
        </w:rPr>
        <w:instrText xml:space="preserve">ADDIN CSL_CITATION {"citationItems":[{"id":"ITEM-1","itemData":{"ISSN":"1464343X","abstract":"The Ubendian belt is a linear, NW-SE trending orogenic belt in western Tanzania. It is part of a larger Palaeoproterozoic orogen, developed around the west and south-western margin of the Archaean Tanzanian craton. The Ubendian Belt has experienced several periods of reactivation since the Palaeoproterozoic, acting as a zone of displacement during successive orogenic and rift-forming events. The Ubendian Belt is characterized by an early deformation and granulite-facies metamorphism, isotopically dated at 2100-2025 Ma, and marked by an E-W to ESE-WNW trending foliation. This phase also affected the adjacent Usagaran (and Bangweulu?) Belt and is interpreted as a product of collisional orogeny along the SW margin of the Tanzanian, and possibly Congo, cratons. A second phase of deformation, apparently restricted to the Ubendian Belt, is characterized by large, NW-SE trending, dextral shear zones. This phase is responsible for the creation of the eight crustal blocks developed throughout the belt and overprints much of the earlier deformation fabric. This second deformation phase is terminated by late- to post-kinematic calc-alkaline granitic batholiths (ca 1860 Ma). A phase of tectonic reactivation occurred locally at ca 1725 Ma. Notable by its absence, is any evidence of Kibaran </w:instrText>
      </w:r>
      <w:r w:rsidR="0042757D" w:rsidRPr="00594BAB">
        <w:rPr>
          <w:sz w:val="24"/>
          <w:lang w:val="nn-NO"/>
        </w:rPr>
        <w:instrText>isotopic ages in the Ubendian</w:instrText>
      </w:r>
      <w:r w:rsidR="0042757D" w:rsidRPr="002E7834">
        <w:rPr>
          <w:sz w:val="24"/>
          <w:lang w:val="nn-NO"/>
        </w:rPr>
        <w:instrText xml:space="preserve"> Belt.</w:instrText>
      </w:r>
      <w:r w:rsidR="0042757D">
        <w:rPr>
          <w:sz w:val="24"/>
        </w:rPr>
        <w:instrText xml:space="preserve"> Major Kibaran orogenic belts occur to the north (Burundi) and south (Zambia) of the Ubendian Belt, although they are apparently not isotopically recorded within it. A third phase of deformation is characterized by Neoproterozoic (ca 750 Ma) reactivations of the Ubendian shear zones. This deformation is marked by the development of sinistral, brittle-ductile shear zones, displaying retrograde metamorphic mineral assemblages, and intruded by alkaline plutons. These late shear zones were the preferential locus for the brittle rift faults of the western branch of the East African Rift. © 1994.","author":[{"dropping-particle":"","family":"Lenoir","given":"J. L.","non-dropping-particle":"","parse-names":false,"suffix":""},{"dropping-particle":"","family":"Liégeois","given":"J. P.","non-dropping-particle":"","parse-names":false,"suffix":""},{"dropping-particle":"","family":"Theunissen","given":"K.","non-dropping-particle":"","parse-names":false,"suffix":""},{"dropping-particle":"","family":"Klerkx","given":"J.","non-dropping-particle":"","parse-names":false,"suffix":""}],"container-title":"Journal of African Earth Sciences","id":"ITEM-1","issue":"3","issued":{"date-parts":[["1994"]]},"page":"169-184","title":"The Palaeoproterozoic Ubendian shear belt in Tanzania: geochronology and structure","type":"article-journal","volume":"19"},"uris":["http://www.mendeley.com/documents/?uuid=a489a4a9-db92-4d9b-8aed-b62073e5859e"]},{"id":"ITEM-2","itemData":{"author":[{"dropping-particle":"","family":"Boven","given":"Ariel","non-dropping-particle":"","parse-names":false,"suffix":""},{"dropping-particle":"","family":"Theunissen","given":"Karel","non-dropping-particle":"","parse-names":false,"suffix":""},{"dropping-particle":"","family":"Sklyarov","given":"Eugene","non-dropping-particle":"","parse-names":false,"suffix":""},{"dropping-particle":"","family":"Klerkx","given":"Jean","non-dropping-particle":"","parse-names":false,"suffix":""},{"dropping-particle":"","family":"Melnikov","given":"Alexander","non-dropping-particle":"","parse-names":false,"suffix":""},{"dropping-particle":"","family":"Mruma","given":"Abdul","non-dropping-particle":"","parse-names":false,"suffix":""},{"dropping-particle":"","family":"Punzalan","given":"Lea","non-dropping-particle":"","parse-names":false,"suffix":""}],"container-title":"Precambrian Research","id":"ITEM-2","issue":"1","issued":{"date-parts":[["1999"]]},"page":"119-137","title":"Timing of exhumation of a high-pressure mafic granulite terrane of the Paleoproterozoic Ubende belt ( West Tanzania )","type":"article-journal","volume":"93"},"uris":["http://www.mendeley.com/documents/?uuid=e80cabea-472f-49ed-8896-9207a247dbb1"]}],"mendeley":{"formattedCitation":"(Boven et al., 1999; Lenoir et al., 1994)","manualFormatting":"( Lenoir et al. 1994; Boven et al. 1999)","plainTextFormattedCitation":"(Boven et al., 1999; Lenoir et al., 1994)","previouslyFormattedCitation":"(Boven et al., 1999; Lenoir et al., 1994)"},"properties":{"noteIndex":0},"schema":"https://github.com/citation-style-language/schema/raw/master/csl-citation.json"}</w:instrText>
      </w:r>
      <w:r w:rsidR="00CE249C">
        <w:rPr>
          <w:sz w:val="24"/>
        </w:rPr>
        <w:fldChar w:fldCharType="separate"/>
      </w:r>
      <w:r w:rsidR="00CE249C">
        <w:rPr>
          <w:noProof/>
          <w:sz w:val="24"/>
        </w:rPr>
        <w:t>(</w:t>
      </w:r>
      <w:r w:rsidR="00CE249C" w:rsidRPr="00CE249C">
        <w:rPr>
          <w:noProof/>
          <w:sz w:val="24"/>
        </w:rPr>
        <w:t xml:space="preserve"> </w:t>
      </w:r>
      <w:r w:rsidR="00CE249C">
        <w:rPr>
          <w:noProof/>
          <w:sz w:val="24"/>
        </w:rPr>
        <w:t xml:space="preserve">Lenoir </w:t>
      </w:r>
      <w:r w:rsidR="00E97266">
        <w:rPr>
          <w:noProof/>
          <w:sz w:val="24"/>
        </w:rPr>
        <w:t xml:space="preserve">et al., </w:t>
      </w:r>
      <w:r w:rsidR="00CE249C" w:rsidRPr="00CE249C">
        <w:rPr>
          <w:noProof/>
          <w:sz w:val="24"/>
        </w:rPr>
        <w:t xml:space="preserve"> </w:t>
      </w:r>
      <w:r w:rsidR="00CE249C" w:rsidRPr="00CE249C">
        <w:rPr>
          <w:noProof/>
          <w:color w:val="0070C0"/>
          <w:sz w:val="24"/>
        </w:rPr>
        <w:t>1994</w:t>
      </w:r>
      <w:r w:rsidR="00CE249C" w:rsidRPr="00CE249C">
        <w:rPr>
          <w:noProof/>
          <w:sz w:val="24"/>
        </w:rPr>
        <w:t>;</w:t>
      </w:r>
      <w:r w:rsidR="00CE249C">
        <w:rPr>
          <w:noProof/>
          <w:color w:val="0070C0"/>
          <w:sz w:val="24"/>
        </w:rPr>
        <w:t xml:space="preserve"> </w:t>
      </w:r>
      <w:r w:rsidR="00CE249C">
        <w:rPr>
          <w:noProof/>
          <w:sz w:val="24"/>
        </w:rPr>
        <w:t xml:space="preserve">Boven </w:t>
      </w:r>
      <w:r w:rsidR="00E97266">
        <w:rPr>
          <w:noProof/>
          <w:sz w:val="24"/>
        </w:rPr>
        <w:t xml:space="preserve">et al., </w:t>
      </w:r>
      <w:r w:rsidR="00CE249C" w:rsidRPr="00CE249C">
        <w:rPr>
          <w:noProof/>
          <w:sz w:val="24"/>
        </w:rPr>
        <w:t xml:space="preserve"> </w:t>
      </w:r>
      <w:r w:rsidR="00CE249C" w:rsidRPr="00CE249C">
        <w:rPr>
          <w:noProof/>
          <w:color w:val="0070C0"/>
          <w:sz w:val="24"/>
        </w:rPr>
        <w:t>1999</w:t>
      </w:r>
      <w:r w:rsidR="00CE249C" w:rsidRPr="00CE249C">
        <w:rPr>
          <w:noProof/>
          <w:sz w:val="24"/>
        </w:rPr>
        <w:t>)</w:t>
      </w:r>
      <w:r w:rsidR="00CE249C">
        <w:rPr>
          <w:sz w:val="24"/>
        </w:rPr>
        <w:fldChar w:fldCharType="end"/>
      </w:r>
      <w:r w:rsidRPr="00CE249C">
        <w:rPr>
          <w:sz w:val="24"/>
        </w:rPr>
        <w:t>.</w:t>
      </w:r>
    </w:p>
    <w:p w:rsidR="00A25EE3" w:rsidRDefault="00A25EE3" w:rsidP="00A25EE3">
      <w:pPr>
        <w:spacing w:line="480" w:lineRule="auto"/>
        <w:jc w:val="both"/>
        <w:rPr>
          <w:sz w:val="24"/>
        </w:rPr>
      </w:pPr>
      <w:r w:rsidRPr="00A25EE3">
        <w:rPr>
          <w:sz w:val="24"/>
        </w:rPr>
        <w:t xml:space="preserve">Stratigraphically, based on the lithological distribution the Buanji Group is subdivided into three sub-groups (Figure 2) which include the Lower, Middle, and Upper Buanji Groups </w:t>
      </w:r>
      <w:r w:rsidR="0042757D">
        <w:rPr>
          <w:sz w:val="24"/>
        </w:rPr>
        <w:fldChar w:fldCharType="begin" w:fldLock="1"/>
      </w:r>
      <w:r w:rsidR="0042757D">
        <w:rPr>
          <w:sz w:val="24"/>
        </w:rPr>
        <w:instrText>ADDIN CSL_CITATION {"citationItems":[{"id":"ITEM-1","itemData":{"ISSN":"00167037","author":[{"dropping-particle":"","family":"Harpum","given":"JR","non-dropping-particle":"","parse-names":false,"suffix":""},{"dropping-particle":"","family":"Brown","given":"PE","non-dropping-particle":"","parse-names":false,"suffix":""}],"container-title":"Geological Survey of Tanganyika","id":"ITEM-1","issued":{"date-parts":[["1958"]]},"title":"Geology of Chimala. Quarter Degree Sheet 246.","type":"article-journal"},"uris":["http://www.mendeley.com/documents/?uuid=1aa1ad8d-90bb-48c7-bff3-9a9ba87868c1"]},{"id":"ITEM-2","itemData":{"author":[{"dropping-particle":"","family":"Manya","given":"Shukrani","non-dropping-particle":"","parse-names":false,"suffix":""}],"container-title":"Journal of African Earth Sciences","id":"ITEM-2","issued":{"date-parts":[["2013"]]},"page":"107-118","title":"Geochemistry and U – Pb zircon dating of the high-K calc-alkaline basaltic andesitic lavas from the Buanji Group, south-western Tanzania.","type":"article-journal","volume":"86"},"uris":["http://www.mendeley.com/documents/?uuid=88a931a4-036b-45b3-83f7-418de91d8dea"]}],"mendeley":{"formattedCitation":"(Harpum &amp; Brown, 1958; Shukrani Manya, 2013)","manualFormatting":"(Harpum and Brown 1958; Manya 2013)","plainTextFormattedCitation":"(Harpum &amp; Brown, 1958; Shukrani Manya, 2013)","previouslyFormattedCitation":"(Harpum &amp; Brown, 1958; Shukrani Manya, 2013)"},"properties":{"noteIndex":0},"schema":"https://github.com/citation-style-language/schema/raw/master/csl-citation.json"}</w:instrText>
      </w:r>
      <w:r w:rsidR="0042757D">
        <w:rPr>
          <w:sz w:val="24"/>
        </w:rPr>
        <w:fldChar w:fldCharType="separate"/>
      </w:r>
      <w:r w:rsidR="0042757D" w:rsidRPr="0042757D">
        <w:rPr>
          <w:noProof/>
          <w:sz w:val="24"/>
        </w:rPr>
        <w:t xml:space="preserve">(Harpum </w:t>
      </w:r>
      <w:r w:rsidR="0042757D">
        <w:rPr>
          <w:noProof/>
          <w:sz w:val="24"/>
        </w:rPr>
        <w:t>and Brown</w:t>
      </w:r>
      <w:r w:rsidR="0042757D" w:rsidRPr="0042757D">
        <w:rPr>
          <w:noProof/>
          <w:sz w:val="24"/>
        </w:rPr>
        <w:t xml:space="preserve"> </w:t>
      </w:r>
      <w:r w:rsidR="0042757D" w:rsidRPr="0042757D">
        <w:rPr>
          <w:noProof/>
          <w:color w:val="0070C0"/>
          <w:sz w:val="24"/>
        </w:rPr>
        <w:t>1958</w:t>
      </w:r>
      <w:r w:rsidR="0042757D" w:rsidRPr="0042757D">
        <w:rPr>
          <w:noProof/>
          <w:sz w:val="24"/>
        </w:rPr>
        <w:t xml:space="preserve">; </w:t>
      </w:r>
      <w:r w:rsidR="0042757D">
        <w:rPr>
          <w:noProof/>
          <w:sz w:val="24"/>
        </w:rPr>
        <w:t>Manya</w:t>
      </w:r>
      <w:r w:rsidR="00E97266">
        <w:rPr>
          <w:noProof/>
          <w:sz w:val="24"/>
        </w:rPr>
        <w:t>,</w:t>
      </w:r>
      <w:r w:rsidR="0042757D" w:rsidRPr="0042757D">
        <w:rPr>
          <w:noProof/>
          <w:sz w:val="24"/>
        </w:rPr>
        <w:t xml:space="preserve"> </w:t>
      </w:r>
      <w:r w:rsidR="0042757D" w:rsidRPr="0042757D">
        <w:rPr>
          <w:noProof/>
          <w:color w:val="0070C0"/>
          <w:sz w:val="24"/>
        </w:rPr>
        <w:t>2013</w:t>
      </w:r>
      <w:r w:rsidR="0042757D" w:rsidRPr="0042757D">
        <w:rPr>
          <w:noProof/>
          <w:sz w:val="24"/>
        </w:rPr>
        <w:t>)</w:t>
      </w:r>
      <w:r w:rsidR="0042757D">
        <w:rPr>
          <w:sz w:val="24"/>
        </w:rPr>
        <w:fldChar w:fldCharType="end"/>
      </w:r>
      <w:r w:rsidRPr="00A25EE3">
        <w:rPr>
          <w:sz w:val="24"/>
        </w:rPr>
        <w:t xml:space="preserve">.  </w:t>
      </w:r>
      <w:r w:rsidR="0042757D">
        <w:rPr>
          <w:sz w:val="24"/>
        </w:rPr>
        <w:fldChar w:fldCharType="begin" w:fldLock="1"/>
      </w:r>
      <w:r w:rsidR="0042757D">
        <w:rPr>
          <w:sz w:val="24"/>
        </w:rPr>
        <w:instrText xml:space="preserve">ADDIN CSL_CITATION {"citationItems":[{"id":"ITEM-1","itemData":{"ISSN":"16749871","abstract":"We present major and trace and Nd-isotopic data of the </w:instrText>
      </w:r>
      <w:r w:rsidR="0042757D">
        <w:rPr>
          <w:rFonts w:ascii="Cambria Math" w:hAnsi="Cambria Math" w:cs="Cambria Math"/>
          <w:sz w:val="24"/>
        </w:rPr>
        <w:instrText>∼</w:instrText>
      </w:r>
      <w:r w:rsidR="0042757D">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42757D">
        <w:rPr>
          <w:rFonts w:ascii="Cambria Math" w:hAnsi="Cambria Math" w:cs="Cambria Math"/>
          <w:sz w:val="24"/>
        </w:rPr>
        <w:instrText>∼</w:instrText>
      </w:r>
      <w:r w:rsidR="0042757D">
        <w:rPr>
          <w:sz w:val="24"/>
        </w:rPr>
        <w:instrText>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Frontiers","id":"ITEM-1","issue":"5","issued":{"date-parts":[["2017"]]},"page":"1025-1037","publisher":"Elsevier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implications","type":"article-journal","volume":"8"},"uris":["http://www.mendeley.com/documents/?uuid=e786d6d0-60f4-4360-9ae5-1fab4024ae81"]}],"mendeley":{"formattedCitation":"(C. H. Kasanzu et al., 2017)","manualFormatting":"Kasanzu et al. (2017)","plainTextFormattedCitation":"(C. H. Kasanzu et al., 2017)","previouslyFormattedCitation":"(C. H. Kasanzu et al., 2017)"},"properties":{"noteIndex":0},"schema":"https://github.com/citation-style-language/schema/raw/master/csl-citation.json"}</w:instrText>
      </w:r>
      <w:r w:rsidR="0042757D">
        <w:rPr>
          <w:sz w:val="24"/>
        </w:rPr>
        <w:fldChar w:fldCharType="separate"/>
      </w:r>
      <w:r w:rsidR="0042757D">
        <w:rPr>
          <w:noProof/>
          <w:sz w:val="24"/>
        </w:rPr>
        <w:t xml:space="preserve">Kasanzu </w:t>
      </w:r>
      <w:r w:rsidR="00E97266">
        <w:rPr>
          <w:noProof/>
          <w:sz w:val="24"/>
        </w:rPr>
        <w:t xml:space="preserve">et al. </w:t>
      </w:r>
      <w:r w:rsidR="0042757D">
        <w:rPr>
          <w:noProof/>
          <w:sz w:val="24"/>
        </w:rPr>
        <w:t xml:space="preserve"> (</w:t>
      </w:r>
      <w:r w:rsidR="0042757D" w:rsidRPr="0042757D">
        <w:rPr>
          <w:noProof/>
          <w:color w:val="0070C0"/>
          <w:sz w:val="24"/>
        </w:rPr>
        <w:t>2017</w:t>
      </w:r>
      <w:r w:rsidR="0042757D" w:rsidRPr="0042757D">
        <w:rPr>
          <w:noProof/>
          <w:sz w:val="24"/>
        </w:rPr>
        <w:t>)</w:t>
      </w:r>
      <w:r w:rsidR="0042757D">
        <w:rPr>
          <w:sz w:val="24"/>
        </w:rPr>
        <w:fldChar w:fldCharType="end"/>
      </w:r>
      <w:r w:rsidR="0042757D">
        <w:rPr>
          <w:sz w:val="24"/>
        </w:rPr>
        <w:t xml:space="preserve"> </w:t>
      </w:r>
      <w:r w:rsidRPr="00A25EE3">
        <w:rPr>
          <w:sz w:val="24"/>
        </w:rPr>
        <w:t xml:space="preserve">reported the thickness of 245 m, 366 m, and 457 m, for Lower, Middle, and Upper Buanji Groups, respectively. The Lower Buanji Group contains rocks such as conglomerates comprised of pebbles of agate and jasper, red shales with intermittent quartzitic sandstones </w:t>
      </w:r>
      <w:r w:rsidR="0042757D">
        <w:rPr>
          <w:sz w:val="24"/>
        </w:rPr>
        <w:fldChar w:fldCharType="begin" w:fldLock="1"/>
      </w:r>
      <w:r w:rsidR="0042757D">
        <w:rPr>
          <w:sz w:val="24"/>
        </w:rPr>
        <w:instrText xml:space="preserve">ADDIN CSL_CITATION {"citationItems":[{"id":"ITEM-1","itemData":{"author":[{"dropping-particle":"","family":"Manya","given":"Shukrani","non-dropping-particle":"","parse-names":false,"suffix":""}],"container-title":"Journal of African Earth Sciences","id":"ITEM-1","issued":{"date-parts":[["2013"]]},"page":"107-118","title":"Geochemistry and U – Pb zircon dating of the high-K calc-alkaline basaltic andesitic lavas from the Buanji Group, south-western Tanzania.","type":"article-journal","volume":"86"},"uris":["http://www.mendeley.com/documents/?uuid=88a931a4-036b-45b3-83f7-418de91d8dea"]},{"id":"ITEM-2","itemData":{"ISSN":"16749871","abstract":"We present major and trace and Nd-isotopic data of the </w:instrText>
      </w:r>
      <w:r w:rsidR="0042757D">
        <w:rPr>
          <w:rFonts w:ascii="Cambria Math" w:hAnsi="Cambria Math" w:cs="Cambria Math"/>
          <w:sz w:val="24"/>
        </w:rPr>
        <w:instrText>∼</w:instrText>
      </w:r>
      <w:r w:rsidR="0042757D">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42757D">
        <w:rPr>
          <w:rFonts w:ascii="Cambria Math" w:hAnsi="Cambria Math" w:cs="Cambria Math"/>
          <w:sz w:val="24"/>
        </w:rPr>
        <w:instrText>∼</w:instrText>
      </w:r>
      <w:r w:rsidR="0042757D">
        <w:rPr>
          <w:sz w:val="24"/>
        </w:rPr>
        <w:instrText>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Frontiers","id":"ITEM-2","issue":"5","issued":{"date-parts":[["2017"]]},"page":"1025-1037","publisher":"Elsevier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implications","type":"article-journal","volume":"8"},"uris":["http://www.mendeley.com/documents/?uuid=e786d6d0-60f4-4360-9ae5-1fab4024ae81"]}],"mendeley":{"formattedCitation":"(C. H. Kasanzu et al., 2017; Shukrani Manya, 2013)","manualFormatting":"(Manya 2013; Kasanzu et al. 2017)","plainTextFormattedCitation":"(C. H. Kasanzu et al., 2017; Shukrani Manya, 2013)","previouslyFormattedCitation":"(C. H. Kasanzu et al., 2017; Shukrani Manya, 2013)"},"properties":{"noteIndex":0},"schema":"https://github.com/citation-style-language/schema/raw/master/csl-citation.json"}</w:instrText>
      </w:r>
      <w:r w:rsidR="0042757D">
        <w:rPr>
          <w:sz w:val="24"/>
        </w:rPr>
        <w:fldChar w:fldCharType="separate"/>
      </w:r>
      <w:r w:rsidR="00E97266">
        <w:rPr>
          <w:noProof/>
          <w:sz w:val="24"/>
        </w:rPr>
        <w:t xml:space="preserve">(Manya, </w:t>
      </w:r>
      <w:r w:rsidR="0042757D" w:rsidRPr="0042757D">
        <w:rPr>
          <w:noProof/>
          <w:color w:val="0070C0"/>
          <w:sz w:val="24"/>
        </w:rPr>
        <w:t>2013</w:t>
      </w:r>
      <w:r w:rsidR="0042757D">
        <w:rPr>
          <w:noProof/>
          <w:sz w:val="24"/>
        </w:rPr>
        <w:t xml:space="preserve">; Kasanzu </w:t>
      </w:r>
      <w:r w:rsidR="00E97266">
        <w:rPr>
          <w:noProof/>
          <w:sz w:val="24"/>
        </w:rPr>
        <w:t xml:space="preserve">et al., </w:t>
      </w:r>
      <w:r w:rsidR="0042757D" w:rsidRPr="0042757D">
        <w:rPr>
          <w:noProof/>
          <w:sz w:val="24"/>
        </w:rPr>
        <w:t xml:space="preserve"> </w:t>
      </w:r>
      <w:r w:rsidR="0042757D" w:rsidRPr="0042757D">
        <w:rPr>
          <w:noProof/>
          <w:color w:val="0070C0"/>
          <w:sz w:val="24"/>
        </w:rPr>
        <w:t>2017</w:t>
      </w:r>
      <w:r w:rsidR="0042757D" w:rsidRPr="0042757D">
        <w:rPr>
          <w:noProof/>
          <w:sz w:val="24"/>
        </w:rPr>
        <w:t>)</w:t>
      </w:r>
      <w:r w:rsidR="0042757D">
        <w:rPr>
          <w:sz w:val="24"/>
        </w:rPr>
        <w:fldChar w:fldCharType="end"/>
      </w:r>
      <w:r w:rsidRPr="00A25EE3">
        <w:rPr>
          <w:sz w:val="24"/>
        </w:rPr>
        <w:t xml:space="preserve">. The Middle Buanji Group consists of brown and green shales, dolomitic limestone, conglomerates, quartzite, sandstone, and micaceous siltstone </w:t>
      </w:r>
      <w:r w:rsidR="0042757D">
        <w:rPr>
          <w:sz w:val="24"/>
        </w:rPr>
        <w:fldChar w:fldCharType="begin" w:fldLock="1"/>
      </w:r>
      <w:r w:rsidR="0042757D">
        <w:rPr>
          <w:sz w:val="24"/>
        </w:rPr>
        <w:instrText xml:space="preserve">ADDIN CSL_CITATION {"citationItems":[{"id":"ITEM-1","itemData":{"abstract":"TheNeoproterozoic IkorongoGroup, which lies unconformablyonthe lateArchaeanNyanzian Supergroup of the Tanzania Craton, is comprised of conglomerates, quartzites, shales, siltstones, red sandstones with rare flagstones and gritstones and is regionally subdivided into four litho-stratigraphic units namely the Makobo, Kinenge, Sumuji and Masati Formations. We report geochemical data for the mudrocks (i.e., shales and siltstones) from the Ikorongo basin in an attempt to constrain their provenance and source rock weathering. These mudrocks are compositionally similar to PAAS and PS indicating derivation from mixed mafic–felsic sources. However, the siltstones show depletion in the transition elements (Cr, Ni, Cu, Sc and V) and attest to a more felsic protolith than those for PAAS and PS. The Chemical Index of Alteration (CIA: 52–82) reveal a moderately weathered protolith for the mudrocks. The consistent REE patterns with LREE-enriched and HREE-depleted patterns ((La/Yb)CN =7.3–38.3) coupled with negative Eu anomalies (Eu/Eu* = 0.71 on average), which character- istics are similar to the average PAAS and PS, illustrate cratonic sources that formed by intra-crustal differentiation. Geochemical considerations and palaeocurrent indications suggest that the provenance of the Iko- rongo Group include high-Mg basaltic-andesites, dacites, rhyolites and granitoids from the Neoarchaean Musoma-Mara Greenstone Belt to the north of the Ikorongo basin. Mass balance calculations suggest rel- ative contributions of 47%, 42% and 11% from granitoids, high-magnesium basaltic-andesites and dacites, respectively to the detritus that formed the shales. Corresponding contributions to the siltstones detritus are 53%, 43% and 4%. ©","author":[{"dropping-particle":"","family":"Kasanzu","given":"Charles","non-dropping-particle":"","parse-names":false,"suffix":""},{"dropping-particle":"","family":"Maboko","given":"Makenya A H","non-dropping-particle":"","parse-names":false,"suffix":""},{"dropping-particle":"","family":"Manya","given":"Shukrani","non-dropping-particle":"","parse-names":false,"suffix":""}],"container-title":"Precambrian Research","id":"ITEM-1","issued":{"date-parts":[["2008"]]},"page":"201-213","title":"Geochemistry of fine-grained clastic sedimentary rocks of the Neoproterozoic Ikorongo Group, NE Tanzania: Implications for provenance and source rock weathering.","type":"article-journal","volume":"164"},"uris":["http://www.mendeley.com/documents/?uuid=961f3f79-ae4a-4800-aadb-e308e177b1a9"]},{"id":"ITEM-2","itemData":{"ISSN":"16749871","abstract":"We present major and trace and Nd-isotopic data of the </w:instrText>
      </w:r>
      <w:r w:rsidR="0042757D">
        <w:rPr>
          <w:rFonts w:ascii="Cambria Math" w:hAnsi="Cambria Math" w:cs="Cambria Math"/>
          <w:sz w:val="24"/>
        </w:rPr>
        <w:instrText>∼</w:instrText>
      </w:r>
      <w:r w:rsidR="0042757D">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42757D">
        <w:rPr>
          <w:rFonts w:ascii="Cambria Math" w:hAnsi="Cambria Math" w:cs="Cambria Math"/>
          <w:sz w:val="24"/>
        </w:rPr>
        <w:instrText>∼</w:instrText>
      </w:r>
      <w:r w:rsidR="0042757D">
        <w:rPr>
          <w:sz w:val="24"/>
        </w:rPr>
        <w:instrText xml:space="preserve">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Frontiers","id":"ITEM-2","issue":"5","issued":{"date-parts":[["2017"]]},"page":"1025-1037","publisher":"Elsevier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implications","type":"article-journal","volume":"8"},"uris":["http://www.mendeley.com/documents/?uuid=e786d6d0-60f4-4360-9ae5-1fab4024ae81"]},{"id":"ITEM-3","itemData":{"DOI":"10.1016/S0301-9268(02)00195-X","ISSN":"03019268","abstract":"Metabasalts from the Sukumaland Greenstone Belt of north western Tanzania yield a whole rock Sm-Nd isochron age of 2823 ± 44 Ma (initial ε (Nd) = 2.7, MSWD = 1.24). This age, which is interpreted as dating the eruption of the oldest mafic volcanics in the belt, is at the 95% confidence level indistinguishable from 2780 ± 3 and 2808 ± 3 Ma single zircon U-Pb ages previously reported from stratigraphically higher rhyolitic pyroclastic rocks from the southern margin of the belt. The age equivalency suggests that the entire </w:instrText>
      </w:r>
      <w:r w:rsidR="0042757D">
        <w:rPr>
          <w:rFonts w:ascii="Cambria Math" w:hAnsi="Cambria Math" w:cs="Cambria Math"/>
          <w:sz w:val="24"/>
        </w:rPr>
        <w:instrText>∼</w:instrText>
      </w:r>
      <w:r w:rsidR="0042757D">
        <w:rPr>
          <w:sz w:val="24"/>
        </w:rPr>
        <w:instrText xml:space="preserve">5-7 km thick greenstone sequence that has been traditionally classified into a predominantly mafic lower part overlain by an upper part in which felsic volcanics and BIF predominate, was emplaced within a relatively short time interval not exceeding </w:instrText>
      </w:r>
      <w:r w:rsidR="0042757D">
        <w:rPr>
          <w:rFonts w:ascii="Cambria Math" w:hAnsi="Cambria Math" w:cs="Cambria Math"/>
          <w:sz w:val="24"/>
        </w:rPr>
        <w:instrText>∼</w:instrText>
      </w:r>
      <w:r w:rsidR="0042757D">
        <w:rPr>
          <w:sz w:val="24"/>
        </w:rPr>
        <w:instrText>44 Ma. The Sm-Nd age of the metabasalts is significantly older than a published zircon U-Pb age of 2680 ± 3 Ma obtained from a migmatitic gneiss on the southernmost fringe of the Sukumaland Greenstone Belt. This corroborates previous evidence that high-grade metamorphism in the Tanzania Craton postdates emplacement of the greenstones and is most likely associated with the regional emplacement of the large granitic bodies that intrude and flank the greenstones. © 2002 Elsevier Science B.V. All rights reserved.","author":[{"dropping-particle":"","family":"Manya","given":"S.","non-dropping-particle":"","parse-names":false,"suffix":""},{"dropping-particle":"","family":"Maboko","given":"M. A.H.","non-dropping-particle":"","parse-names":false,"suffix":""}],"container-title":"Precambrian Research","id":"ITEM-3","issue":"1-2","issued":{"date-parts":[["2003"]]},"page":"35-45","title":"Dating basaltic volcanism in the Neoarchaean Sukumaland Greenstone Belt of the Tanzania Craton using the Sm-Nd method: Implications for the geological evolution of the Tanzania Craton","type":"article-journal","volume":"121"},"uris":["http://www.mendeley.com/documents/?uuid=bae2a284-efef-494b-869b-b31686a298ae"]}],"mendeley":{"formattedCitation":"(C. Kasanzu et al., 2008; C. H. Kasanzu et al., 2017; S. Manya &amp; Maboko, 2003)","manualFormatting":"(Kasanzu et al. 2008; Manya 2013: Kasanzu et al. 2017)","plainTextFormattedCitation":"(C. Kasanzu et al., 2008; C. H. Kasanzu et al., 2017; S. Manya &amp; Maboko, 2003)","previouslyFormattedCitation":"(C. Kasanzu et al., 2008; C. H. Kasanzu et al., 2017; S. Manya &amp; Maboko, 2003)"},"properties":{"noteIndex":0},"schema":"https://github.com/citation-style-language/schema/raw/master/csl-citation.json"}</w:instrText>
      </w:r>
      <w:r w:rsidR="0042757D">
        <w:rPr>
          <w:sz w:val="24"/>
        </w:rPr>
        <w:fldChar w:fldCharType="separate"/>
      </w:r>
      <w:r w:rsidR="0042757D" w:rsidRPr="0042757D">
        <w:rPr>
          <w:noProof/>
          <w:sz w:val="24"/>
        </w:rPr>
        <w:t>(</w:t>
      </w:r>
      <w:r w:rsidR="0042757D">
        <w:rPr>
          <w:noProof/>
          <w:sz w:val="24"/>
        </w:rPr>
        <w:t xml:space="preserve">Kasanzu </w:t>
      </w:r>
      <w:r w:rsidR="00E97266">
        <w:rPr>
          <w:noProof/>
          <w:sz w:val="24"/>
        </w:rPr>
        <w:t xml:space="preserve">et al., </w:t>
      </w:r>
      <w:r w:rsidR="0042757D" w:rsidRPr="0042757D">
        <w:rPr>
          <w:noProof/>
          <w:color w:val="0070C0"/>
          <w:sz w:val="24"/>
        </w:rPr>
        <w:t>2008</w:t>
      </w:r>
      <w:r w:rsidR="0042757D" w:rsidRPr="0042757D">
        <w:rPr>
          <w:noProof/>
          <w:sz w:val="24"/>
        </w:rPr>
        <w:t>; Man</w:t>
      </w:r>
      <w:r w:rsidR="0042757D">
        <w:rPr>
          <w:noProof/>
          <w:sz w:val="24"/>
        </w:rPr>
        <w:t>ya</w:t>
      </w:r>
      <w:r w:rsidR="00E97266">
        <w:rPr>
          <w:noProof/>
          <w:sz w:val="24"/>
        </w:rPr>
        <w:t>,</w:t>
      </w:r>
      <w:r w:rsidR="0042757D">
        <w:rPr>
          <w:noProof/>
          <w:sz w:val="24"/>
        </w:rPr>
        <w:t xml:space="preserve"> </w:t>
      </w:r>
      <w:r w:rsidR="0042757D" w:rsidRPr="0042757D">
        <w:rPr>
          <w:noProof/>
          <w:color w:val="0070C0"/>
          <w:sz w:val="24"/>
        </w:rPr>
        <w:t>2013</w:t>
      </w:r>
      <w:r w:rsidR="0042757D">
        <w:rPr>
          <w:noProof/>
          <w:sz w:val="24"/>
        </w:rPr>
        <w:t xml:space="preserve">: Kasanzu </w:t>
      </w:r>
      <w:r w:rsidR="00E97266">
        <w:rPr>
          <w:noProof/>
          <w:sz w:val="24"/>
        </w:rPr>
        <w:t xml:space="preserve">et al., </w:t>
      </w:r>
      <w:r w:rsidR="0042757D" w:rsidRPr="0042757D">
        <w:rPr>
          <w:noProof/>
          <w:color w:val="0070C0"/>
          <w:sz w:val="24"/>
        </w:rPr>
        <w:t>2017</w:t>
      </w:r>
      <w:r w:rsidR="0042757D" w:rsidRPr="0042757D">
        <w:rPr>
          <w:noProof/>
          <w:sz w:val="24"/>
        </w:rPr>
        <w:t>)</w:t>
      </w:r>
      <w:r w:rsidR="0042757D">
        <w:rPr>
          <w:sz w:val="24"/>
        </w:rPr>
        <w:fldChar w:fldCharType="end"/>
      </w:r>
      <w:r w:rsidRPr="0042757D">
        <w:rPr>
          <w:sz w:val="24"/>
        </w:rPr>
        <w:t xml:space="preserve">. </w:t>
      </w:r>
      <w:r w:rsidRPr="00A25EE3">
        <w:rPr>
          <w:sz w:val="24"/>
        </w:rPr>
        <w:t>Further, observation from fieldwork reports the presence of red or reddish-brown, grey, and blue shales in the Middle Buanji Group. The Middle Buanji shales are referred to as cupriferous shales</w:t>
      </w:r>
      <w:r w:rsidR="0042757D">
        <w:rPr>
          <w:sz w:val="24"/>
        </w:rPr>
        <w:t xml:space="preserve"> </w:t>
      </w:r>
      <w:r w:rsidR="0042757D">
        <w:rPr>
          <w:sz w:val="24"/>
        </w:rPr>
        <w:fldChar w:fldCharType="begin" w:fldLock="1"/>
      </w:r>
      <w:r w:rsidR="0042757D">
        <w:rPr>
          <w:sz w:val="24"/>
        </w:rPr>
        <w:instrText>ADDIN CSL_CITATION {"citationItems":[{"id":"ITEM-1","itemData":{"author":[{"dropping-particle":"","family":"Manya","given":"Shukrani","non-dropping-particle":"","parse-names":false,"suffix":""}],"container-title":"Journal of African Earth Sciences","id":"ITEM-1","issued":{"date-parts":[["2013"]]},"page":"107-118","title":"Geochemistry and U – Pb zircon dating of the high-K calc-alkaline basaltic andesitic lavas from the Buanji Group, south-western Tanzania.","type":"article-journal","volume":"86"},"uris":["http://www.mendeley.com/documents/?uuid=88a931a4-036b-45b3-83f7-418de91d8dea"]}],"mendeley":{"formattedCitation":"(Shukrani Manya, 2013)","manualFormatting":"(Manya 2013)","plainTextFormattedCitation":"(Shukrani Manya, 2013)","previouslyFormattedCitation":"(Shukrani Manya, 2013)"},"properties":{"noteIndex":0},"schema":"https://github.com/citation-style-language/schema/raw/master/csl-citation.json"}</w:instrText>
      </w:r>
      <w:r w:rsidR="0042757D">
        <w:rPr>
          <w:sz w:val="24"/>
        </w:rPr>
        <w:fldChar w:fldCharType="separate"/>
      </w:r>
      <w:r w:rsidR="0042757D">
        <w:rPr>
          <w:noProof/>
          <w:sz w:val="24"/>
        </w:rPr>
        <w:t>(</w:t>
      </w:r>
      <w:r w:rsidR="0042757D" w:rsidRPr="0042757D">
        <w:rPr>
          <w:noProof/>
          <w:sz w:val="24"/>
        </w:rPr>
        <w:t>Manya</w:t>
      </w:r>
      <w:r w:rsidR="00E97266">
        <w:rPr>
          <w:noProof/>
          <w:sz w:val="24"/>
        </w:rPr>
        <w:t>,</w:t>
      </w:r>
      <w:r w:rsidR="0042757D" w:rsidRPr="0042757D">
        <w:rPr>
          <w:noProof/>
          <w:sz w:val="24"/>
        </w:rPr>
        <w:t xml:space="preserve"> </w:t>
      </w:r>
      <w:r w:rsidR="0042757D" w:rsidRPr="0042757D">
        <w:rPr>
          <w:noProof/>
          <w:color w:val="0070C0"/>
          <w:sz w:val="24"/>
        </w:rPr>
        <w:t>2013</w:t>
      </w:r>
      <w:r w:rsidR="0042757D" w:rsidRPr="0042757D">
        <w:rPr>
          <w:noProof/>
          <w:sz w:val="24"/>
        </w:rPr>
        <w:t>)</w:t>
      </w:r>
      <w:r w:rsidR="0042757D">
        <w:rPr>
          <w:sz w:val="24"/>
        </w:rPr>
        <w:fldChar w:fldCharType="end"/>
      </w:r>
      <w:r w:rsidRPr="00A25EE3">
        <w:rPr>
          <w:sz w:val="24"/>
        </w:rPr>
        <w:t xml:space="preserve"> dominated by green colour </w:t>
      </w:r>
      <w:r w:rsidRPr="00E32DEF">
        <w:rPr>
          <w:sz w:val="24"/>
        </w:rPr>
        <w:t>(</w:t>
      </w:r>
      <w:r w:rsidRPr="009F1081">
        <w:rPr>
          <w:sz w:val="24"/>
        </w:rPr>
        <w:t>Fi</w:t>
      </w:r>
      <w:r w:rsidR="0042757D" w:rsidRPr="009F1081">
        <w:rPr>
          <w:sz w:val="24"/>
        </w:rPr>
        <w:t>g</w:t>
      </w:r>
      <w:r w:rsidR="00E97266">
        <w:rPr>
          <w:sz w:val="24"/>
        </w:rPr>
        <w:t>ure</w:t>
      </w:r>
      <w:r w:rsidRPr="009F1081">
        <w:rPr>
          <w:sz w:val="24"/>
        </w:rPr>
        <w:t xml:space="preserve"> </w:t>
      </w:r>
      <w:r w:rsidRPr="00E97266">
        <w:rPr>
          <w:sz w:val="24"/>
        </w:rPr>
        <w:t>2</w:t>
      </w:r>
      <w:r w:rsidRPr="00E32DEF">
        <w:rPr>
          <w:sz w:val="24"/>
        </w:rPr>
        <w:t>)</w:t>
      </w:r>
      <w:r w:rsidRPr="00A25EE3">
        <w:rPr>
          <w:sz w:val="24"/>
        </w:rPr>
        <w:t xml:space="preserve"> from which copper metal is locally exploited by small-scale miners. The Upper Buanji Group is characterized by greenish or greyish shales, mudstone, siltstone intercalated with sandstone and, the horizon of conglomerate and quartzite above which they are overlaid by dolomite with chert bands. The Upper Buanji division ends with effusive volcanism characterized by highly vesicular lavas on Chaufukwe Mountain</w:t>
      </w:r>
      <w:r w:rsidR="0042757D">
        <w:rPr>
          <w:sz w:val="24"/>
        </w:rPr>
        <w:t xml:space="preserve"> </w:t>
      </w:r>
      <w:r w:rsidR="0042757D">
        <w:rPr>
          <w:sz w:val="24"/>
        </w:rPr>
        <w:fldChar w:fldCharType="begin" w:fldLock="1"/>
      </w:r>
      <w:r w:rsidR="0042757D">
        <w:rPr>
          <w:sz w:val="24"/>
        </w:rPr>
        <w:instrText xml:space="preserve">ADDIN CSL_CITATION {"citationItems":[{"id":"ITEM-1","itemData":{"author":[{"dropping-particle":"","family":"Manya","given":"Shukrani","non-dropping-particle":"","parse-names":false,"suffix":""}],"container-title":"Journal of African Earth Sciences","id":"ITEM-1","issued":{"date-parts":[["2013"]]},"page":"107-118","title":"Geochemistry and U – Pb zircon dating of the high-K calc-alkaline basaltic andesitic lavas from the Buanji Group, south-western Tanzania.","type":"article-journal","volume":"86"},"uris":["http://www.mendeley.com/documents/?uuid=88a931a4-036b-45b3-83f7-418de91d8dea"]},{"id":"ITEM-2","itemData":{"ISSN":"16749871","abstract":"We present major and trace and Nd-isotopic data of the </w:instrText>
      </w:r>
      <w:r w:rsidR="0042757D">
        <w:rPr>
          <w:rFonts w:ascii="Cambria Math" w:hAnsi="Cambria Math" w:cs="Cambria Math"/>
          <w:sz w:val="24"/>
        </w:rPr>
        <w:instrText>∼</w:instrText>
      </w:r>
      <w:r w:rsidR="0042757D">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42757D">
        <w:rPr>
          <w:rFonts w:ascii="Cambria Math" w:hAnsi="Cambria Math" w:cs="Cambria Math"/>
          <w:sz w:val="24"/>
        </w:rPr>
        <w:instrText>∼</w:instrText>
      </w:r>
      <w:r w:rsidR="0042757D">
        <w:rPr>
          <w:sz w:val="24"/>
        </w:rPr>
        <w:instrText>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Frontiers","id":"ITEM-2","issue":"5","issued":{"date-parts":[["2017"]]},"page":"1025-1037","publisher":"Elsevier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implications","type":"article-journal","volume":"8"},"uris":["http://www.mendeley.com/documents/?uuid=e786d6d0-60f4-4360-9ae5-1fab4024ae81"]}],"mendeley":{"formattedCitation":"(C. H. Kasanzu et al., 2017; Shukrani Manya, 2013)","manualFormatting":"(Manya 2013; Kasanzu et al. 2017)","plainTextFormattedCitation":"(C. H. Kasanzu et al., 2017; Shukrani Manya, 2013)","previouslyFormattedCitation":"(C. H. Kasanzu et al., 2017; Shukrani Manya, 2013)"},"properties":{"noteIndex":0},"schema":"https://github.com/citation-style-language/schema/raw/master/csl-citation.json"}</w:instrText>
      </w:r>
      <w:r w:rsidR="0042757D">
        <w:rPr>
          <w:sz w:val="24"/>
        </w:rPr>
        <w:fldChar w:fldCharType="separate"/>
      </w:r>
      <w:r w:rsidR="0042757D" w:rsidRPr="0042757D">
        <w:rPr>
          <w:noProof/>
          <w:sz w:val="24"/>
        </w:rPr>
        <w:t>(Manya</w:t>
      </w:r>
      <w:r w:rsidR="00E97266">
        <w:rPr>
          <w:noProof/>
          <w:sz w:val="24"/>
        </w:rPr>
        <w:t>,</w:t>
      </w:r>
      <w:r w:rsidR="0042757D" w:rsidRPr="0042757D">
        <w:rPr>
          <w:noProof/>
          <w:sz w:val="24"/>
        </w:rPr>
        <w:t xml:space="preserve"> </w:t>
      </w:r>
      <w:r w:rsidR="0042757D" w:rsidRPr="0042757D">
        <w:rPr>
          <w:noProof/>
          <w:color w:val="0070C0"/>
          <w:sz w:val="24"/>
        </w:rPr>
        <w:t>2013</w:t>
      </w:r>
      <w:r w:rsidR="0042757D">
        <w:rPr>
          <w:noProof/>
          <w:sz w:val="24"/>
        </w:rPr>
        <w:t xml:space="preserve">; </w:t>
      </w:r>
      <w:r w:rsidR="0042757D" w:rsidRPr="0042757D">
        <w:rPr>
          <w:noProof/>
          <w:sz w:val="24"/>
        </w:rPr>
        <w:t xml:space="preserve">Kasanzu </w:t>
      </w:r>
      <w:r w:rsidR="00E97266">
        <w:rPr>
          <w:noProof/>
          <w:sz w:val="24"/>
        </w:rPr>
        <w:t xml:space="preserve">et al., </w:t>
      </w:r>
      <w:r w:rsidR="0042757D" w:rsidRPr="0042757D">
        <w:rPr>
          <w:noProof/>
          <w:sz w:val="24"/>
        </w:rPr>
        <w:t xml:space="preserve"> </w:t>
      </w:r>
      <w:r w:rsidR="0042757D" w:rsidRPr="0042757D">
        <w:rPr>
          <w:noProof/>
          <w:color w:val="0070C0"/>
          <w:sz w:val="24"/>
        </w:rPr>
        <w:t>2017</w:t>
      </w:r>
      <w:r w:rsidR="0042757D" w:rsidRPr="0042757D">
        <w:rPr>
          <w:noProof/>
          <w:sz w:val="24"/>
        </w:rPr>
        <w:t>)</w:t>
      </w:r>
      <w:r w:rsidR="0042757D">
        <w:rPr>
          <w:sz w:val="24"/>
        </w:rPr>
        <w:fldChar w:fldCharType="end"/>
      </w:r>
      <w:r w:rsidRPr="00A25EE3">
        <w:rPr>
          <w:sz w:val="24"/>
        </w:rPr>
        <w:t>. Furthermore, some of the Middle Buanji Group rocks are rarely exposed due to the presence of thick soil cover in low lands, however, at the hillsides and tops, most of the rocks are well exposed. The  whole  area  of  the  Buanji  Group  was  tectonically  affected  by compressional  deformation mechanisms that have led to various regional metamorphism and local thrusts</w:t>
      </w:r>
      <w:r w:rsidR="0042757D">
        <w:rPr>
          <w:sz w:val="24"/>
        </w:rPr>
        <w:t xml:space="preserve"> </w:t>
      </w:r>
      <w:r w:rsidR="0042757D">
        <w:rPr>
          <w:sz w:val="24"/>
        </w:rPr>
        <w:fldChar w:fldCharType="begin" w:fldLock="1"/>
      </w:r>
      <w:r w:rsidR="0042757D">
        <w:rPr>
          <w:sz w:val="24"/>
        </w:rPr>
        <w:instrText>ADDIN CSL_CITATION {"citationItems":[{"id":"ITEM-1","itemData":{"ISSN":"00167037","author":[{"dropping-particle":"","family":"Harpum","given":"JR","non-dropping-particle":"","parse-names":false,"suffix":""},{"dropping-particle":"","family":"Brown","given":"PE","non-dropping-particle":"","parse-names":false,"suffix":""}],"container-title":"Geological Survey of Tanganyika","id":"ITEM-1","issued":{"date-parts":[["1958"]]},"title":"Geology of Chimala. Quarter Degree Sheet 246.","type":"article-journal"},"uris":["http://www.mendeley.com/documents/?uuid=1aa1ad8d-90bb-48c7-bff3-9a9ba87868c1"]}],"mendeley":{"formattedCitation":"(Harpum &amp; Brown, 1958)","manualFormatting":"(Harpum and  Brown 1958)","plainTextFormattedCitation":"(Harpum &amp; Brown, 1958)","previouslyFormattedCitation":"(Harpum &amp; Brown, 1958)"},"properties":{"noteIndex":0},"schema":"https://github.com/citation-style-language/schema/raw/master/csl-citation.json"}</w:instrText>
      </w:r>
      <w:r w:rsidR="0042757D">
        <w:rPr>
          <w:sz w:val="24"/>
        </w:rPr>
        <w:fldChar w:fldCharType="separate"/>
      </w:r>
      <w:r w:rsidR="0042757D" w:rsidRPr="0042757D">
        <w:rPr>
          <w:noProof/>
          <w:sz w:val="24"/>
        </w:rPr>
        <w:t xml:space="preserve">(Harpum </w:t>
      </w:r>
      <w:r w:rsidR="00E97266">
        <w:rPr>
          <w:noProof/>
          <w:sz w:val="24"/>
        </w:rPr>
        <w:t>&amp;</w:t>
      </w:r>
      <w:r w:rsidR="0042757D">
        <w:rPr>
          <w:noProof/>
          <w:sz w:val="24"/>
        </w:rPr>
        <w:t xml:space="preserve">  Brown</w:t>
      </w:r>
      <w:r w:rsidR="00E97266">
        <w:rPr>
          <w:noProof/>
          <w:sz w:val="24"/>
        </w:rPr>
        <w:t>,</w:t>
      </w:r>
      <w:r w:rsidR="0042757D" w:rsidRPr="0042757D">
        <w:rPr>
          <w:noProof/>
          <w:sz w:val="24"/>
        </w:rPr>
        <w:t xml:space="preserve"> </w:t>
      </w:r>
      <w:r w:rsidR="0042757D" w:rsidRPr="0042757D">
        <w:rPr>
          <w:noProof/>
          <w:color w:val="0070C0"/>
          <w:sz w:val="24"/>
        </w:rPr>
        <w:t>1958</w:t>
      </w:r>
      <w:r w:rsidR="0042757D" w:rsidRPr="0042757D">
        <w:rPr>
          <w:noProof/>
          <w:sz w:val="24"/>
        </w:rPr>
        <w:t>)</w:t>
      </w:r>
      <w:r w:rsidR="0042757D">
        <w:rPr>
          <w:sz w:val="24"/>
        </w:rPr>
        <w:fldChar w:fldCharType="end"/>
      </w:r>
      <w:r w:rsidR="0042757D">
        <w:rPr>
          <w:sz w:val="24"/>
        </w:rPr>
        <w:t>.</w:t>
      </w:r>
    </w:p>
    <w:p w:rsidR="00A25EE3" w:rsidRPr="005077A1" w:rsidRDefault="002E57FA" w:rsidP="005077A1">
      <w:pPr>
        <w:pStyle w:val="Heading1"/>
        <w:spacing w:line="480" w:lineRule="auto"/>
        <w:rPr>
          <w:rFonts w:ascii="Times New Roman" w:hAnsi="Times New Roman" w:cs="Times New Roman"/>
          <w:b/>
          <w:color w:val="auto"/>
          <w:sz w:val="24"/>
        </w:rPr>
      </w:pPr>
      <w:r>
        <w:rPr>
          <w:rFonts w:ascii="Times New Roman" w:hAnsi="Times New Roman" w:cs="Times New Roman"/>
          <w:b/>
          <w:color w:val="auto"/>
          <w:sz w:val="24"/>
        </w:rPr>
        <w:lastRenderedPageBreak/>
        <w:t>3</w:t>
      </w:r>
      <w:r w:rsidR="00A25EE3" w:rsidRPr="005077A1">
        <w:rPr>
          <w:rFonts w:ascii="Times New Roman" w:hAnsi="Times New Roman" w:cs="Times New Roman"/>
          <w:b/>
          <w:color w:val="auto"/>
          <w:sz w:val="24"/>
        </w:rPr>
        <w:t xml:space="preserve">   Materials and Methods</w:t>
      </w:r>
    </w:p>
    <w:p w:rsidR="00A25EE3" w:rsidRPr="00A25EE3" w:rsidRDefault="00A25EE3" w:rsidP="00A25EE3">
      <w:pPr>
        <w:spacing w:line="480" w:lineRule="auto"/>
        <w:jc w:val="both"/>
        <w:rPr>
          <w:sz w:val="24"/>
        </w:rPr>
      </w:pPr>
      <w:r w:rsidRPr="00A25EE3">
        <w:rPr>
          <w:sz w:val="24"/>
        </w:rPr>
        <w:t>In this study, 16 shale samples were systematically collected from the outcrops and channel cuttings based on their colour i.e., green, red, grey shales, and locations are given in Figure 1. The collected shale samples with grey and red colours were found in a single sedimentary succession within the Middle Buanji Group. All sixteen (16) samples were crushed to 2 mm size and powdered to -75 mesh by using Jaw crusher and Swing Mill, respectively. About 0.5 g of each powdered sample was pressed onto the white caps, then covered with transmitted paper film at both ends for analysis.</w:t>
      </w:r>
      <w:r>
        <w:rPr>
          <w:sz w:val="24"/>
        </w:rPr>
        <w:t xml:space="preserve"> </w:t>
      </w:r>
      <w:r w:rsidRPr="00A25EE3">
        <w:rPr>
          <w:sz w:val="24"/>
        </w:rPr>
        <w:t>Major and trace</w:t>
      </w:r>
      <w:r w:rsidR="00793ED1">
        <w:rPr>
          <w:sz w:val="24"/>
        </w:rPr>
        <w:t xml:space="preserve"> elements were analyzed on X‐</w:t>
      </w:r>
      <w:r w:rsidRPr="00A25EE3">
        <w:rPr>
          <w:sz w:val="24"/>
        </w:rPr>
        <w:t>Ray Florescence Spectrometer (XRF; MiniPal4 and</w:t>
      </w:r>
      <w:r>
        <w:rPr>
          <w:sz w:val="24"/>
        </w:rPr>
        <w:t xml:space="preserve"> </w:t>
      </w:r>
      <w:r w:rsidRPr="00A25EE3">
        <w:rPr>
          <w:sz w:val="24"/>
        </w:rPr>
        <w:t>Nilton Model) (Geological Survey of Tanzania) with ±0.1 ppm and ±0.01 ppm detection limit,</w:t>
      </w:r>
      <w:r>
        <w:rPr>
          <w:sz w:val="24"/>
        </w:rPr>
        <w:t xml:space="preserve"> </w:t>
      </w:r>
      <w:r w:rsidRPr="00A25EE3">
        <w:rPr>
          <w:sz w:val="24"/>
        </w:rPr>
        <w:t xml:space="preserve">respectively. The copper (Code: CS28054) was used as standard material for the analysis for which the </w:t>
      </w:r>
      <w:r w:rsidR="00E32DEF">
        <w:rPr>
          <w:sz w:val="24"/>
        </w:rPr>
        <w:t>precision and accuracy was 6.78</w:t>
      </w:r>
      <w:r w:rsidRPr="00A25EE3">
        <w:rPr>
          <w:sz w:val="24"/>
        </w:rPr>
        <w:t>%. Standard procedures for the determination of the major and trace elements concentrations using the X-Ray Fluorescence (XRF) were followed as reported by Petruk (</w:t>
      </w:r>
      <w:r w:rsidRPr="00A25EE3">
        <w:rPr>
          <w:color w:val="0070C0"/>
          <w:sz w:val="24"/>
        </w:rPr>
        <w:t>2000</w:t>
      </w:r>
      <w:r w:rsidRPr="00A25EE3">
        <w:rPr>
          <w:sz w:val="24"/>
        </w:rPr>
        <w:t>).</w:t>
      </w:r>
    </w:p>
    <w:p w:rsidR="005077A1" w:rsidRDefault="009F1081" w:rsidP="005077A1">
      <w:pPr>
        <w:pStyle w:val="Heading1"/>
        <w:spacing w:line="480" w:lineRule="auto"/>
        <w:rPr>
          <w:rFonts w:ascii="Times New Roman" w:hAnsi="Times New Roman" w:cs="Times New Roman"/>
          <w:b/>
          <w:color w:val="auto"/>
          <w:sz w:val="24"/>
        </w:rPr>
      </w:pPr>
      <w:r>
        <w:rPr>
          <w:rFonts w:ascii="Times New Roman" w:hAnsi="Times New Roman" w:cs="Times New Roman"/>
          <w:b/>
          <w:color w:val="auto"/>
          <w:sz w:val="24"/>
        </w:rPr>
        <w:t>4</w:t>
      </w:r>
      <w:r w:rsidRPr="005077A1">
        <w:rPr>
          <w:rFonts w:ascii="Times New Roman" w:hAnsi="Times New Roman" w:cs="Times New Roman"/>
          <w:b/>
          <w:color w:val="auto"/>
          <w:sz w:val="24"/>
        </w:rPr>
        <w:t xml:space="preserve"> Results</w:t>
      </w:r>
      <w:r w:rsidR="00A25EE3" w:rsidRPr="005077A1">
        <w:rPr>
          <w:rFonts w:ascii="Times New Roman" w:hAnsi="Times New Roman" w:cs="Times New Roman"/>
          <w:b/>
          <w:color w:val="auto"/>
          <w:sz w:val="24"/>
        </w:rPr>
        <w:t xml:space="preserve"> </w:t>
      </w:r>
    </w:p>
    <w:p w:rsidR="005077A1" w:rsidRDefault="005077A1" w:rsidP="005077A1">
      <w:pPr>
        <w:pStyle w:val="Heading2"/>
        <w:spacing w:line="480" w:lineRule="auto"/>
        <w:rPr>
          <w:rFonts w:ascii="Times New Roman" w:hAnsi="Times New Roman" w:cs="Times New Roman"/>
          <w:b/>
          <w:color w:val="auto"/>
          <w:sz w:val="24"/>
        </w:rPr>
      </w:pPr>
      <w:r w:rsidRPr="005077A1">
        <w:rPr>
          <w:rFonts w:ascii="Times New Roman" w:hAnsi="Times New Roman" w:cs="Times New Roman"/>
          <w:b/>
          <w:color w:val="auto"/>
          <w:sz w:val="24"/>
        </w:rPr>
        <w:t>4.1 Major and Trace element</w:t>
      </w:r>
      <w:r w:rsidR="00DB7C25">
        <w:rPr>
          <w:rFonts w:ascii="Times New Roman" w:hAnsi="Times New Roman" w:cs="Times New Roman"/>
          <w:b/>
          <w:color w:val="auto"/>
          <w:sz w:val="24"/>
        </w:rPr>
        <w:t>s</w:t>
      </w:r>
      <w:r w:rsidRPr="005077A1">
        <w:rPr>
          <w:rFonts w:ascii="Times New Roman" w:hAnsi="Times New Roman" w:cs="Times New Roman"/>
          <w:b/>
          <w:color w:val="auto"/>
          <w:sz w:val="24"/>
        </w:rPr>
        <w:t xml:space="preserve"> </w:t>
      </w:r>
    </w:p>
    <w:p w:rsidR="00945F7E" w:rsidRDefault="00945F7E" w:rsidP="00945F7E">
      <w:pPr>
        <w:spacing w:line="480" w:lineRule="auto"/>
        <w:jc w:val="both"/>
      </w:pPr>
      <w:r w:rsidRPr="00793ED1">
        <w:rPr>
          <w:sz w:val="24"/>
        </w:rPr>
        <w:t xml:space="preserve">The results of major elements of the Middle Buanji Group shale samples are given in Table </w:t>
      </w:r>
      <w:r w:rsidR="009F1081">
        <w:rPr>
          <w:color w:val="0070C0"/>
          <w:sz w:val="24"/>
        </w:rPr>
        <w:t>1</w:t>
      </w:r>
      <w:r w:rsidRPr="00793ED1">
        <w:rPr>
          <w:sz w:val="24"/>
        </w:rPr>
        <w:t>. The results showed significant compositional variations, of which silica (SiO</w:t>
      </w:r>
      <w:r w:rsidRPr="00945F7E">
        <w:rPr>
          <w:sz w:val="24"/>
          <w:vertAlign w:val="subscript"/>
        </w:rPr>
        <w:t>2</w:t>
      </w:r>
      <w:r w:rsidRPr="00793ED1">
        <w:rPr>
          <w:sz w:val="24"/>
        </w:rPr>
        <w:t>) ranged from 38.84 to 59.6 wt%, (average = 49.31 wt %). The shale samples also contained CuO (0.39-32.2 wt%, average = 12.26 wt%), Al</w:t>
      </w:r>
      <w:r w:rsidRPr="00945F7E">
        <w:rPr>
          <w:sz w:val="24"/>
          <w:vertAlign w:val="subscript"/>
        </w:rPr>
        <w:t>2</w:t>
      </w:r>
      <w:r w:rsidRPr="00793ED1">
        <w:rPr>
          <w:sz w:val="24"/>
        </w:rPr>
        <w:t>O</w:t>
      </w:r>
      <w:r w:rsidRPr="00945F7E">
        <w:rPr>
          <w:sz w:val="24"/>
          <w:vertAlign w:val="subscript"/>
        </w:rPr>
        <w:t>3</w:t>
      </w:r>
      <w:r w:rsidRPr="00793ED1">
        <w:rPr>
          <w:sz w:val="24"/>
        </w:rPr>
        <w:t xml:space="preserve"> (0.1</w:t>
      </w:r>
      <w:r w:rsidR="00E97266">
        <w:rPr>
          <w:sz w:val="24"/>
        </w:rPr>
        <w:t xml:space="preserve"> – 10 wt% </w:t>
      </w:r>
      <w:r w:rsidRPr="00793ED1">
        <w:rPr>
          <w:sz w:val="24"/>
        </w:rPr>
        <w:t>average = 8.02 wt%), Fe</w:t>
      </w:r>
      <w:r w:rsidRPr="00945F7E">
        <w:rPr>
          <w:sz w:val="24"/>
          <w:vertAlign w:val="subscript"/>
        </w:rPr>
        <w:t>2</w:t>
      </w:r>
      <w:r w:rsidRPr="00793ED1">
        <w:rPr>
          <w:sz w:val="24"/>
        </w:rPr>
        <w:t>O</w:t>
      </w:r>
      <w:r w:rsidRPr="00945F7E">
        <w:rPr>
          <w:sz w:val="24"/>
          <w:vertAlign w:val="subscript"/>
        </w:rPr>
        <w:t>3</w:t>
      </w:r>
      <w:r w:rsidRPr="00793ED1">
        <w:rPr>
          <w:sz w:val="24"/>
        </w:rPr>
        <w:t xml:space="preserve"> (4.23</w:t>
      </w:r>
      <w:r w:rsidR="00E97266">
        <w:rPr>
          <w:sz w:val="24"/>
        </w:rPr>
        <w:t xml:space="preserve"> – 10.4 wt%</w:t>
      </w:r>
      <w:r w:rsidRPr="00793ED1">
        <w:rPr>
          <w:sz w:val="24"/>
        </w:rPr>
        <w:t xml:space="preserve"> average = 7.31 wt%), K</w:t>
      </w:r>
      <w:r w:rsidRPr="00945F7E">
        <w:rPr>
          <w:sz w:val="24"/>
          <w:vertAlign w:val="subscript"/>
        </w:rPr>
        <w:t>2</w:t>
      </w:r>
      <w:r w:rsidRPr="00793ED1">
        <w:rPr>
          <w:sz w:val="24"/>
        </w:rPr>
        <w:t>O (2.19</w:t>
      </w:r>
      <w:r w:rsidR="00E97266">
        <w:rPr>
          <w:sz w:val="24"/>
        </w:rPr>
        <w:t xml:space="preserve"> – 3.04 wt% average = 2.59 wt%), CaO (0.15 – 0.78 wt%</w:t>
      </w:r>
      <w:r w:rsidRPr="00793ED1">
        <w:rPr>
          <w:sz w:val="24"/>
        </w:rPr>
        <w:t>, average = 0.34 wt%) and ZrO</w:t>
      </w:r>
      <w:r w:rsidRPr="00C12474">
        <w:rPr>
          <w:sz w:val="24"/>
          <w:vertAlign w:val="subscript"/>
        </w:rPr>
        <w:t>2</w:t>
      </w:r>
      <w:r w:rsidRPr="00793ED1">
        <w:rPr>
          <w:sz w:val="24"/>
        </w:rPr>
        <w:t xml:space="preserve"> (0.14</w:t>
      </w:r>
      <w:r w:rsidR="00E97266">
        <w:rPr>
          <w:sz w:val="24"/>
        </w:rPr>
        <w:t xml:space="preserve"> – 0.26 wt%</w:t>
      </w:r>
      <w:r w:rsidRPr="00793ED1">
        <w:rPr>
          <w:sz w:val="24"/>
        </w:rPr>
        <w:t>, average = 0.19 wt%). The conversion of CuO to elemental composition (Cu metal) shows the variation of copper concentrations among red shales (0.31 wt %), grey shales (0.35</w:t>
      </w:r>
      <w:r w:rsidR="00C12474">
        <w:rPr>
          <w:sz w:val="24"/>
        </w:rPr>
        <w:t xml:space="preserve"> – 10.9</w:t>
      </w:r>
      <w:r w:rsidRPr="00793ED1">
        <w:rPr>
          <w:sz w:val="24"/>
        </w:rPr>
        <w:t xml:space="preserve"> wt%, average = 5.2 wt %) and green shales (0.31</w:t>
      </w:r>
      <w:r w:rsidR="00C12474">
        <w:rPr>
          <w:sz w:val="24"/>
        </w:rPr>
        <w:t xml:space="preserve"> – 25.7 wt%</w:t>
      </w:r>
      <w:r w:rsidRPr="00793ED1">
        <w:rPr>
          <w:sz w:val="24"/>
        </w:rPr>
        <w:t>, average = 13.17 wt</w:t>
      </w:r>
      <w:r>
        <w:rPr>
          <w:sz w:val="24"/>
        </w:rPr>
        <w:t xml:space="preserve"> </w:t>
      </w:r>
      <w:r w:rsidRPr="00793ED1">
        <w:rPr>
          <w:sz w:val="24"/>
        </w:rPr>
        <w:t xml:space="preserve">%). </w:t>
      </w:r>
      <w:r w:rsidRPr="00793ED1">
        <w:rPr>
          <w:sz w:val="24"/>
        </w:rPr>
        <w:lastRenderedPageBreak/>
        <w:t xml:space="preserve">The trace element composition of the analyzed shale samples displayed wide variations in terms of concentrations, such as Mn </w:t>
      </w:r>
      <w:r w:rsidR="009F1081">
        <w:rPr>
          <w:sz w:val="24"/>
        </w:rPr>
        <w:t>(</w:t>
      </w:r>
      <w:r w:rsidR="00C12474">
        <w:rPr>
          <w:sz w:val="24"/>
        </w:rPr>
        <w:t>290 – 19600 ppm</w:t>
      </w:r>
      <w:r w:rsidR="009F1081">
        <w:rPr>
          <w:sz w:val="24"/>
        </w:rPr>
        <w:t>)</w:t>
      </w:r>
      <w:r w:rsidRPr="00793ED1">
        <w:rPr>
          <w:sz w:val="24"/>
        </w:rPr>
        <w:t xml:space="preserve">, Ti </w:t>
      </w:r>
      <w:r w:rsidR="009F1081">
        <w:rPr>
          <w:sz w:val="24"/>
        </w:rPr>
        <w:t>(</w:t>
      </w:r>
      <w:r w:rsidR="00C12474">
        <w:rPr>
          <w:sz w:val="24"/>
        </w:rPr>
        <w:t>3560 – 4680 ppm</w:t>
      </w:r>
      <w:r w:rsidR="009F1081">
        <w:rPr>
          <w:sz w:val="24"/>
        </w:rPr>
        <w:t>)</w:t>
      </w:r>
      <w:r w:rsidRPr="00793ED1">
        <w:rPr>
          <w:sz w:val="24"/>
        </w:rPr>
        <w:t xml:space="preserve">, P </w:t>
      </w:r>
      <w:r w:rsidR="009F1081">
        <w:rPr>
          <w:sz w:val="24"/>
        </w:rPr>
        <w:t>(</w:t>
      </w:r>
      <w:r w:rsidR="00C12474">
        <w:rPr>
          <w:sz w:val="24"/>
        </w:rPr>
        <w:t>3700 – 4610 ppm</w:t>
      </w:r>
      <w:r w:rsidR="009F1081">
        <w:rPr>
          <w:sz w:val="24"/>
        </w:rPr>
        <w:t>)</w:t>
      </w:r>
      <w:r w:rsidRPr="00793ED1">
        <w:rPr>
          <w:sz w:val="24"/>
        </w:rPr>
        <w:t xml:space="preserve">, </w:t>
      </w:r>
      <w:r w:rsidR="00C12474">
        <w:rPr>
          <w:sz w:val="24"/>
        </w:rPr>
        <w:t>and Ba (130 – 7730 ppm</w:t>
      </w:r>
      <w:r w:rsidR="009F1081">
        <w:rPr>
          <w:sz w:val="24"/>
        </w:rPr>
        <w:t>)</w:t>
      </w:r>
      <w:r w:rsidR="009F1081" w:rsidRPr="00793ED1">
        <w:rPr>
          <w:sz w:val="24"/>
        </w:rPr>
        <w:t xml:space="preserve"> and S </w:t>
      </w:r>
      <w:r w:rsidR="009F1081">
        <w:rPr>
          <w:sz w:val="24"/>
        </w:rPr>
        <w:t>(</w:t>
      </w:r>
      <w:r w:rsidR="00C12474">
        <w:rPr>
          <w:sz w:val="24"/>
        </w:rPr>
        <w:t>10 – 3050 ppm</w:t>
      </w:r>
      <w:r w:rsidR="009F1081">
        <w:rPr>
          <w:sz w:val="24"/>
        </w:rPr>
        <w:t>)</w:t>
      </w:r>
      <w:r w:rsidR="009F1081" w:rsidRPr="00793ED1">
        <w:rPr>
          <w:sz w:val="24"/>
        </w:rPr>
        <w:t xml:space="preserve"> (Table 1)</w:t>
      </w:r>
      <w:r w:rsidRPr="00793ED1">
        <w:rPr>
          <w:sz w:val="24"/>
        </w:rPr>
        <w:t xml:space="preserve"> </w:t>
      </w:r>
      <w:r w:rsidRPr="00A25EE3">
        <w:rPr>
          <w:sz w:val="24"/>
        </w:rPr>
        <w:t>Based on</w:t>
      </w:r>
      <w:r>
        <w:rPr>
          <w:sz w:val="24"/>
        </w:rPr>
        <w:t xml:space="preserve"> proxies of major oxides Al</w:t>
      </w:r>
      <w:r w:rsidRPr="00A25EE3">
        <w:rPr>
          <w:sz w:val="24"/>
          <w:vertAlign w:val="subscript"/>
        </w:rPr>
        <w:t>2</w:t>
      </w:r>
      <w:r>
        <w:rPr>
          <w:sz w:val="24"/>
        </w:rPr>
        <w:t>O</w:t>
      </w:r>
      <w:r w:rsidRPr="00A25EE3">
        <w:rPr>
          <w:sz w:val="24"/>
          <w:vertAlign w:val="subscript"/>
        </w:rPr>
        <w:t>3</w:t>
      </w:r>
      <w:r w:rsidRPr="00A25EE3">
        <w:rPr>
          <w:sz w:val="24"/>
        </w:rPr>
        <w:t xml:space="preserve"> /TiO</w:t>
      </w:r>
      <w:r w:rsidRPr="00A25EE3">
        <w:rPr>
          <w:sz w:val="24"/>
          <w:vertAlign w:val="subscript"/>
        </w:rPr>
        <w:t>2</w:t>
      </w:r>
      <w:r>
        <w:rPr>
          <w:sz w:val="24"/>
        </w:rPr>
        <w:t xml:space="preserve"> </w:t>
      </w:r>
      <w:r w:rsidRPr="00A25EE3">
        <w:rPr>
          <w:sz w:val="24"/>
        </w:rPr>
        <w:t xml:space="preserve">(10.86 to 15.31; </w:t>
      </w:r>
      <w:r>
        <w:rPr>
          <w:sz w:val="24"/>
        </w:rPr>
        <w:t>average 12.82) and K</w:t>
      </w:r>
      <w:r w:rsidRPr="00793ED1">
        <w:rPr>
          <w:sz w:val="24"/>
          <w:vertAlign w:val="subscript"/>
        </w:rPr>
        <w:t>2</w:t>
      </w:r>
      <w:r>
        <w:rPr>
          <w:sz w:val="24"/>
        </w:rPr>
        <w:t>O/Al</w:t>
      </w:r>
      <w:r w:rsidRPr="00793ED1">
        <w:rPr>
          <w:sz w:val="24"/>
          <w:vertAlign w:val="subscript"/>
        </w:rPr>
        <w:t>2</w:t>
      </w:r>
      <w:r>
        <w:rPr>
          <w:sz w:val="24"/>
        </w:rPr>
        <w:t>O</w:t>
      </w:r>
      <w:r w:rsidRPr="00793ED1">
        <w:rPr>
          <w:sz w:val="24"/>
          <w:vertAlign w:val="subscript"/>
        </w:rPr>
        <w:t>3</w:t>
      </w:r>
      <w:r>
        <w:rPr>
          <w:sz w:val="24"/>
        </w:rPr>
        <w:t xml:space="preserve"> (0.23 – 0.35, average = 0.29). </w:t>
      </w:r>
      <w:r w:rsidRPr="00A25EE3">
        <w:rPr>
          <w:sz w:val="24"/>
        </w:rPr>
        <w:t>The measured Mn values in shales have</w:t>
      </w:r>
      <w:r>
        <w:rPr>
          <w:sz w:val="24"/>
        </w:rPr>
        <w:t xml:space="preserve"> </w:t>
      </w:r>
      <w:r w:rsidRPr="00A25EE3">
        <w:rPr>
          <w:sz w:val="24"/>
        </w:rPr>
        <w:t>an average of 2527.65 ppm, and proxies of V/Cr (0.65 – 1.7; average = 1.1), V/ (V + Cr)</w:t>
      </w:r>
      <w:r>
        <w:rPr>
          <w:sz w:val="24"/>
        </w:rPr>
        <w:t xml:space="preserve"> </w:t>
      </w:r>
      <w:r w:rsidRPr="00A25EE3">
        <w:rPr>
          <w:sz w:val="24"/>
        </w:rPr>
        <w:t>(0.39 – 0.63; average = 0.5), and CuO/Zn (0.004 – 1.7, average = 0.22</w:t>
      </w:r>
      <w:r w:rsidRPr="00DB7C25">
        <w:rPr>
          <w:sz w:val="24"/>
        </w:rPr>
        <w:t xml:space="preserve">) (Table </w:t>
      </w:r>
      <w:r w:rsidRPr="00E97266">
        <w:rPr>
          <w:sz w:val="24"/>
        </w:rPr>
        <w:t>2</w:t>
      </w:r>
      <w:r w:rsidRPr="00DB7C25">
        <w:rPr>
          <w:sz w:val="24"/>
        </w:rPr>
        <w:t>).</w:t>
      </w:r>
    </w:p>
    <w:p w:rsidR="00793ED1" w:rsidRPr="00793ED1" w:rsidRDefault="00793ED1" w:rsidP="00793ED1"/>
    <w:p w:rsidR="00A25EE3" w:rsidRPr="005077A1" w:rsidRDefault="009F1081" w:rsidP="005077A1">
      <w:pPr>
        <w:pStyle w:val="Heading1"/>
        <w:spacing w:line="480" w:lineRule="auto"/>
        <w:rPr>
          <w:rFonts w:ascii="Times New Roman" w:hAnsi="Times New Roman" w:cs="Times New Roman"/>
          <w:b/>
          <w:color w:val="auto"/>
          <w:sz w:val="24"/>
        </w:rPr>
      </w:pPr>
      <w:r>
        <w:rPr>
          <w:rFonts w:ascii="Times New Roman" w:hAnsi="Times New Roman" w:cs="Times New Roman"/>
          <w:b/>
          <w:color w:val="auto"/>
          <w:sz w:val="24"/>
        </w:rPr>
        <w:t xml:space="preserve">5 </w:t>
      </w:r>
      <w:r w:rsidRPr="005077A1">
        <w:rPr>
          <w:rFonts w:ascii="Times New Roman" w:hAnsi="Times New Roman" w:cs="Times New Roman"/>
          <w:b/>
          <w:color w:val="auto"/>
          <w:sz w:val="24"/>
        </w:rPr>
        <w:t>Discussion</w:t>
      </w:r>
    </w:p>
    <w:p w:rsidR="00793ED1" w:rsidRPr="00793ED1" w:rsidRDefault="005077A1" w:rsidP="00945F7E">
      <w:pPr>
        <w:pStyle w:val="Heading2"/>
        <w:spacing w:line="480" w:lineRule="auto"/>
        <w:rPr>
          <w:sz w:val="24"/>
        </w:rPr>
      </w:pPr>
      <w:r w:rsidRPr="005077A1">
        <w:rPr>
          <w:rFonts w:ascii="Times New Roman" w:hAnsi="Times New Roman" w:cs="Times New Roman"/>
          <w:b/>
          <w:color w:val="auto"/>
          <w:sz w:val="24"/>
        </w:rPr>
        <w:t>5</w:t>
      </w:r>
      <w:r w:rsidR="00A25EE3" w:rsidRPr="005077A1">
        <w:rPr>
          <w:rFonts w:ascii="Times New Roman" w:hAnsi="Times New Roman" w:cs="Times New Roman"/>
          <w:b/>
          <w:color w:val="auto"/>
          <w:sz w:val="24"/>
        </w:rPr>
        <w:t xml:space="preserve">.1 Major element </w:t>
      </w:r>
    </w:p>
    <w:p w:rsidR="00A25EE3" w:rsidRPr="00A25EE3" w:rsidRDefault="00A25EE3" w:rsidP="00793ED1">
      <w:pPr>
        <w:spacing w:line="480" w:lineRule="auto"/>
        <w:jc w:val="both"/>
        <w:rPr>
          <w:sz w:val="24"/>
        </w:rPr>
      </w:pPr>
      <w:r w:rsidRPr="00A25EE3">
        <w:rPr>
          <w:sz w:val="24"/>
        </w:rPr>
        <w:t>The major oxide concentrations of sixteen (16) samples and ratios of the oxides are given in Table</w:t>
      </w:r>
    </w:p>
    <w:p w:rsidR="00A25EE3" w:rsidRPr="00A25EE3" w:rsidRDefault="009F1081" w:rsidP="00A25EE3">
      <w:pPr>
        <w:spacing w:line="480" w:lineRule="auto"/>
        <w:jc w:val="both"/>
        <w:rPr>
          <w:sz w:val="24"/>
        </w:rPr>
      </w:pPr>
      <w:r w:rsidRPr="00E97266">
        <w:rPr>
          <w:sz w:val="24"/>
        </w:rPr>
        <w:t>1</w:t>
      </w:r>
      <w:r w:rsidR="00A25EE3" w:rsidRPr="00A25EE3">
        <w:rPr>
          <w:sz w:val="24"/>
        </w:rPr>
        <w:t xml:space="preserve">. The summary of the average major element oxides (wt%) data for the studied samples was compared to average shales published worldwide as reported by </w:t>
      </w:r>
      <w:r w:rsidR="0042757D">
        <w:rPr>
          <w:sz w:val="24"/>
        </w:rPr>
        <w:fldChar w:fldCharType="begin" w:fldLock="1"/>
      </w:r>
      <w:r w:rsidR="0042757D">
        <w:rPr>
          <w:sz w:val="24"/>
        </w:rPr>
        <w:instrText>ADDIN CSL_CITATION {"citationItems":[{"id":"ITEM-1","itemData":{"author":[{"dropping-particle":"","family":"Pettijohn","given":"F","non-dropping-particle":"","parse-names":false,"suffix":""}],"edition":"3rd","id":"ITEM-1","issued":{"date-parts":[["1957"]]},"number-of-pages":"628","title":"Sedimentary rocks","type":"book"},"uris":["http://www.mendeley.com/documents/?uuid=f8fef921-36bb-4136-b9aa-c9413ff39402"]}],"mendeley":{"formattedCitation":"(Pettijohn, 1957)","manualFormatting":"Pettijohn (1957)","plainTextFormattedCitation":"(Pettijohn, 1957)","previouslyFormattedCitation":"(Pettijohn, 1957)"},"properties":{"noteIndex":0},"schema":"https://github.com/citation-style-language/schema/raw/master/csl-citation.json"}</w:instrText>
      </w:r>
      <w:r w:rsidR="0042757D">
        <w:rPr>
          <w:sz w:val="24"/>
        </w:rPr>
        <w:fldChar w:fldCharType="separate"/>
      </w:r>
      <w:r w:rsidR="0042757D" w:rsidRPr="0042757D">
        <w:rPr>
          <w:noProof/>
          <w:sz w:val="24"/>
        </w:rPr>
        <w:t xml:space="preserve">Pettijohn </w:t>
      </w:r>
      <w:r w:rsidR="0042757D">
        <w:rPr>
          <w:noProof/>
          <w:sz w:val="24"/>
        </w:rPr>
        <w:t>(</w:t>
      </w:r>
      <w:r w:rsidR="0042757D" w:rsidRPr="0042757D">
        <w:rPr>
          <w:noProof/>
          <w:color w:val="0070C0"/>
          <w:sz w:val="24"/>
        </w:rPr>
        <w:t>1957</w:t>
      </w:r>
      <w:r w:rsidR="0042757D" w:rsidRPr="0042757D">
        <w:rPr>
          <w:noProof/>
          <w:sz w:val="24"/>
        </w:rPr>
        <w:t>)</w:t>
      </w:r>
      <w:r w:rsidR="0042757D">
        <w:rPr>
          <w:sz w:val="24"/>
        </w:rPr>
        <w:fldChar w:fldCharType="end"/>
      </w:r>
      <w:r w:rsidR="0042757D">
        <w:rPr>
          <w:sz w:val="24"/>
        </w:rPr>
        <w:t>,</w:t>
      </w:r>
      <w:r w:rsidR="00A25EE3" w:rsidRPr="00A25EE3">
        <w:rPr>
          <w:sz w:val="24"/>
        </w:rPr>
        <w:t xml:space="preserve"> </w:t>
      </w:r>
      <w:r w:rsidR="0042757D">
        <w:rPr>
          <w:sz w:val="24"/>
        </w:rPr>
        <w:fldChar w:fldCharType="begin" w:fldLock="1"/>
      </w:r>
      <w:r w:rsidR="0042757D">
        <w:rPr>
          <w:sz w:val="24"/>
        </w:rPr>
        <w:instrText>ADDIN CSL_CITATION {"citationItems":[{"id":"ITEM-1","itemData":{"ISSN":"00167037","abstract":"The compilation and major element composition of the \"North American shale composite\" (NASC) are reported for the first time, along with redeterminations for the REE and selected other elements by modern, high precision analytical methods. The NASC is not strictly of North American origin; 5 of the constituent samples are from Africa and Antarctica, and 15 are from unspecified locations. The major element composition of the NASC compares quite closely with other average shale compositions. New analyses of the NASC document that significant portions of the REE and some other trace elements are contained in minor phases (zircon and possibly other minerals) and that their uneven distribution in the NASC powder appears to have resulted in heterogeneity among analyzed aliquants. The results of this study show that the REE distributions of detrital sediments can be dependent to some extent on their minor mineral assemblages and the sedimentological factors that control these assemblages. Consequently, caution should be exercised in the interpretation of the REE distributions of sediment</w:instrText>
      </w:r>
      <w:r w:rsidR="0042757D" w:rsidRPr="00CC78C5">
        <w:rPr>
          <w:sz w:val="24"/>
        </w:rPr>
        <w:instrText xml:space="preserve"> samples as t</w:instrText>
      </w:r>
      <w:r w:rsidR="0042757D" w:rsidRPr="0042757D">
        <w:rPr>
          <w:sz w:val="24"/>
        </w:rPr>
        <w:instrText>hey may be variable and biased relative to average REE distribution of the crustal rocks supplying detritus. These effects appear to be largely averaged out in sediment composites, with the result that their REE distributions are more likely to be representative of their provenances. © 1984.","author":[{"dropping-particle":"","family":"Gromet","given":"L. Peter","non-dropping-particle":"","parse-names":false,"suffix":""},{"dropping-particle":"","family":"Haskin","given":"Larry A.","non-dropping-particle":"","parse-names":false,"suffix":""},{"dropping-particle":"","family":"Korotev","given":"Randy L.","non-dropping-particle":"","parse-names":false,"suffix":""},{"dropping-particle":"","family":"Dymek","given":"Robert F.","non-dropping-particle":"","parse-names":false,"suffix":""}],"container-title":"Geochimica et Cosmochimica Acta","id":"ITEM-1","issue":"12","issued":{"date-parts":[["1984"]]},"page":"2469-2482","title":"The \"North American shale composite\": Its compilation, major and trace element characteristics","type":"article-journal","volume":"48"},"uris":["http://www.mendeley.com/documents/?uuid=83c0cd40-70a7-4b14-96a7-41e3ba45bb74"]}],"mendeley":{"formattedCitation":"(Gromet et al., 1984)","manualFormatting":"Gromet et al., (1984)","plainTextFormattedCitation":"(Gromet et al., 1984)","previouslyFormattedCitation":"(Gromet et al., 1984)"},"properties":{"noteIndex":0},"schema":"https://github.com/citation-style-language/schema/raw/master/csl-citation.json"}</w:instrText>
      </w:r>
      <w:r w:rsidR="0042757D">
        <w:rPr>
          <w:sz w:val="24"/>
        </w:rPr>
        <w:fldChar w:fldCharType="separate"/>
      </w:r>
      <w:r w:rsidR="0042757D" w:rsidRPr="0042757D">
        <w:rPr>
          <w:noProof/>
          <w:sz w:val="24"/>
        </w:rPr>
        <w:t xml:space="preserve">Gromet </w:t>
      </w:r>
      <w:r w:rsidR="00E97266">
        <w:rPr>
          <w:noProof/>
          <w:sz w:val="24"/>
        </w:rPr>
        <w:t xml:space="preserve">et al., </w:t>
      </w:r>
      <w:r w:rsidR="0042757D" w:rsidRPr="0042757D">
        <w:rPr>
          <w:noProof/>
          <w:sz w:val="24"/>
        </w:rPr>
        <w:t>, (</w:t>
      </w:r>
      <w:r w:rsidR="0042757D" w:rsidRPr="0042757D">
        <w:rPr>
          <w:noProof/>
          <w:color w:val="0070C0"/>
          <w:sz w:val="24"/>
        </w:rPr>
        <w:t>1984</w:t>
      </w:r>
      <w:r w:rsidR="0042757D" w:rsidRPr="0042757D">
        <w:rPr>
          <w:noProof/>
          <w:sz w:val="24"/>
        </w:rPr>
        <w:t>)</w:t>
      </w:r>
      <w:r w:rsidR="0042757D">
        <w:rPr>
          <w:sz w:val="24"/>
        </w:rPr>
        <w:fldChar w:fldCharType="end"/>
      </w:r>
      <w:r w:rsidR="0042757D" w:rsidRPr="0042757D">
        <w:rPr>
          <w:sz w:val="24"/>
        </w:rPr>
        <w:t xml:space="preserve">, </w:t>
      </w:r>
      <w:r w:rsidR="0042757D">
        <w:rPr>
          <w:sz w:val="24"/>
        </w:rPr>
        <w:fldChar w:fldCharType="begin" w:fldLock="1"/>
      </w:r>
      <w:r w:rsidR="0042757D">
        <w:rPr>
          <w:sz w:val="24"/>
        </w:rPr>
        <w:instrText>ADDIN CSL_CITATION {"citationItems":[{"id":"ITEM-1","itemData":{"author":[{"dropping-particle":"","family":"Turekian","given":"Karl K","non-dropping-particle":"","parse-names":false,"suffix":""},{"dropping-particle":"","family":"Hans, Karl","given":"Wedepohl","non-dropping-particle":"","parse-names":false,"suffix":""}],"container-title":"Geological Society of America Bulletin","id":"ITEM-1","issue":"February","issued":{"date-parts":[["1961"]]},"page":"175-192","title":"Distribution of the Elements in Some Major Units of the Earth's Crust","type":"article-journal","volume":"72"},"uris":["http://www.mendeley.com/documents/?uuid=ff714668-e9b3-48ed-81e4-4ddaf7451152"]}],"mendeley":{"formattedCitation":"(Turekian &amp; Hans, Karl, 1961)","manualFormatting":"Turekian et al. (1961)","plainTextFormattedCitation":"(Turekian &amp; Hans, Karl, 1961)","previouslyFormattedCitation":"(Turekian &amp; Hans, Karl, 1961)"},"properties":{"noteIndex":0},"schema":"https://github.com/citation-style-language/schema/raw/master/csl-citation.json"}</w:instrText>
      </w:r>
      <w:r w:rsidR="0042757D">
        <w:rPr>
          <w:sz w:val="24"/>
        </w:rPr>
        <w:fldChar w:fldCharType="separate"/>
      </w:r>
      <w:r w:rsidR="0042757D" w:rsidRPr="0042757D">
        <w:rPr>
          <w:noProof/>
          <w:sz w:val="24"/>
        </w:rPr>
        <w:t xml:space="preserve">Turekian </w:t>
      </w:r>
      <w:r w:rsidR="00E97266">
        <w:rPr>
          <w:noProof/>
          <w:sz w:val="24"/>
        </w:rPr>
        <w:t xml:space="preserve">et al. </w:t>
      </w:r>
      <w:r w:rsidR="0042757D" w:rsidRPr="0042757D">
        <w:rPr>
          <w:noProof/>
          <w:sz w:val="24"/>
        </w:rPr>
        <w:t xml:space="preserve"> (</w:t>
      </w:r>
      <w:r w:rsidR="0042757D" w:rsidRPr="0042757D">
        <w:rPr>
          <w:noProof/>
          <w:color w:val="0070C0"/>
          <w:sz w:val="24"/>
        </w:rPr>
        <w:t>1961</w:t>
      </w:r>
      <w:r w:rsidR="0042757D" w:rsidRPr="0042757D">
        <w:rPr>
          <w:noProof/>
          <w:sz w:val="24"/>
        </w:rPr>
        <w:t>)</w:t>
      </w:r>
      <w:r w:rsidR="0042757D">
        <w:rPr>
          <w:sz w:val="24"/>
        </w:rPr>
        <w:fldChar w:fldCharType="end"/>
      </w:r>
      <w:r w:rsidR="0042757D">
        <w:rPr>
          <w:sz w:val="24"/>
        </w:rPr>
        <w:t xml:space="preserve">, </w:t>
      </w:r>
      <w:r w:rsidR="00A25EE3" w:rsidRPr="0042757D">
        <w:rPr>
          <w:sz w:val="24"/>
        </w:rPr>
        <w:t xml:space="preserve">and </w:t>
      </w:r>
      <w:r w:rsidR="0042757D">
        <w:rPr>
          <w:sz w:val="24"/>
        </w:rPr>
        <w:fldChar w:fldCharType="begin" w:fldLock="1"/>
      </w:r>
      <w:r w:rsidR="00CC78C5">
        <w:rPr>
          <w:sz w:val="24"/>
        </w:rPr>
        <w:instrText>ADDIN CSL_CITATION {"citationItems":[{"id":"ITEM-1","itemData":{"ISSN":"01691368","author":[{"dropping-particle":"","family":"Taylor","given":"Stuart Ross","non-dropping-particle":"","parse-names":false,"suffix":""},{"dropping-particle":"","family":"McLennan","given":"Scott M","non-dropping-particle":"","parse-names":false,"suffix":""}],"container-title":"Blackwell, Oxford","id":"ITEM-1","issued":{"date-parts":[["1985"]]},"page":"312","title":"The continental crust: its composition and evolution","type":"article-journal"},"uris":["http://www.mendeley.com/documents/?uuid=5df7a22b-2c9e-4e92-aec2-f77720d7e208"]}],"mendeley":{"formattedCitation":"(S. R. Taylor &amp; McLennan, 1985)","manualFormatting":"Taylor and McLennan (1985)","plainTextFormattedCitation":"(S. R. Taylor &amp; McLennan, 1985)","previouslyFormattedCitation":"(S. R. Taylor &amp; McLennan, 1985)"},"properties":{"noteIndex":0},"schema":"https://github.com/citation-style-language/schema/raw/master/csl-citation.json"}</w:instrText>
      </w:r>
      <w:r w:rsidR="0042757D">
        <w:rPr>
          <w:sz w:val="24"/>
        </w:rPr>
        <w:fldChar w:fldCharType="separate"/>
      </w:r>
      <w:r w:rsidR="0042757D">
        <w:rPr>
          <w:noProof/>
          <w:sz w:val="24"/>
        </w:rPr>
        <w:t xml:space="preserve">Taylor and McLennan </w:t>
      </w:r>
      <w:r w:rsidR="0042757D" w:rsidRPr="0042757D">
        <w:rPr>
          <w:noProof/>
          <w:sz w:val="24"/>
        </w:rPr>
        <w:t>(</w:t>
      </w:r>
      <w:r w:rsidR="0042757D" w:rsidRPr="0042757D">
        <w:rPr>
          <w:noProof/>
          <w:color w:val="0070C0"/>
          <w:sz w:val="24"/>
        </w:rPr>
        <w:t>1985</w:t>
      </w:r>
      <w:r w:rsidR="0042757D" w:rsidRPr="0042757D">
        <w:rPr>
          <w:noProof/>
          <w:sz w:val="24"/>
        </w:rPr>
        <w:t>)</w:t>
      </w:r>
      <w:r w:rsidR="0042757D">
        <w:rPr>
          <w:sz w:val="24"/>
        </w:rPr>
        <w:fldChar w:fldCharType="end"/>
      </w:r>
      <w:r w:rsidR="00A25EE3" w:rsidRPr="0042757D">
        <w:rPr>
          <w:sz w:val="24"/>
        </w:rPr>
        <w:t xml:space="preserve">. </w:t>
      </w:r>
      <w:r w:rsidR="00A25EE3" w:rsidRPr="00A25EE3">
        <w:rPr>
          <w:sz w:val="24"/>
        </w:rPr>
        <w:t>Results revealed that most of the shale had a relatively low percentage of major elements such as; SiO</w:t>
      </w:r>
      <w:r w:rsidR="00A25EE3" w:rsidRPr="0042757D">
        <w:rPr>
          <w:sz w:val="24"/>
          <w:vertAlign w:val="subscript"/>
        </w:rPr>
        <w:t>2</w:t>
      </w:r>
      <w:r w:rsidR="00A25EE3" w:rsidRPr="00A25EE3">
        <w:rPr>
          <w:sz w:val="24"/>
        </w:rPr>
        <w:t xml:space="preserve"> (38.84 – 54.26 %), Al</w:t>
      </w:r>
      <w:r w:rsidR="00A25EE3" w:rsidRPr="00A25EE3">
        <w:rPr>
          <w:sz w:val="24"/>
          <w:vertAlign w:val="subscript"/>
        </w:rPr>
        <w:t>2</w:t>
      </w:r>
      <w:r w:rsidR="00A25EE3" w:rsidRPr="00A25EE3">
        <w:rPr>
          <w:sz w:val="24"/>
        </w:rPr>
        <w:t>O</w:t>
      </w:r>
      <w:r w:rsidR="00A25EE3" w:rsidRPr="00A25EE3">
        <w:rPr>
          <w:sz w:val="24"/>
          <w:vertAlign w:val="subscript"/>
        </w:rPr>
        <w:t>3</w:t>
      </w:r>
      <w:r w:rsidR="00A25EE3" w:rsidRPr="00A25EE3">
        <w:rPr>
          <w:sz w:val="24"/>
        </w:rPr>
        <w:t xml:space="preserve"> (6.8 – 10 %), K</w:t>
      </w:r>
      <w:r w:rsidR="00A25EE3" w:rsidRPr="00A25EE3">
        <w:rPr>
          <w:sz w:val="24"/>
          <w:vertAlign w:val="subscript"/>
        </w:rPr>
        <w:t>2</w:t>
      </w:r>
      <w:r w:rsidR="00A25EE3" w:rsidRPr="00A25EE3">
        <w:rPr>
          <w:sz w:val="24"/>
        </w:rPr>
        <w:t>O (2.22 – 3.04%), TiO</w:t>
      </w:r>
      <w:r w:rsidR="00A25EE3" w:rsidRPr="00A25EE3">
        <w:rPr>
          <w:sz w:val="24"/>
          <w:vertAlign w:val="subscript"/>
        </w:rPr>
        <w:t>2</w:t>
      </w:r>
      <w:r w:rsidR="00A25EE3" w:rsidRPr="00A25EE3">
        <w:rPr>
          <w:sz w:val="24"/>
        </w:rPr>
        <w:t xml:space="preserve"> (0.21 – 0.28 %) and CaO (0.15 – 0.51%) and moderately high Fe</w:t>
      </w:r>
      <w:r w:rsidR="00A25EE3" w:rsidRPr="00A25EE3">
        <w:rPr>
          <w:sz w:val="24"/>
          <w:vertAlign w:val="subscript"/>
        </w:rPr>
        <w:t>2</w:t>
      </w:r>
      <w:r w:rsidR="00A25EE3" w:rsidRPr="00A25EE3">
        <w:rPr>
          <w:sz w:val="24"/>
        </w:rPr>
        <w:t>O</w:t>
      </w:r>
      <w:r w:rsidR="00A25EE3" w:rsidRPr="00A25EE3">
        <w:rPr>
          <w:sz w:val="24"/>
          <w:vertAlign w:val="subscript"/>
        </w:rPr>
        <w:t>3</w:t>
      </w:r>
      <w:r w:rsidR="00A25EE3" w:rsidRPr="00A25EE3">
        <w:rPr>
          <w:sz w:val="24"/>
        </w:rPr>
        <w:t xml:space="preserve"> (4.34 – 10.4 %) and P</w:t>
      </w:r>
      <w:r w:rsidR="00A25EE3" w:rsidRPr="00A25EE3">
        <w:rPr>
          <w:sz w:val="24"/>
          <w:vertAlign w:val="subscript"/>
        </w:rPr>
        <w:t>2</w:t>
      </w:r>
      <w:r w:rsidR="00A25EE3" w:rsidRPr="00A25EE3">
        <w:rPr>
          <w:sz w:val="24"/>
        </w:rPr>
        <w:t>O</w:t>
      </w:r>
      <w:r w:rsidR="00A25EE3" w:rsidRPr="00A25EE3">
        <w:rPr>
          <w:sz w:val="24"/>
          <w:vertAlign w:val="subscript"/>
        </w:rPr>
        <w:t>5</w:t>
      </w:r>
      <w:r w:rsidR="00A25EE3" w:rsidRPr="00A25EE3">
        <w:rPr>
          <w:sz w:val="24"/>
        </w:rPr>
        <w:t xml:space="preserve"> (1.62 – 2.01 %). More of the K</w:t>
      </w:r>
      <w:r w:rsidR="00A25EE3" w:rsidRPr="00A25EE3">
        <w:rPr>
          <w:sz w:val="24"/>
          <w:vertAlign w:val="subscript"/>
        </w:rPr>
        <w:t>2</w:t>
      </w:r>
      <w:r w:rsidR="00A25EE3" w:rsidRPr="00A25EE3">
        <w:rPr>
          <w:sz w:val="24"/>
        </w:rPr>
        <w:t>O in the clay minerals are sourced</w:t>
      </w:r>
      <w:r w:rsidR="00A25EE3">
        <w:rPr>
          <w:sz w:val="24"/>
        </w:rPr>
        <w:t xml:space="preserve"> </w:t>
      </w:r>
      <w:r w:rsidR="00A25EE3" w:rsidRPr="00A25EE3">
        <w:rPr>
          <w:sz w:val="24"/>
        </w:rPr>
        <w:t xml:space="preserve">from the weathering of muscovite/biotite </w:t>
      </w:r>
      <w:r w:rsidR="00A879BC">
        <w:rPr>
          <w:sz w:val="24"/>
        </w:rPr>
        <w:fldChar w:fldCharType="begin" w:fldLock="1"/>
      </w:r>
      <w:r w:rsidR="00A879BC">
        <w:rPr>
          <w:sz w:val="24"/>
        </w:rPr>
        <w:instrText>ADDIN CSL_CITATION {"citationItems":[{"id":"ITEM-1","itemData":{"ISBN":"9780128095355","abstract":"Shallow seismic is the study of subsurface structure to understand the various rock formations. To study the subsurface rock formations, a controlled seismic source is used to generate seismic waves, and seismic data is collected by geophones. Velocity of seismic waves generated from the source will depend on the density of the rock through which they travel. The reflected and refracted waves generated from the source will have different arrival times at the receiver. Seismic data collected by geophones are analyzed, and based on wave velocity, various rock formations are marked at various depths. For mudrock, shale, limestone, sandstone, and other sedimentary formations, due to different density, they will have different seismic wave velocity. Shallow seismic study of the sedimentary basin will help one understand the various shale formations and their thicknesses, which will help for shale gas exploration.Geochemistry of shale is an important tool for exploration. The total organic carbon (TOC) content, thermal maturity, and kerogen properties provide useful information on gas generation potential. Rock Eval pyrolysis is one of the most basic organic geochemical techniques for the characterization of sedimentary organic matter. In rock pyrolysis, there is step control heating to monitor the evolved gas from the shale sample. The depositional conditions concentrate the organic matter in the subsurface, and post-depositional conditions permits its preservation and maturation to conventional or nonconventional hydrocarbon.For the exploration of shale gas, formation gamma ray survey, resistivity, porosity, and acoustic parameters are important. For shale gas the important parameters are grain size, lamination, and lithology. Porosity and permeability of the shale formation are important for characterization of shale formation and petrophysical modeling. Being a very fine-grained sedimentary rock, the porosity of a shale formation is very low, but as it accumulates in layers in such a depositional environment, the permeability is very high.Shales are fine-grained, fissile, siliciclastic, and the most abundant sedimentary rocks found on the Earth's crust. X-ray studies and scanning electron microscopy as well as electron microprobe analyses reveal that the shales contain fine clay to silt-sized clay minerals along with micas, quartz, and feldspar. Organic matter may also occur in shales, but if it is present in a sufficient amount, then the shale will be th…","author":[{"dropping-particle":"","family":"Dayal","given":"Anurodh Mohan","non-dropping-particle":"","parse-names":false,"suffix":""},{"dropping-particle":"","family":"Varma","given":"A. K.","non-dropping-particle":"","parse-names":false,"suffix":""}],"container-title":"Shale Gas: Exploration and Environmental and Economic Impacts","id":"ITEM-1","issued":{"date-parts":[["2017"]]},"page":"65-93","title":"Exploration Technique","type":"chapter"},"uris":["http://www.mendeley.com/documents/?uuid=502d1bc7-2bf2-42bb-b267-68e89ff20bec"]}],"mendeley":{"formattedCitation":"(Dayal &amp; Varma, 2017)","manualFormatting":"(Dayal and Varma 2017)","plainTextFormattedCitation":"(Dayal &amp; Varma, 2017)","previouslyFormattedCitation":"(Dayal &amp; Varma, 2017)"},"properties":{"noteIndex":0},"schema":"https://github.com/citation-style-language/schema/raw/master/csl-citation.json"}</w:instrText>
      </w:r>
      <w:r w:rsidR="00A879BC">
        <w:rPr>
          <w:sz w:val="24"/>
        </w:rPr>
        <w:fldChar w:fldCharType="separate"/>
      </w:r>
      <w:r w:rsidR="00A879BC" w:rsidRPr="00A879BC">
        <w:rPr>
          <w:noProof/>
          <w:sz w:val="24"/>
        </w:rPr>
        <w:t xml:space="preserve">(Dayal </w:t>
      </w:r>
      <w:r w:rsidR="00E97266">
        <w:rPr>
          <w:noProof/>
          <w:sz w:val="24"/>
        </w:rPr>
        <w:t>&amp;</w:t>
      </w:r>
      <w:r w:rsidR="00A879BC" w:rsidRPr="00A879BC">
        <w:rPr>
          <w:noProof/>
          <w:sz w:val="24"/>
        </w:rPr>
        <w:t xml:space="preserve"> Varma </w:t>
      </w:r>
      <w:r w:rsidR="00A879BC" w:rsidRPr="00A879BC">
        <w:rPr>
          <w:noProof/>
          <w:color w:val="0070C0"/>
          <w:sz w:val="24"/>
        </w:rPr>
        <w:t>2017</w:t>
      </w:r>
      <w:r w:rsidR="00A879BC" w:rsidRPr="00A879BC">
        <w:rPr>
          <w:noProof/>
          <w:sz w:val="24"/>
        </w:rPr>
        <w:t>)</w:t>
      </w:r>
      <w:r w:rsidR="00A879BC">
        <w:rPr>
          <w:sz w:val="24"/>
        </w:rPr>
        <w:fldChar w:fldCharType="end"/>
      </w:r>
      <w:r w:rsidR="00A25EE3" w:rsidRPr="00A25EE3">
        <w:rPr>
          <w:sz w:val="24"/>
        </w:rPr>
        <w:t xml:space="preserve"> from the</w:t>
      </w:r>
      <w:r w:rsidR="00A879BC">
        <w:rPr>
          <w:sz w:val="24"/>
        </w:rPr>
        <w:t xml:space="preserve"> pre-existing parent materials </w:t>
      </w:r>
      <w:r w:rsidR="00A879BC">
        <w:rPr>
          <w:sz w:val="24"/>
        </w:rPr>
        <w:fldChar w:fldCharType="begin" w:fldLock="1"/>
      </w:r>
      <w:r w:rsidR="00A879BC">
        <w:rPr>
          <w:sz w:val="24"/>
        </w:rPr>
        <w:instrText>ADDIN CSL_CITATION {"citationItems":[{"id":"ITEM-1","itemData":{"ISSN":"15724352","author":[{"dropping-particle":"","family":"Galán","given":"E.","non-dropping-particle":"","parse-names":false,"suffix":""}],"container-title":"Developments in Clay Science","id":"ITEM-1","issue":"C","issued":{"date-parts":[["2006"]]},"page":"1129-1162","title":"Chapter 14 Genesis of Clay Minerals","type":"chapter","volume":"1"},"uris":["http://www.mendeley.com/documents/?uuid=730f77e3-aa75-415a-bb90-fe15da4208fa"]}],"mendeley":{"formattedCitation":"(Galán, 2006)","manualFormatting":"(Galán 2006)","plainTextFormattedCitation":"(Galán, 2006)","previouslyFormattedCitation":"(Galán, 2006)"},"properties":{"noteIndex":0},"schema":"https://github.com/citation-style-language/schema/raw/master/csl-citation.json"}</w:instrText>
      </w:r>
      <w:r w:rsidR="00A879BC">
        <w:rPr>
          <w:sz w:val="24"/>
        </w:rPr>
        <w:fldChar w:fldCharType="separate"/>
      </w:r>
      <w:r w:rsidR="00A879BC">
        <w:rPr>
          <w:noProof/>
          <w:sz w:val="24"/>
        </w:rPr>
        <w:t>(Galán</w:t>
      </w:r>
      <w:r w:rsidR="00E97266">
        <w:rPr>
          <w:noProof/>
          <w:sz w:val="24"/>
        </w:rPr>
        <w:t>,</w:t>
      </w:r>
      <w:r w:rsidR="00A879BC" w:rsidRPr="00A879BC">
        <w:rPr>
          <w:noProof/>
          <w:sz w:val="24"/>
        </w:rPr>
        <w:t xml:space="preserve"> </w:t>
      </w:r>
      <w:r w:rsidR="00A879BC" w:rsidRPr="00A879BC">
        <w:rPr>
          <w:noProof/>
          <w:color w:val="0070C0"/>
          <w:sz w:val="24"/>
        </w:rPr>
        <w:t>2006</w:t>
      </w:r>
      <w:r w:rsidR="00A879BC" w:rsidRPr="00A879BC">
        <w:rPr>
          <w:noProof/>
          <w:sz w:val="24"/>
        </w:rPr>
        <w:t>)</w:t>
      </w:r>
      <w:r w:rsidR="00A879BC">
        <w:rPr>
          <w:sz w:val="24"/>
        </w:rPr>
        <w:fldChar w:fldCharType="end"/>
      </w:r>
      <w:r w:rsidR="00A25EE3" w:rsidRPr="00A25EE3">
        <w:rPr>
          <w:sz w:val="24"/>
        </w:rPr>
        <w:t>.  The presence of the K</w:t>
      </w:r>
      <w:r w:rsidR="00A25EE3" w:rsidRPr="00A879BC">
        <w:rPr>
          <w:sz w:val="24"/>
          <w:vertAlign w:val="subscript"/>
        </w:rPr>
        <w:t>2</w:t>
      </w:r>
      <w:r w:rsidR="00A25EE3" w:rsidRPr="00A25EE3">
        <w:rPr>
          <w:sz w:val="24"/>
        </w:rPr>
        <w:t>O in the shale samples suggests a decrease of micas (i.e., muscovite and biotite) minerals as an ideal source during which weathering of K- bearing rocks release K</w:t>
      </w:r>
      <w:r w:rsidR="00A25EE3" w:rsidRPr="00A25EE3">
        <w:rPr>
          <w:sz w:val="24"/>
          <w:vertAlign w:val="superscript"/>
        </w:rPr>
        <w:t>+</w:t>
      </w:r>
      <w:r w:rsidR="00A25EE3" w:rsidRPr="00A25EE3">
        <w:rPr>
          <w:sz w:val="24"/>
        </w:rPr>
        <w:t xml:space="preserve"> into the shales. Shale materials with low CaO and MgO compositions indicate merely not associated with carbonate o</w:t>
      </w:r>
      <w:r w:rsidR="00A879BC">
        <w:rPr>
          <w:sz w:val="24"/>
        </w:rPr>
        <w:t xml:space="preserve">r dolomitization </w:t>
      </w:r>
      <w:r w:rsidR="00A879BC">
        <w:rPr>
          <w:sz w:val="24"/>
        </w:rPr>
        <w:fldChar w:fldCharType="begin" w:fldLock="1"/>
      </w:r>
      <w:r w:rsidR="00A879BC">
        <w:rPr>
          <w:sz w:val="24"/>
        </w:rPr>
        <w:instrText>ADDIN CSL_CITATION {"citationItems":[{"id":"ITEM-1","itemData":{"ISSN":"17946190","abstract":"An inorganic geochemical study of a claystone and shale sequence from the Patti Formation around Ahoko in the Southern Bida basin, Nigeria, was carried out to determine the basin's depositional conditions, provenance and tectonics. Representative samples underwent mineralogical and geochemical analysis involving major, trace and rare earth element analysis. Mineralogical studies using X-ray diffraction analysis revealed prominent kaolinite, dickite and illite peaks; accessory minerals included quartz and microcline. Major element abundance showed that the shale samples had SiO2 (61.26%), Al2O3 (16.88%) and Fe2O3 (3.75%) constituting more than 79% of bulk chemical composition whilst claystone samples contained SiO2 (67.79%), Al2O3 (17.81%) and Fe2O3 (1.67%). Higher SiO2, Ba, Sr, V, and Nb concentrations were observed in claystone samples rather than shale whereas the shale samples were observed to be more Zr-, Ni- and Zn-enriched than the claystone ones. The shale and claystone samples showed slightly light rare earth enrichment and slightly flat heavy rare earth depleted patterns having a negative Eu and Tm anomaly. High TiO2 and Rb/K2O values also indicated that the shale and claystone samples were matured. Geochemical parameters such as U, U/Th, Ni/Co and Cu/Zn ratios indicated that these shales were deposited in oxic conditions; the Al2O3/TiO2 ratio suggested that intermediate igneous rocks were probable source rocks for the shales, while mafic rocks were suggested as being source rocks for the claystone. However, the La/Sc, Th/Sc, Th/ Co ratios and shales and claystone plots revealed that they came within the range given for felsic rocks as provenance, thereby suggesting mixed provenace for the sediments. A passive-margin tectonic setting was adduced for the sedimentary sequences.","author":[{"dropping-particle":"","family":"Okunlola","given":"Olugbenga A.","non-dropping-particle":"","parse-names":false,"suffix":""},{"dropping-particle":"","family":"Idowu","given":"Olubunmi","non-dropping-particle":"","parse-names":false,"suffix":""}],"container-title":"Earth Sciences Research Journal","id":"ITEM-1","issue":"2","issued":{"date-parts":[["2012"]]},"page":"57-67","title":"The geochemistry of claystone-shale deposits from the Maastritchian Patti formation, Southern Bida basin, Nigeria","type":"article-journal","volume":"16"},"uris":["http://www.mendeley.com/documents/?uuid=63c47bc3-a9c9-4719-862e-b5698440ed32"]}],"mendeley":{"formattedCitation":"(Okunlola &amp; Idowu, 2012)","manualFormatting":"(Okunlola and Idowu 2012)","plainTextFormattedCitation":"(Okunlola &amp; Idowu, 2012)","previouslyFormattedCitation":"(Okunlola &amp; Idowu, 2012)"},"properties":{"noteIndex":0},"schema":"https://github.com/citation-style-language/schema/raw/master/csl-citation.json"}</w:instrText>
      </w:r>
      <w:r w:rsidR="00A879BC">
        <w:rPr>
          <w:sz w:val="24"/>
        </w:rPr>
        <w:fldChar w:fldCharType="separate"/>
      </w:r>
      <w:r w:rsidR="00A879BC" w:rsidRPr="00A879BC">
        <w:rPr>
          <w:noProof/>
          <w:sz w:val="24"/>
        </w:rPr>
        <w:t xml:space="preserve">(Okunlola </w:t>
      </w:r>
      <w:r w:rsidR="00E97266">
        <w:rPr>
          <w:noProof/>
          <w:sz w:val="24"/>
        </w:rPr>
        <w:t>&amp;</w:t>
      </w:r>
      <w:r w:rsidR="00A879BC">
        <w:rPr>
          <w:noProof/>
          <w:sz w:val="24"/>
        </w:rPr>
        <w:t xml:space="preserve"> Idowu</w:t>
      </w:r>
      <w:r w:rsidR="00E97266">
        <w:rPr>
          <w:noProof/>
          <w:sz w:val="24"/>
        </w:rPr>
        <w:t>,</w:t>
      </w:r>
      <w:r w:rsidR="00A879BC" w:rsidRPr="00A879BC">
        <w:rPr>
          <w:noProof/>
          <w:sz w:val="24"/>
        </w:rPr>
        <w:t xml:space="preserve"> </w:t>
      </w:r>
      <w:r w:rsidR="00A879BC" w:rsidRPr="00A879BC">
        <w:rPr>
          <w:noProof/>
          <w:color w:val="0070C0"/>
          <w:sz w:val="24"/>
        </w:rPr>
        <w:t>2012</w:t>
      </w:r>
      <w:r w:rsidR="00A879BC" w:rsidRPr="00A879BC">
        <w:rPr>
          <w:noProof/>
          <w:sz w:val="24"/>
        </w:rPr>
        <w:t>)</w:t>
      </w:r>
      <w:r w:rsidR="00A879BC">
        <w:rPr>
          <w:sz w:val="24"/>
        </w:rPr>
        <w:fldChar w:fldCharType="end"/>
      </w:r>
      <w:r w:rsidR="00A25EE3" w:rsidRPr="00A25EE3">
        <w:rPr>
          <w:sz w:val="24"/>
        </w:rPr>
        <w:t>. The reported low CaO composition (0.15 – 0.51 %; average = 0.28 %) of the shale samples indicate that they are poorly associated with carbonates. Samples with a low composition of P</w:t>
      </w:r>
      <w:r w:rsidR="00A25EE3" w:rsidRPr="00A25EE3">
        <w:rPr>
          <w:sz w:val="24"/>
          <w:vertAlign w:val="subscript"/>
        </w:rPr>
        <w:t>2</w:t>
      </w:r>
      <w:r w:rsidR="00A25EE3" w:rsidRPr="00A25EE3">
        <w:rPr>
          <w:sz w:val="24"/>
        </w:rPr>
        <w:t>O</w:t>
      </w:r>
      <w:r w:rsidR="00A25EE3" w:rsidRPr="00A25EE3">
        <w:rPr>
          <w:sz w:val="24"/>
          <w:vertAlign w:val="subscript"/>
        </w:rPr>
        <w:t>5</w:t>
      </w:r>
      <w:r w:rsidR="00A25EE3" w:rsidRPr="00A25EE3">
        <w:rPr>
          <w:sz w:val="24"/>
        </w:rPr>
        <w:t xml:space="preserve"> indicate </w:t>
      </w:r>
      <w:r w:rsidR="00A25EE3" w:rsidRPr="00A25EE3">
        <w:rPr>
          <w:sz w:val="24"/>
        </w:rPr>
        <w:lastRenderedPageBreak/>
        <w:t xml:space="preserve">depleted with an accessory phase such as apatite (phosphate-bearing) and monazite </w:t>
      </w:r>
      <w:r w:rsidR="00A879BC">
        <w:rPr>
          <w:sz w:val="24"/>
        </w:rPr>
        <w:fldChar w:fldCharType="begin" w:fldLock="1"/>
      </w:r>
      <w:r w:rsidR="00A879BC">
        <w:rPr>
          <w:sz w:val="24"/>
        </w:rPr>
        <w:instrText>ADDIN CSL_CITATION {"citationItems":[{"id":"ITEM-1","itemData":{"ISSN":"10268774","abstract":"The Rabanpalli Formation exhibits two types of shales, viz. grey and calcareous shales. These shales (grey and calcareous) have been analysed for major, trace, and rare earth elements to find out their source rocky characteristics and paleo-oxygenation conditions. The grey shales have higher concentration of SiO2, Al2O3, Fe2O3, K2O, Zr, Th, U, V, Cr, La, Ce, and Y than calcareous shales, whereas calcareous shales are enriched in CaO, Mn, Sr Ba, Cu, and Zn, which indicate that the carbonate phase minerals are higher in calcareous shales. The positive correlation of K2O with other elements, and abundance of Al2O3, Ba, Th, and Rb suggest that these elements are primarily controlled by the dominant clay minerals. La/Sc, Th/Sc, Th/Co, Th/Cr, and Cr/Th ratios of shales were compared with those of sediments derived from felsic and basic rocks (fine fraction), upper continental crust (UCC) and post-Archean Australian average shale (PAAS) ratios, which reveal that these ratios are within the range of felsic rocks. The La/Sc vs. Th/Co plot also suggests the felsic nature of the source rocks. The shales show slightly light rare earth element (LREE) enriched and flat heavy rare earth element (HREE) patterns with negative Eu anomaly, and are similar to the granitoids from Dharwar Craton, which suggest that the Archean Dharwar Craton contributed the sediments to the Bhima basin. The geochemical parameters such as U, authigenic U, U/Th, V/Cr, Ni/Co, and Cu/Zn ratios indicate that these shales were deposited under oxic environment.","author":[{"dropping-particle":"","family":"Ramasamy","given":"Nagarajan","non-dropping-particle":"","parse-names":false,"suffix":""},{"dropping-particle":"","family":"Madhavaraju","given":"Jayagopal","non-dropping-particle":"","parse-names":false,"suffix":""},{"dropping-particle":"","family":"Nagendra","given":"Raghavendra","non-dropping-particle":"","parse-names":false,"suffix":""},{"dropping-particle":"","family":"Armstrong-Altrin","given":"John Selvamony","non-dropping-particle":"","parse-names":false,"suffix":""},{"dropping-particle":"","family":"Moutte","given":"Jacques","non-dropping-particle":"","parse-names":false,"suffix":""},{"dropping-particle":"","family":"Nagarajan","given":"Ramasamy","non-dropping-particle":"","parse-names":false,"suffix":""},{"dropping-particle":"","family":"Madhavaraju","given":"Jayagopal","non-dropping-particle":"","parse-names":false,"suffix":""},{"dropping-particle":"","family":"Nagendra","given":"Raghavendra","non-dropping-particle":"","parse-names":false,"suffix":""},{"dropping-particle":"","family":"Armstrong-Altrin","given":"John Selvamony","non-dropping-particle":"","parse-names":false,"suffix":""},{"dropping-particle":"","family":"Moutte","given":"Jacques","non-dropping-particle":"","parse-names":false,"suffix":""}],"container-title":"Revista Mexicana de Ciencias Geologicas","id":"ITEM-1","issue":"2","issued":{"date-parts":[["2007"]]},"page":"150-160","title":"Geochemistry of Neoproterozoic shales of the Rabanpalli Formation, Bhima Basin, Northern Karnataka, southern India: Implications for provenance and paleoredox conditions","type":"article-journal","volume":"24"},"uris":["http://www.mendeley.com/documents/?uuid=19010697-f299-4ad4-8bc0-153c470a3146"]}],"mendeley":{"formattedCitation":"(Ramasamy et al., 2007)","manualFormatting":"(Ramasamy et al. 2007; Okunlola and Idowu 2012)","plainTextFormattedCitation":"(Ramasamy et al., 2007)","previouslyFormattedCitation":"(Ramasamy et al., 2007)"},"properties":{"noteIndex":0},"schema":"https://github.com/citation-style-language/schema/raw/master/csl-citation.json"}</w:instrText>
      </w:r>
      <w:r w:rsidR="00A879BC">
        <w:rPr>
          <w:sz w:val="24"/>
        </w:rPr>
        <w:fldChar w:fldCharType="separate"/>
      </w:r>
      <w:r w:rsidR="00A879BC" w:rsidRPr="00A879BC">
        <w:rPr>
          <w:noProof/>
          <w:sz w:val="24"/>
        </w:rPr>
        <w:t xml:space="preserve">(Ramasamy </w:t>
      </w:r>
      <w:r w:rsidR="00E97266">
        <w:rPr>
          <w:noProof/>
          <w:sz w:val="24"/>
        </w:rPr>
        <w:t xml:space="preserve">et al., </w:t>
      </w:r>
      <w:r w:rsidR="00A879BC" w:rsidRPr="00A879BC">
        <w:rPr>
          <w:noProof/>
          <w:sz w:val="24"/>
        </w:rPr>
        <w:t xml:space="preserve"> </w:t>
      </w:r>
      <w:r w:rsidR="00A879BC" w:rsidRPr="00A879BC">
        <w:rPr>
          <w:noProof/>
          <w:color w:val="0070C0"/>
          <w:sz w:val="24"/>
        </w:rPr>
        <w:t>2007</w:t>
      </w:r>
      <w:r w:rsidR="00A879BC" w:rsidRPr="00A879BC">
        <w:rPr>
          <w:noProof/>
          <w:sz w:val="24"/>
        </w:rPr>
        <w:t xml:space="preserve">; Okunlola </w:t>
      </w:r>
      <w:r w:rsidR="00E97266">
        <w:rPr>
          <w:noProof/>
          <w:sz w:val="24"/>
        </w:rPr>
        <w:t>&amp;</w:t>
      </w:r>
      <w:r w:rsidR="00A879BC" w:rsidRPr="00A879BC">
        <w:rPr>
          <w:noProof/>
          <w:sz w:val="24"/>
        </w:rPr>
        <w:t xml:space="preserve"> Idowu</w:t>
      </w:r>
      <w:r w:rsidR="00E97266">
        <w:rPr>
          <w:noProof/>
          <w:sz w:val="24"/>
        </w:rPr>
        <w:t>,</w:t>
      </w:r>
      <w:r w:rsidR="00A879BC" w:rsidRPr="00A879BC">
        <w:rPr>
          <w:noProof/>
          <w:sz w:val="24"/>
        </w:rPr>
        <w:t xml:space="preserve"> </w:t>
      </w:r>
      <w:r w:rsidR="00A879BC" w:rsidRPr="00A879BC">
        <w:rPr>
          <w:noProof/>
          <w:color w:val="0070C0"/>
          <w:sz w:val="24"/>
        </w:rPr>
        <w:t>2012</w:t>
      </w:r>
      <w:r w:rsidR="00A879BC" w:rsidRPr="00A879BC">
        <w:rPr>
          <w:noProof/>
          <w:sz w:val="24"/>
        </w:rPr>
        <w:t>)</w:t>
      </w:r>
      <w:r w:rsidR="00A879BC">
        <w:rPr>
          <w:sz w:val="24"/>
        </w:rPr>
        <w:fldChar w:fldCharType="end"/>
      </w:r>
      <w:r w:rsidR="00A25EE3" w:rsidRPr="00A879BC">
        <w:rPr>
          <w:sz w:val="24"/>
        </w:rPr>
        <w:t xml:space="preserve">. </w:t>
      </w:r>
      <w:r w:rsidR="00A25EE3" w:rsidRPr="00A25EE3">
        <w:rPr>
          <w:sz w:val="24"/>
        </w:rPr>
        <w:t>The P</w:t>
      </w:r>
      <w:r w:rsidR="00A25EE3" w:rsidRPr="00A879BC">
        <w:rPr>
          <w:sz w:val="24"/>
          <w:vertAlign w:val="subscript"/>
        </w:rPr>
        <w:t>2</w:t>
      </w:r>
      <w:r w:rsidR="00A25EE3" w:rsidRPr="00A25EE3">
        <w:rPr>
          <w:sz w:val="24"/>
        </w:rPr>
        <w:t>O</w:t>
      </w:r>
      <w:r w:rsidR="00A25EE3" w:rsidRPr="00A879BC">
        <w:rPr>
          <w:sz w:val="24"/>
          <w:vertAlign w:val="subscript"/>
        </w:rPr>
        <w:t>5</w:t>
      </w:r>
      <w:r w:rsidR="00A25EE3" w:rsidRPr="00A25EE3">
        <w:rPr>
          <w:sz w:val="24"/>
        </w:rPr>
        <w:t xml:space="preserve"> values recorded in this study range between 1.62 –</w:t>
      </w:r>
      <w:r w:rsidR="00A25EE3">
        <w:rPr>
          <w:sz w:val="24"/>
        </w:rPr>
        <w:t xml:space="preserve"> </w:t>
      </w:r>
      <w:r w:rsidR="00A25EE3" w:rsidRPr="00A25EE3">
        <w:rPr>
          <w:sz w:val="24"/>
        </w:rPr>
        <w:t>2.01 % with an average of 1.68 % which is higher as compared to reported P</w:t>
      </w:r>
      <w:r w:rsidR="00A25EE3" w:rsidRPr="00A879BC">
        <w:rPr>
          <w:sz w:val="24"/>
          <w:vertAlign w:val="subscript"/>
        </w:rPr>
        <w:t>2</w:t>
      </w:r>
      <w:r w:rsidR="00A25EE3" w:rsidRPr="00A25EE3">
        <w:rPr>
          <w:sz w:val="24"/>
        </w:rPr>
        <w:t>O</w:t>
      </w:r>
      <w:r w:rsidR="00A25EE3" w:rsidRPr="00A879BC">
        <w:rPr>
          <w:sz w:val="24"/>
          <w:vertAlign w:val="subscript"/>
        </w:rPr>
        <w:t>5</w:t>
      </w:r>
      <w:r w:rsidR="00A25EE3" w:rsidRPr="00A25EE3">
        <w:rPr>
          <w:sz w:val="24"/>
        </w:rPr>
        <w:t xml:space="preserve"> average values 0.15</w:t>
      </w:r>
      <w:r w:rsidR="00A25EE3">
        <w:rPr>
          <w:sz w:val="24"/>
        </w:rPr>
        <w:t xml:space="preserve"> </w:t>
      </w:r>
      <w:r w:rsidR="00A25EE3" w:rsidRPr="00A25EE3">
        <w:rPr>
          <w:sz w:val="24"/>
        </w:rPr>
        <w:t>– 0.2%</w:t>
      </w:r>
      <w:r w:rsidR="00A879BC">
        <w:rPr>
          <w:sz w:val="24"/>
        </w:rPr>
        <w:t xml:space="preserve"> </w:t>
      </w:r>
      <w:r w:rsidR="00A879BC">
        <w:rPr>
          <w:sz w:val="24"/>
        </w:rPr>
        <w:fldChar w:fldCharType="begin" w:fldLock="1"/>
      </w:r>
      <w:r w:rsidR="00CC78C5">
        <w:rPr>
          <w:sz w:val="24"/>
        </w:rPr>
        <w:instrText>ADDIN CSL_CITATION {"citationItems":[{"id":"ITEM-1","itemData":{"author":[{"dropping-particle":"","family":"Pettijohn","given":"F","non-dropping-particle":"","parse-names":false,"suffix":""}],"edition":"3rd","id":"ITEM-1","issued":{"date-parts":[["1957"]]},"number-of-pages":"628","title":"Sedimentary rocks","type":"book"},"uris":["http://www.mendeley.com/documents/?uuid=f8fef921-36bb-4136-b9aa-c9413ff39402"]},{"id":"ITEM-2","itemData":{"author":[{"dropping-particle":"","family":"Turekian","given":"Karl K","non-dropping-particle":"","parse-names":false,"suffix":""},{"dropping-particle":"","family":"Hans, Karl","given":"Wedepohl","non-dropping-particle":"","parse-names":false,"suffix":""}],"container-title":"Geological Society of America Bulletin","id":"ITEM-2","issue":"February","issued":{"date-parts":[["1961"]]},"page":"175-192","title":"Distribution of the Elements in Some Major Units of the Earth's Crust","type":"article-journal","volume":"72"},"uris":["http://www.mendeley.com/documents/?uuid=ff714668-e9b3-48ed-81e4-4ddaf7451152"]},{"id":"ITEM-3","itemData":{"ISSN":"00167037","abstract":"The compilation and major element composition of the \"North American shale composite\" (NASC) are reported for the first time, along with redeterminations for the REE and selected other elements by modern, high precision analytical methods. The NASC is not strictly of North American origin; 5 of the constituent samples are from Africa and Antarctica, and 15 are from unspecified locations. The major element composition of the NASC compares quite closely with other average shale compositions. New analyses of the NASC document that significant portions of the REE and some other trace elements are contained in minor phases (zircon and possibly other minerals) and that their uneven distribution in the NASC powder appears to have resulted in heterogeneity among analyzed aliquants. The results of this study show that the REE distributions of detrital sediments can be dependent to some extent on their minor mineral assemblages and the sedimentological factors that control these assemblages. Consequently, caution should be exercised in the interpretation of the REE distributions of sediment samples as they may be variable and biased relative to average REE distribution of the crustal rocks supplying detritus. These effects appear to be largely averaged out in sediment composites, with the result that their REE distributions are more likely to be representative of their provenances. © 1984.","author":[{"dropping-particle":"","family":"Gromet","given":"L. Peter","non-dropping-particle":"","parse-names":false,"suffix":""},{"dropping-particle":"","family":"Haskin","given":"Larry A.","non-dropping-particle":"","parse-names":false,"suffix":""},{"dropping-particle":"","family":"Korotev","given":"Randy L.","non-dropping-particle":"","parse-names":false,"suffix":""},{"dropping-particle":"","family":"Dymek","given":"Robert F.","non-dropping-particle":"","parse-names":false,"suffix":""}],"container-title":"Geochimica et Cosmochimica Acta","id":"ITEM-3","issue":"12","issued":{"date-parts":[["1984"]]},"page":"2469-2482","title":"The \"North American shale composite\": Its compilation, major and trace element characteristics","type":"article-journal","volume":"48"},"uris":["http://www.mendeley.com/documents/?uuid=83c0cd40-70a7-4b14-96a7-41e3ba45bb74"]},{"id":"ITEM-4","itemData":{"ISSN":"01691368","author":[{"dropping-particle":"","family":"Taylor","given":"Stuart Ross","non-dropping-particle":"","parse-names":false,"suffix":""},{"dropping-particle":"","family":"McLennan","given":"Scott M","non-dropping-particle":"","parse-names":false,"suffix":""}],"container-title":"Blackwell, Oxford","id":"ITEM-4","issued":{"date-parts":[["1985"]]},"page":"312","title":"The continental crust: its composition and evolution","type":"article-journal"},"uris":["http://www.mendeley.com/documents/?uuid=5df7a22b-2c9e-4e92-aec2-f77720d7e208"]},{"id":"ITEM-5","itemData":{"ISSN":"17946190","abstract":"An inorganic geochemical study of a claystone and shale sequence from the Patti Formation around Ahoko in the Southern Bida basin, Nigeria, was carried out to determine the basin's depositional conditions, provenance and tectonics. Representative samples underwent mineralogical and geochemical analysis involving major, trace and rare earth element analysis. Mineralogical studies using X-ray diffraction analysis revealed prominent kaolinite, dickite and illite peaks; accessory minerals included quartz and microcline. Major element abundance showed that the shale samples had SiO2 (61.26%), Al2O3 (16.88%) and Fe2O3 (3.75%) constituting more than 79% of bulk chemical composition whilst claystone samples contained SiO2 (67.79%), Al2O3 (17.81%) and Fe2O3 (1.67%). Higher SiO2, Ba, Sr, V, and Nb concentrations were observed in claystone samples rather than shale whereas the shale samples were observed to be more Zr-, Ni- and Zn-enriched than the claystone ones. The shale and claystone samples showed slightly light rare earth enrichment and slightly flat heavy rare earth depleted patterns having a negative Eu and Tm anomaly. High TiO2 and Rb/K2O values also indicated that the shale and claystone samples were matured. Geochemical parameters such as U, U/Th, Ni/Co and Cu/Zn ratios indicated that these shales were deposited in oxic conditions; the Al2O3/TiO2 ratio suggested that intermediate igneous rocks were probable source rocks for the shales, while mafic rocks were suggested as being source rocks for the claystone. However, the La/Sc, Th/Sc, Th/ Co ratios and shales and claystone plots revealed that they came within the range given for felsic rocks as provenance, thereby suggesting mixed provenace for the sediments. A passive-margin tectonic setting was adduced for the sedimentary sequences.","author":[{"dropping-particle":"","family":"Okunlola","given":"Olugbenga A.","non-dropping-particle":"","parse-names":false,"suffix":""},{"dropping-particle":"","family":"Idowu","given":"Olubunmi","non-dropping-particle":"","parse-names":false,"suffix":""}],"container-title":"Earth Sciences Research Journal","id":"ITEM-5","issue":"2","issued":{"date-parts":[["2012"]]},"page":"57-67","title":"The geochemistry of claystone-shale deposits from the Maastritchian Patti formation, Southern Bida basin, Nigeria","type":"article-journal","volume":"16"},"uris":["http://www.mendeley.com/documents/?uuid=63c47bc3-a9c9-4719-862e-b5698440ed32"]}],"mendeley":{"formattedCitation":"(Gromet et al., 1984; Okunlola &amp; Idowu, 2012; Pettijohn, 1957; S. R. Taylor &amp; McLennan, 1985; Turekian &amp; Hans, Karl, 1961)","manualFormatting":"(Pettijohn 1957; Turekian et al. 1961; Gromet et al. 1984; Okunlola and Idowu 2012; Taylor and  McLennan 1985)","plainTextFormattedCitation":"(Gromet et al., 1984; Okunlola &amp; Idowu, 2012; Pettijohn, 1957; S. R. Taylor &amp; McLennan, 1985; Turekian &amp; Hans, Karl, 1961)","previouslyFormattedCitation":"(Gromet et al., 1984; Okunlola &amp; Idowu, 2012; Pettijohn, 1957; S. R. Taylor &amp; McLennan, 1985; Turekian &amp; Hans, Karl, 1961)"},"properties":{"noteIndex":0},"schema":"https://github.com/citation-style-language/schema/raw/master/csl-citation.json"}</w:instrText>
      </w:r>
      <w:r w:rsidR="00A879BC">
        <w:rPr>
          <w:sz w:val="24"/>
        </w:rPr>
        <w:fldChar w:fldCharType="separate"/>
      </w:r>
      <w:r w:rsidR="00A879BC" w:rsidRPr="00A879BC">
        <w:rPr>
          <w:noProof/>
          <w:sz w:val="24"/>
        </w:rPr>
        <w:t>(</w:t>
      </w:r>
      <w:r w:rsidR="00A879BC">
        <w:rPr>
          <w:noProof/>
          <w:sz w:val="24"/>
        </w:rPr>
        <w:t>Pettijohn</w:t>
      </w:r>
      <w:r w:rsidR="00A879BC" w:rsidRPr="00A879BC">
        <w:rPr>
          <w:noProof/>
          <w:sz w:val="24"/>
        </w:rPr>
        <w:t xml:space="preserve"> 1957;</w:t>
      </w:r>
      <w:r w:rsidR="00A879BC">
        <w:rPr>
          <w:noProof/>
          <w:sz w:val="24"/>
        </w:rPr>
        <w:t xml:space="preserve"> </w:t>
      </w:r>
      <w:r w:rsidR="00A879BC" w:rsidRPr="00A879BC">
        <w:rPr>
          <w:noProof/>
          <w:sz w:val="24"/>
        </w:rPr>
        <w:t xml:space="preserve">Turekian </w:t>
      </w:r>
      <w:r w:rsidR="00E97266">
        <w:rPr>
          <w:noProof/>
          <w:sz w:val="24"/>
        </w:rPr>
        <w:t xml:space="preserve">et al., </w:t>
      </w:r>
      <w:r w:rsidR="00A879BC" w:rsidRPr="00A879BC">
        <w:rPr>
          <w:noProof/>
          <w:sz w:val="24"/>
        </w:rPr>
        <w:t xml:space="preserve"> </w:t>
      </w:r>
      <w:r w:rsidR="00A879BC" w:rsidRPr="00A879BC">
        <w:rPr>
          <w:noProof/>
          <w:color w:val="0070C0"/>
          <w:sz w:val="24"/>
        </w:rPr>
        <w:t>1961</w:t>
      </w:r>
      <w:r w:rsidR="00A879BC">
        <w:rPr>
          <w:noProof/>
          <w:color w:val="0070C0"/>
          <w:sz w:val="24"/>
        </w:rPr>
        <w:t xml:space="preserve">; </w:t>
      </w:r>
      <w:r w:rsidR="00A879BC" w:rsidRPr="00A879BC">
        <w:rPr>
          <w:noProof/>
          <w:sz w:val="24"/>
        </w:rPr>
        <w:t xml:space="preserve">Gromet </w:t>
      </w:r>
      <w:r w:rsidR="00E97266">
        <w:rPr>
          <w:noProof/>
          <w:sz w:val="24"/>
        </w:rPr>
        <w:t xml:space="preserve">et al., </w:t>
      </w:r>
      <w:r w:rsidR="00A879BC" w:rsidRPr="00A879BC">
        <w:rPr>
          <w:noProof/>
          <w:color w:val="0070C0"/>
          <w:sz w:val="24"/>
        </w:rPr>
        <w:t>1984</w:t>
      </w:r>
      <w:r w:rsidR="00A879BC" w:rsidRPr="00A879BC">
        <w:rPr>
          <w:noProof/>
          <w:sz w:val="24"/>
        </w:rPr>
        <w:t xml:space="preserve">; Okunlola </w:t>
      </w:r>
      <w:r w:rsidR="00E97266">
        <w:rPr>
          <w:noProof/>
          <w:sz w:val="24"/>
        </w:rPr>
        <w:t>&amp;</w:t>
      </w:r>
      <w:r w:rsidR="00A879BC">
        <w:rPr>
          <w:noProof/>
          <w:sz w:val="24"/>
        </w:rPr>
        <w:t xml:space="preserve"> Idowu</w:t>
      </w:r>
      <w:r w:rsidR="00E97266">
        <w:rPr>
          <w:noProof/>
          <w:sz w:val="24"/>
        </w:rPr>
        <w:t>,</w:t>
      </w:r>
      <w:r w:rsidR="00A879BC">
        <w:rPr>
          <w:noProof/>
          <w:sz w:val="24"/>
        </w:rPr>
        <w:t xml:space="preserve"> </w:t>
      </w:r>
      <w:r w:rsidR="00A879BC" w:rsidRPr="00A879BC">
        <w:rPr>
          <w:noProof/>
          <w:color w:val="0070C0"/>
          <w:sz w:val="24"/>
        </w:rPr>
        <w:t>2012</w:t>
      </w:r>
      <w:r w:rsidR="00A879BC">
        <w:rPr>
          <w:noProof/>
          <w:sz w:val="24"/>
        </w:rPr>
        <w:t xml:space="preserve">; </w:t>
      </w:r>
      <w:r w:rsidR="00A879BC" w:rsidRPr="00A879BC">
        <w:rPr>
          <w:noProof/>
          <w:sz w:val="24"/>
        </w:rPr>
        <w:t xml:space="preserve">Taylor </w:t>
      </w:r>
      <w:r w:rsidR="00E97266">
        <w:rPr>
          <w:noProof/>
          <w:sz w:val="24"/>
        </w:rPr>
        <w:t>&amp;</w:t>
      </w:r>
      <w:r w:rsidR="00A879BC">
        <w:rPr>
          <w:noProof/>
          <w:sz w:val="24"/>
        </w:rPr>
        <w:t xml:space="preserve"> </w:t>
      </w:r>
      <w:r w:rsidR="00A879BC" w:rsidRPr="00A879BC">
        <w:rPr>
          <w:noProof/>
          <w:sz w:val="24"/>
        </w:rPr>
        <w:t xml:space="preserve"> McLennan</w:t>
      </w:r>
      <w:r w:rsidR="00E97266">
        <w:rPr>
          <w:noProof/>
          <w:sz w:val="24"/>
        </w:rPr>
        <w:t>,</w:t>
      </w:r>
      <w:r w:rsidR="00A879BC" w:rsidRPr="00A879BC">
        <w:rPr>
          <w:noProof/>
          <w:sz w:val="24"/>
        </w:rPr>
        <w:t xml:space="preserve"> </w:t>
      </w:r>
      <w:r w:rsidR="00A879BC" w:rsidRPr="00A879BC">
        <w:rPr>
          <w:noProof/>
          <w:color w:val="0070C0"/>
          <w:sz w:val="24"/>
        </w:rPr>
        <w:t>1985</w:t>
      </w:r>
      <w:r w:rsidR="00A879BC" w:rsidRPr="00A879BC">
        <w:rPr>
          <w:noProof/>
          <w:sz w:val="24"/>
        </w:rPr>
        <w:t>)</w:t>
      </w:r>
      <w:r w:rsidR="00A879BC">
        <w:rPr>
          <w:sz w:val="24"/>
        </w:rPr>
        <w:fldChar w:fldCharType="end"/>
      </w:r>
      <w:r w:rsidR="00A25EE3" w:rsidRPr="00A25EE3">
        <w:rPr>
          <w:sz w:val="24"/>
        </w:rPr>
        <w:t xml:space="preserve"> (</w:t>
      </w:r>
      <w:r w:rsidR="00A25EE3" w:rsidRPr="00E32DEF">
        <w:rPr>
          <w:sz w:val="24"/>
        </w:rPr>
        <w:t xml:space="preserve">Table </w:t>
      </w:r>
      <w:r w:rsidRPr="00E97266">
        <w:rPr>
          <w:sz w:val="24"/>
        </w:rPr>
        <w:t>2</w:t>
      </w:r>
      <w:r w:rsidR="00A25EE3" w:rsidRPr="00A25EE3">
        <w:rPr>
          <w:sz w:val="24"/>
        </w:rPr>
        <w:t>). Therefore, the high P</w:t>
      </w:r>
      <w:r w:rsidR="00A25EE3" w:rsidRPr="00A879BC">
        <w:rPr>
          <w:sz w:val="24"/>
          <w:vertAlign w:val="subscript"/>
        </w:rPr>
        <w:t>2</w:t>
      </w:r>
      <w:r w:rsidR="00A25EE3" w:rsidRPr="00A25EE3">
        <w:rPr>
          <w:sz w:val="24"/>
        </w:rPr>
        <w:t>O</w:t>
      </w:r>
      <w:r w:rsidR="00A25EE3" w:rsidRPr="00A879BC">
        <w:rPr>
          <w:sz w:val="24"/>
          <w:vertAlign w:val="subscript"/>
        </w:rPr>
        <w:t>5</w:t>
      </w:r>
      <w:r w:rsidR="00A25EE3" w:rsidRPr="00A25EE3">
        <w:rPr>
          <w:sz w:val="24"/>
        </w:rPr>
        <w:t xml:space="preserve"> composition in this study suggests the presence of several amounts of accessory minerals associated with shales. Similarly, the XFR results of the shales from this study reported higher P (3700 – 4610 ppm) (Table 1) which affirms the presence of pseudomalachite as a major accessory mineral (Mutasingwa </w:t>
      </w:r>
      <w:r w:rsidR="00E97266">
        <w:rPr>
          <w:sz w:val="24"/>
        </w:rPr>
        <w:t>et al.,</w:t>
      </w:r>
      <w:r w:rsidR="00A25EE3" w:rsidRPr="00A25EE3">
        <w:rPr>
          <w:sz w:val="24"/>
        </w:rPr>
        <w:t xml:space="preserve"> </w:t>
      </w:r>
      <w:r w:rsidR="00A25EE3" w:rsidRPr="00A25EE3">
        <w:rPr>
          <w:color w:val="0070C0"/>
          <w:sz w:val="24"/>
        </w:rPr>
        <w:t>2021</w:t>
      </w:r>
      <w:r w:rsidR="00A25EE3" w:rsidRPr="00A25EE3">
        <w:rPr>
          <w:sz w:val="24"/>
        </w:rPr>
        <w:t>). Shales in this study have shown a composition of SiO</w:t>
      </w:r>
      <w:r w:rsidR="00A25EE3" w:rsidRPr="00A25EE3">
        <w:rPr>
          <w:sz w:val="24"/>
          <w:vertAlign w:val="subscript"/>
        </w:rPr>
        <w:t>2</w:t>
      </w:r>
      <w:r w:rsidR="00A25EE3" w:rsidRPr="00A25EE3">
        <w:rPr>
          <w:sz w:val="24"/>
        </w:rPr>
        <w:t xml:space="preserve"> and Al</w:t>
      </w:r>
      <w:r w:rsidR="00A25EE3" w:rsidRPr="00A25EE3">
        <w:rPr>
          <w:sz w:val="24"/>
          <w:vertAlign w:val="subscript"/>
        </w:rPr>
        <w:t>2</w:t>
      </w:r>
      <w:r w:rsidR="00A25EE3" w:rsidRPr="00A25EE3">
        <w:rPr>
          <w:sz w:val="24"/>
        </w:rPr>
        <w:t>O</w:t>
      </w:r>
      <w:r w:rsidR="00A25EE3" w:rsidRPr="00A25EE3">
        <w:rPr>
          <w:sz w:val="24"/>
          <w:vertAlign w:val="subscript"/>
        </w:rPr>
        <w:t>3</w:t>
      </w:r>
      <w:r w:rsidR="00A25EE3" w:rsidRPr="00A25EE3">
        <w:rPr>
          <w:sz w:val="24"/>
        </w:rPr>
        <w:t xml:space="preserve"> to be of an average of 45.65 % and 8.04 %, respectively. </w:t>
      </w:r>
      <w:r w:rsidR="00A879BC">
        <w:rPr>
          <w:sz w:val="24"/>
        </w:rPr>
        <w:fldChar w:fldCharType="begin" w:fldLock="1"/>
      </w:r>
      <w:r w:rsidR="00A879BC">
        <w:rPr>
          <w:sz w:val="24"/>
        </w:rPr>
        <w:instrText>ADDIN CSL_CITATION {"citationItems":[{"id":"ITEM-1","itemData":{"DOI":"10.1016/0016-7037(84)90408-3","ISSN":"00167037","abstract":"The exposed crust consists mainly of plagioclase (35%), quartz (20%), K-feldspar (11%), volcanic glass (12%), biotite (8%), and muscovite (5%). Quartz is a resistate, thus feldspars and glass represent approximately 75 percent of the labile minerals. The weathering characteristics of these constituents are summarized in the context of thermodynamic, mass balance and kinetic considerations. Experimentally determined release rate constants were used to predict the proportions of Ca, Na and K released by feldspars of plutonic rocks (granites to gabbros) to weathering solutions. The chemical weathering trends of the weathered residues, calculated from the kinetic data, conform closely to the initial trends observed in some recent weathering profiles, demonstrating the accuracy of the predictions. Since the weathering of feldspars is controlled by processes that should not change through geological time, the relative release rates of Ca, Na, and K from the feldspars of granitic rocks can be calculated for future and past episodes of continental weathering. Experimentally determined release rate constants are not available for a wide range of volcanic glass compositions, but the limited data indicate that compositional trends are predictable in weathering profiles developed on volcanic rocks. The kinetic data available for rhyolitic glasses accurately predict the initial weathering trends observed in a recent rhyolite weathering profile. © 1984.","author":[{"dropping-particle":"","family":"Nesbitt","given":"H.W. and Young G.M.","non-dropping-particle":"","parse-names":false,"suffix":""}],"container-title":"Geochimica et Cosmochimica Acta","id":"ITEM-1","issue":"7","issued":{"date-parts":[["1984"]]},"page":"1523-1534","title":"Prediction of some weathering trends of plutonic and volcanic rocks based on thermodynamic and kinetic considerations","type":"article-journal","volume":"48"},"uris":["http://www.mendeley.com/documents/?uuid=2d814e44-45a2-460a-9077-d3113154e427"]}],"mendeley":{"formattedCitation":"(Nesbitt, 1984)","manualFormatting":"Nesbitt (1984)","plainTextFormattedCitation":"(Nesbitt, 1984)","previouslyFormattedCitation":"(Nesbitt, 1984)"},"properties":{"noteIndex":0},"schema":"https://github.com/citation-style-language/schema/raw/master/csl-citation.json"}</w:instrText>
      </w:r>
      <w:r w:rsidR="00A879BC">
        <w:rPr>
          <w:sz w:val="24"/>
        </w:rPr>
        <w:fldChar w:fldCharType="separate"/>
      </w:r>
      <w:r w:rsidR="00A879BC">
        <w:rPr>
          <w:noProof/>
          <w:sz w:val="24"/>
        </w:rPr>
        <w:t>Nesbitt</w:t>
      </w:r>
      <w:r w:rsidR="00A879BC" w:rsidRPr="00A879BC">
        <w:rPr>
          <w:noProof/>
          <w:sz w:val="24"/>
        </w:rPr>
        <w:t xml:space="preserve"> (</w:t>
      </w:r>
      <w:r w:rsidR="00A879BC" w:rsidRPr="00A879BC">
        <w:rPr>
          <w:noProof/>
          <w:color w:val="0070C0"/>
          <w:sz w:val="24"/>
        </w:rPr>
        <w:t>1984</w:t>
      </w:r>
      <w:r w:rsidR="00A879BC" w:rsidRPr="00A879BC">
        <w:rPr>
          <w:noProof/>
          <w:sz w:val="24"/>
        </w:rPr>
        <w:t>)</w:t>
      </w:r>
      <w:r w:rsidR="00A879BC">
        <w:rPr>
          <w:sz w:val="24"/>
        </w:rPr>
        <w:fldChar w:fldCharType="end"/>
      </w:r>
      <w:r w:rsidR="00A25EE3" w:rsidRPr="00A25EE3">
        <w:rPr>
          <w:sz w:val="24"/>
        </w:rPr>
        <w:t xml:space="preserve"> reported that the chemical content of the deposited sediments is the characteristic of the degree of chemical weathering. Thus, during weathering cation with large ionic radius (such as Al, Mg, Cs, etc) remain intact in the source rocks while cation with small radius (such as K, Na, Ca) are easily dissolved, transported, and deposited together with newly formed sediments </w:t>
      </w:r>
      <w:r w:rsidR="00A879BC">
        <w:rPr>
          <w:sz w:val="24"/>
        </w:rPr>
        <w:fldChar w:fldCharType="begin" w:fldLock="1"/>
      </w:r>
      <w:r w:rsidR="00A879BC">
        <w:rPr>
          <w:sz w:val="24"/>
        </w:rPr>
        <w:instrText xml:space="preserve">ADDIN CSL_CITATION {"citationItems":[{"id":"ITEM-1","itemData":{"author":[{"dropping-particle":"","family":"Nesbitt","given":"H.W. and Young G.M.","non-dropping-particle":"","parse-names":false,"suffix":""}],"id":"ITEM-1","issued":{"date-parts":[["1982"]]},"page":"715-717","title":"Early Proterozoic climates and plate motions inferred from major element chemistry of lutites.pdf","type":"article","volume":"299"},"uris":["http://www.mendeley.com/documents/?uuid=b70a857f-9822-4e94-8b34-8facef57e855"]},{"id":"ITEM-2","itemData":{"ISSN":"16749871","abstract":"We present major and trace and Nd-isotopic data of the </w:instrText>
      </w:r>
      <w:r w:rsidR="00A879BC">
        <w:rPr>
          <w:rFonts w:ascii="Cambria Math" w:hAnsi="Cambria Math" w:cs="Cambria Math"/>
          <w:sz w:val="24"/>
        </w:rPr>
        <w:instrText>∼</w:instrText>
      </w:r>
      <w:r w:rsidR="00A879BC">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A879BC">
        <w:rPr>
          <w:rFonts w:ascii="Cambria Math" w:hAnsi="Cambria Math" w:cs="Cambria Math"/>
          <w:sz w:val="24"/>
        </w:rPr>
        <w:instrText>∼</w:instrText>
      </w:r>
      <w:r w:rsidR="00A879BC">
        <w:rPr>
          <w:sz w:val="24"/>
        </w:rPr>
        <w:instrText>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Frontiers","id":"ITEM-2","issue":"5","issued":{"date-parts":[["2017"]]},"page":"1025-1037","publisher":"Elsevier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implications","type":"article-journal","volume":"8"},"uris":["http://www.mendeley.com/documents/?uuid=e786d6d0-60f4-4360-9ae5-1fab4024ae81"]}],"mendeley":{"formattedCitation":"(C. H. Kasanzu et al., 2017; Nesbitt, 1982)","manualFormatting":"(Nesbitt 1982 ; Kasanzu et al. 2017)","plainTextFormattedCitation":"(C. H. Kasanzu et al., 2017; Nesbitt, 1982)","previouslyFormattedCitation":"(C. H. Kasanzu et al., 2017; Nesbitt, 1982)"},"properties":{"noteIndex":0},"schema":"https://github.com/citation-style-language/schema/raw/master/csl-citation.json"}</w:instrText>
      </w:r>
      <w:r w:rsidR="00A879BC">
        <w:rPr>
          <w:sz w:val="24"/>
        </w:rPr>
        <w:fldChar w:fldCharType="separate"/>
      </w:r>
      <w:r w:rsidR="00A879BC">
        <w:rPr>
          <w:noProof/>
          <w:sz w:val="24"/>
        </w:rPr>
        <w:t>(Nesbitt</w:t>
      </w:r>
      <w:r w:rsidR="00E97266">
        <w:rPr>
          <w:noProof/>
          <w:sz w:val="24"/>
        </w:rPr>
        <w:t>,</w:t>
      </w:r>
      <w:r w:rsidR="00A879BC">
        <w:rPr>
          <w:noProof/>
          <w:sz w:val="24"/>
        </w:rPr>
        <w:t xml:space="preserve"> </w:t>
      </w:r>
      <w:r w:rsidR="00A879BC" w:rsidRPr="00A879BC">
        <w:rPr>
          <w:noProof/>
          <w:color w:val="0070C0"/>
          <w:sz w:val="24"/>
        </w:rPr>
        <w:t>1982</w:t>
      </w:r>
      <w:r w:rsidR="00A879BC">
        <w:rPr>
          <w:noProof/>
          <w:sz w:val="24"/>
        </w:rPr>
        <w:t xml:space="preserve">; Kasanzu </w:t>
      </w:r>
      <w:r w:rsidR="00E97266">
        <w:rPr>
          <w:noProof/>
          <w:sz w:val="24"/>
        </w:rPr>
        <w:t xml:space="preserve">et al., </w:t>
      </w:r>
      <w:r w:rsidR="00A879BC" w:rsidRPr="00A879BC">
        <w:rPr>
          <w:noProof/>
          <w:color w:val="0070C0"/>
          <w:sz w:val="24"/>
        </w:rPr>
        <w:t>2017</w:t>
      </w:r>
      <w:r w:rsidR="00A879BC" w:rsidRPr="00A879BC">
        <w:rPr>
          <w:noProof/>
          <w:sz w:val="24"/>
        </w:rPr>
        <w:t>)</w:t>
      </w:r>
      <w:r w:rsidR="00A879BC">
        <w:rPr>
          <w:sz w:val="24"/>
        </w:rPr>
        <w:fldChar w:fldCharType="end"/>
      </w:r>
      <w:r w:rsidR="00A879BC">
        <w:rPr>
          <w:sz w:val="24"/>
        </w:rPr>
        <w:t>. Th</w:t>
      </w:r>
      <w:r w:rsidR="00A25EE3" w:rsidRPr="00A25EE3">
        <w:rPr>
          <w:sz w:val="24"/>
        </w:rPr>
        <w:t xml:space="preserve">e rate at which the small ionic radius is dissolved, transported, and deposited from their precursor rocks defines the degree of weathering of a particular geological environment </w:t>
      </w:r>
      <w:r w:rsidR="00A879BC">
        <w:rPr>
          <w:sz w:val="24"/>
        </w:rPr>
        <w:fldChar w:fldCharType="begin" w:fldLock="1"/>
      </w:r>
      <w:r w:rsidR="002467C0">
        <w:rPr>
          <w:sz w:val="24"/>
        </w:rPr>
        <w:instrText>ADDIN CSL_CITATION {"citationItems":[{"id":"ITEM-1","itemData":{"author":[{"dropping-particle":"","family":"Kent C. Condie","given":"","non-dropping-particle":"","parse-names":false,"suffix":""}],"container-title":"Chemical Geology","id":"ITEM-1","issued":{"date-parts":[["1993"]]},"page":"1-37","title":"Chemical composition and evolution of the upper continental crust: Contrasting results from surface samples and shales","type":"article-journal","volume":"104"},"uris":["http://www.mendeley.com/documents/?uuid=dd8f9e0b-9f15-4e59-a9e9-7b12b05f0e47"]}],"mendeley":{"formattedCitation":"(Kent C. Condie, 1993)","manualFormatting":"(Condie 1993)","plainTextFormattedCitation":"(Kent C. Condie, 1993)","previouslyFormattedCitation":"(Kent C. Condie, 1993)"},"properties":{"noteIndex":0},"schema":"https://github.com/citation-style-language/schema/raw/master/csl-citation.json"}</w:instrText>
      </w:r>
      <w:r w:rsidR="00A879BC">
        <w:rPr>
          <w:sz w:val="24"/>
        </w:rPr>
        <w:fldChar w:fldCharType="separate"/>
      </w:r>
      <w:r w:rsidR="002467C0">
        <w:rPr>
          <w:noProof/>
          <w:sz w:val="24"/>
        </w:rPr>
        <w:t>(Condie</w:t>
      </w:r>
      <w:r w:rsidR="00E97266">
        <w:rPr>
          <w:noProof/>
          <w:sz w:val="24"/>
        </w:rPr>
        <w:t>,</w:t>
      </w:r>
      <w:r w:rsidR="00A879BC" w:rsidRPr="00A879BC">
        <w:rPr>
          <w:noProof/>
          <w:sz w:val="24"/>
        </w:rPr>
        <w:t xml:space="preserve"> </w:t>
      </w:r>
      <w:r w:rsidR="00A879BC" w:rsidRPr="00A879BC">
        <w:rPr>
          <w:noProof/>
          <w:color w:val="0070C0"/>
          <w:sz w:val="24"/>
        </w:rPr>
        <w:t>1993</w:t>
      </w:r>
      <w:r w:rsidR="00A879BC" w:rsidRPr="00A879BC">
        <w:rPr>
          <w:noProof/>
          <w:sz w:val="24"/>
        </w:rPr>
        <w:t>)</w:t>
      </w:r>
      <w:r w:rsidR="00A879BC">
        <w:rPr>
          <w:sz w:val="24"/>
        </w:rPr>
        <w:fldChar w:fldCharType="end"/>
      </w:r>
      <w:r w:rsidR="00A25EE3" w:rsidRPr="00A25EE3">
        <w:rPr>
          <w:sz w:val="24"/>
        </w:rPr>
        <w:t xml:space="preserve">. The reported low alumina concentration (average = 8.04 %) in this study is probably as a result of low to an intermediate degree of weathering prevailed in their provenance of which did not incorporate more of Al into the sediments because of its immobile nature. This is in agreement with Chemical Index Alteration (CIA) value reported in the study area ranging between 73 – 81; average = 76) indicating an intermediate degree of weathering </w:t>
      </w:r>
      <w:r w:rsidR="00031082">
        <w:rPr>
          <w:sz w:val="24"/>
        </w:rPr>
        <w:fldChar w:fldCharType="begin" w:fldLock="1"/>
      </w:r>
      <w:r w:rsidR="00031082">
        <w:rPr>
          <w:sz w:val="24"/>
        </w:rPr>
        <w:instrText xml:space="preserve">ADDIN CSL_CITATION {"citationItems":[{"id":"ITEM-1","itemData":{"ISSN":"16749871","abstract":"We present major and trace and Nd-isotopic data of the </w:instrText>
      </w:r>
      <w:r w:rsidR="00031082">
        <w:rPr>
          <w:rFonts w:ascii="Cambria Math" w:hAnsi="Cambria Math" w:cs="Cambria Math"/>
          <w:sz w:val="24"/>
        </w:rPr>
        <w:instrText>∼</w:instrText>
      </w:r>
      <w:r w:rsidR="00031082">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031082">
        <w:rPr>
          <w:rFonts w:ascii="Cambria Math" w:hAnsi="Cambria Math" w:cs="Cambria Math"/>
          <w:sz w:val="24"/>
        </w:rPr>
        <w:instrText>∼</w:instrText>
      </w:r>
      <w:r w:rsidR="00031082">
        <w:rPr>
          <w:sz w:val="24"/>
        </w:rPr>
        <w:instrText>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Frontiers","id":"ITEM-1","issue":"5","issued":{"date-parts":[["2017"]]},"page":"1025-1037","publisher":"Elsevier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implications","type":"article-journal","volume":"8"},"uris":["http://www.mendeley.com/documents/?uuid=e786d6d0-60f4-4360-9ae5-1fab4024ae81"]}],"mendeley":{"formattedCitation":"(C. H. Kasanzu et al., 2017)","manualFormatting":"(Kasanzu et al. 2017)","plainTextFormattedCitation":"(C. H. Kasanzu et al., 2017)","previouslyFormattedCitation":"(C. H. Kasanzu et al., 2017)"},"properties":{"noteIndex":0},"schema":"https://github.com/citation-style-language/schema/raw/master/csl-citation.json"}</w:instrText>
      </w:r>
      <w:r w:rsidR="00031082">
        <w:rPr>
          <w:sz w:val="24"/>
        </w:rPr>
        <w:fldChar w:fldCharType="separate"/>
      </w:r>
      <w:r w:rsidR="00031082">
        <w:rPr>
          <w:noProof/>
          <w:sz w:val="24"/>
        </w:rPr>
        <w:t>(</w:t>
      </w:r>
      <w:r w:rsidR="00031082" w:rsidRPr="00031082">
        <w:rPr>
          <w:noProof/>
          <w:sz w:val="24"/>
        </w:rPr>
        <w:t xml:space="preserve">Kasanzu </w:t>
      </w:r>
      <w:r w:rsidR="00E97266">
        <w:rPr>
          <w:noProof/>
          <w:sz w:val="24"/>
        </w:rPr>
        <w:t xml:space="preserve">et al., </w:t>
      </w:r>
      <w:r w:rsidR="00031082" w:rsidRPr="00031082">
        <w:rPr>
          <w:noProof/>
          <w:color w:val="0070C0"/>
          <w:sz w:val="24"/>
        </w:rPr>
        <w:t>2017</w:t>
      </w:r>
      <w:r w:rsidR="00031082" w:rsidRPr="00031082">
        <w:rPr>
          <w:noProof/>
          <w:sz w:val="24"/>
        </w:rPr>
        <w:t>)</w:t>
      </w:r>
      <w:r w:rsidR="00031082">
        <w:rPr>
          <w:sz w:val="24"/>
        </w:rPr>
        <w:fldChar w:fldCharType="end"/>
      </w:r>
      <w:r w:rsidR="00A25EE3" w:rsidRPr="00A25EE3">
        <w:rPr>
          <w:sz w:val="24"/>
        </w:rPr>
        <w:t xml:space="preserve">. In addition, </w:t>
      </w:r>
      <w:r w:rsidR="00031082">
        <w:rPr>
          <w:sz w:val="24"/>
        </w:rPr>
        <w:fldChar w:fldCharType="begin" w:fldLock="1"/>
      </w:r>
      <w:r w:rsidR="00031082">
        <w:rPr>
          <w:sz w:val="24"/>
        </w:rPr>
        <w:instrText>ADDIN CSL_CITATION {"citationItems":[{"id":"ITEM-1","itemData":{"ISSN":"2075163X","abstract":"The black shale deposited in the Niutitang Formation and its adjacent strata is considered to be a favorable source rock in northern Guizhou of south China and has become a target horizon for shale gas exploration in recent years. Based on SQ-1 and CY-1 core samples, the organic matter properties and geochemical elements were obtained through experimental analysis. Provenance, paleoredox, paleoclimate, paleoproductivity and deposition conditions were analyzed, and the sedimentary effects on organic matter enrichment were discussed. The results show that total organic carbon (TOC) is between 0.22–10.10 wt.% in SQ-1, with an average of 2.60 wt.%, and TOC is between 0.23–7.7 wt.% in CY-1, with an average of 1.45 wt.%. The geochemical data of the samples indicate that the black shale of the Niutitang Formation and adjacent strata are deposited in the tectonic background of the passive continental margin. The provenance shows moderate weathering, with hot and humid paleoenvironmental characteristics and fast deposition rate. Using multiple ancient redox indicators, it is concluded that the formation has undergone changes in the oxidizing environment and anaerobic environment during deposition. According to the (La/Yb)N value (the average value of SQ-1 is 1.23 and the average value of CY-1 is 1.26), it shows a faster deposition rate of the two wells and shortens the residence time of organic matter in the microbial degradation zone. The Babio indicates that the bottom has a high paleoproductivity when deposited. Considering the influencing factors, the paleoproductivity mainly controls the organic matter enrichment, followed by ancient redox conditions and the deposition rate. The research results provide a reference for deepening sedimentary understanding and shale gas exploration in the study area.","author":[{"dropping-particle":"","family":"Han","given":"Shuangbiao","non-dropping-particle":"","parse-names":false,"suffix":""},{"dropping-particle":"","family":"Zhang","given":"Yuanlong","non-dropping-particle":"","parse-names":false,"suffix":""},{"dropping-particle":"","family":"Huang","given":"Jie","non-dropping-particle":"","parse-names":false,"suffix":""},{"dropping-particle":"","family":"Rui","given":"Yurun","non-dropping-particle":"","parse-names":false,"suffix":""},{"dropping-particle":"","family":"Tang","given":"Zhiyuan","non-dropping-particle":"","parse-names":false,"suffix":""}],"container-title":"Minerals","id":"ITEM-1","issue":"9","issued":{"date-parts":[["2020"]]},"page":"1-21","title":"Elemental geochemical characterization of sedimentary conditions and organic matter enrichment for lower cambrian shale formations in northern guizhou, south china","type":"article-journal","volume":"10"},"uris":["http://www.mendeley.com/documents/?uuid=224e3720-006f-4631-be02-07bf2a7492b8"]}],"mendeley":{"formattedCitation":"(Han et al., 2020)","manualFormatting":"Han et al. (2020)","plainTextFormattedCitation":"(Han et al., 2020)","previouslyFormattedCitation":"(Han et al., 2020)"},"properties":{"noteIndex":0},"schema":"https://github.com/citation-style-language/schema/raw/master/csl-citation.json"}</w:instrText>
      </w:r>
      <w:r w:rsidR="00031082">
        <w:rPr>
          <w:sz w:val="24"/>
        </w:rPr>
        <w:fldChar w:fldCharType="separate"/>
      </w:r>
      <w:r w:rsidR="00031082">
        <w:rPr>
          <w:noProof/>
          <w:sz w:val="24"/>
        </w:rPr>
        <w:t xml:space="preserve">Han </w:t>
      </w:r>
      <w:r w:rsidR="00E97266">
        <w:rPr>
          <w:noProof/>
          <w:sz w:val="24"/>
        </w:rPr>
        <w:t xml:space="preserve">et al. </w:t>
      </w:r>
      <w:r w:rsidR="00031082" w:rsidRPr="00031082">
        <w:rPr>
          <w:noProof/>
          <w:sz w:val="24"/>
        </w:rPr>
        <w:t xml:space="preserve"> (</w:t>
      </w:r>
      <w:r w:rsidR="00031082" w:rsidRPr="00031082">
        <w:rPr>
          <w:noProof/>
          <w:color w:val="0070C0"/>
          <w:sz w:val="24"/>
        </w:rPr>
        <w:t>2020</w:t>
      </w:r>
      <w:r w:rsidR="00031082" w:rsidRPr="00031082">
        <w:rPr>
          <w:noProof/>
          <w:sz w:val="24"/>
        </w:rPr>
        <w:t>)</w:t>
      </w:r>
      <w:r w:rsidR="00031082">
        <w:rPr>
          <w:sz w:val="24"/>
        </w:rPr>
        <w:fldChar w:fldCharType="end"/>
      </w:r>
      <w:r w:rsidR="00A25EE3" w:rsidRPr="00A25EE3">
        <w:rPr>
          <w:sz w:val="24"/>
        </w:rPr>
        <w:t xml:space="preserve"> worked on the comparative study of the shales between two wells in the Lower Cambrian Shale Formations in Northern Guizhou, South China from which reported Al</w:t>
      </w:r>
      <w:r w:rsidR="00A25EE3" w:rsidRPr="00031082">
        <w:rPr>
          <w:sz w:val="24"/>
          <w:vertAlign w:val="subscript"/>
        </w:rPr>
        <w:t>2</w:t>
      </w:r>
      <w:r w:rsidR="00A25EE3" w:rsidRPr="00A25EE3">
        <w:rPr>
          <w:sz w:val="24"/>
        </w:rPr>
        <w:t>O</w:t>
      </w:r>
      <w:r w:rsidR="00A25EE3" w:rsidRPr="00031082">
        <w:rPr>
          <w:sz w:val="24"/>
          <w:vertAlign w:val="subscript"/>
        </w:rPr>
        <w:t>3</w:t>
      </w:r>
      <w:r w:rsidR="00A25EE3" w:rsidRPr="00A25EE3">
        <w:rPr>
          <w:sz w:val="24"/>
        </w:rPr>
        <w:t xml:space="preserve"> content of 8.73 % and 13.28 % in the two wells with respective CIA values between 35.43 and 71.48; average = 60.94, and 58.48 </w:t>
      </w:r>
      <w:r w:rsidR="00A25EE3" w:rsidRPr="00A25EE3">
        <w:rPr>
          <w:sz w:val="24"/>
        </w:rPr>
        <w:lastRenderedPageBreak/>
        <w:t>and 80.67; average = 70.71 which indicating lower alumina content correspond to the lower CIA values and vice versa.</w:t>
      </w:r>
    </w:p>
    <w:p w:rsidR="00A25EE3" w:rsidRPr="005077A1" w:rsidRDefault="005077A1" w:rsidP="005077A1">
      <w:pPr>
        <w:pStyle w:val="Heading2"/>
        <w:spacing w:line="480" w:lineRule="auto"/>
        <w:rPr>
          <w:rFonts w:ascii="Times New Roman" w:hAnsi="Times New Roman" w:cs="Times New Roman"/>
          <w:b/>
          <w:color w:val="auto"/>
          <w:sz w:val="24"/>
        </w:rPr>
      </w:pPr>
      <w:r w:rsidRPr="005077A1">
        <w:rPr>
          <w:rFonts w:ascii="Times New Roman" w:hAnsi="Times New Roman" w:cs="Times New Roman"/>
          <w:b/>
          <w:color w:val="auto"/>
          <w:sz w:val="24"/>
        </w:rPr>
        <w:t>5</w:t>
      </w:r>
      <w:r w:rsidR="00A50597" w:rsidRPr="005077A1">
        <w:rPr>
          <w:rFonts w:ascii="Times New Roman" w:hAnsi="Times New Roman" w:cs="Times New Roman"/>
          <w:b/>
          <w:color w:val="auto"/>
          <w:sz w:val="24"/>
        </w:rPr>
        <w:t>.2 Paleo</w:t>
      </w:r>
      <w:r w:rsidR="00A25EE3" w:rsidRPr="005077A1">
        <w:rPr>
          <w:rFonts w:ascii="Times New Roman" w:hAnsi="Times New Roman" w:cs="Times New Roman"/>
          <w:b/>
          <w:color w:val="auto"/>
          <w:sz w:val="24"/>
        </w:rPr>
        <w:t>-provenance characteristics</w:t>
      </w:r>
    </w:p>
    <w:p w:rsidR="00A25EE3" w:rsidRPr="00A25EE3" w:rsidRDefault="00A25EE3" w:rsidP="00A25EE3">
      <w:pPr>
        <w:spacing w:line="480" w:lineRule="auto"/>
        <w:jc w:val="both"/>
        <w:rPr>
          <w:sz w:val="24"/>
        </w:rPr>
      </w:pPr>
      <w:r w:rsidRPr="00A25EE3">
        <w:rPr>
          <w:sz w:val="24"/>
        </w:rPr>
        <w:t>The presence of minerals, such as illite and chamosite (Chlorite-group mineral) is an indication of older formation and occurs in restricted shallow marine environments characterized by &gt; 20</w:t>
      </w:r>
      <w:r w:rsidRPr="002467C0">
        <w:rPr>
          <w:vertAlign w:val="superscript"/>
        </w:rPr>
        <w:t>O</w:t>
      </w:r>
      <w:r w:rsidRPr="00A25EE3">
        <w:rPr>
          <w:sz w:val="24"/>
        </w:rPr>
        <w:t>C of</w:t>
      </w:r>
      <w:r>
        <w:rPr>
          <w:sz w:val="24"/>
        </w:rPr>
        <w:t xml:space="preserve"> </w:t>
      </w:r>
      <w:r w:rsidRPr="00A25EE3">
        <w:rPr>
          <w:sz w:val="24"/>
        </w:rPr>
        <w:t xml:space="preserve">warm-bottom water as an ideal formation condition for these clay minerals </w:t>
      </w:r>
      <w:r w:rsidR="00031082">
        <w:rPr>
          <w:sz w:val="24"/>
        </w:rPr>
        <w:fldChar w:fldCharType="begin" w:fldLock="1"/>
      </w:r>
      <w:r w:rsidR="00031082">
        <w:rPr>
          <w:sz w:val="24"/>
        </w:rPr>
        <w:instrText>ADDIN CSL_CITATION {"citationItems":[{"id":"ITEM-1","itemData":{"ISSN":"00370738","abstract":"The significance of clay mineral assemblages present in the Lower Section of the Paganzo Group (Carboniferous) is considered in this paper. The sequence was deposited in a large (140,000 km2) foreland basin located in Northwest Argentina. The Lower Section of Paganzo Group is a classic Gondwanic sequence that includes alternating marine and non-marine deposits up to 1200 m thick. The existence of two marine episodes (here named Namurian and Stephanian transgressions) is the basis for subdividing the Lower Section of Paganzo Group into five depositional systems (DS). DS1 makes up the base of deposits and includes conglomeratic diamictites and sandstones of glacial origin. DS2 comprises mudstones, turbiditic sequences and marls of transitional (fjord?) environments, all deposited as a response to the sea level rise occuring during Namurian times. DS3 is mostly made up of fluvial sandstone channels that interfinger with carbonaceous and coal-rich flood basin deposits that originated under warm and humid climatic conditions. The Stephanian transgression, included in DS4, only reached the Precordillera area, where it is marked by mudstones, marls and fine sandstones of nearshore environments. To the east, in the Sierras Pampeanas are, thick coal and kaolinitic beds belonging to high-sinuosity river deposits were deposited. Finally, DS5 comprises a variegated section of sandstones and mudstones of fluvial origin deposited under a seasonally dry climatic regime. Four clay mineral assemblages are defined on the basis of X-ray diffraction analyses of 54 mudstones samples: illite + kaolinite (I + K), illite + chlorite (I + Ch), kaolinite » illite (K » I) and illite, kaolinite and illite/smectite mixed layers (I + K + I/Sm). Because of the low degree of diagenesis, the strong dependence of clay mineral distribution on pre-depositional factors such as source area, sea level changes and paleoclimate can be recognized. In this manner, clay assemblages of the fluvial deposits from the Sierras Pampeanas area were mostly formed by illite and kaolinite, while illite and chlorite dominate in marine intervals that have the Precordillera as their main source area. Paleoclimate seems to have controlled the degree of mechanical and/or chemical weathering, as well as the significant kaolinite (and halloysite) accumulation that took place from feldspar and mica alteration under warm and humid conditions. Mixed layer clays of illite/smectite, illite/vermiculite and chlorite/smec…","author":[{"dropping-particle":"","family":"Net","given":"Laura I.","non-dropping-particle":"","parse-names":false,"suffix":""},{"dropping-particle":"","family":"Alonso","given":"M. Susana","non-dropping-particle":"","parse-names":false,"suffix":""},{"dropping-particle":"","family":"Limarino","given":"Carlos O.","non-dropping-particle":"","parse-names":false,"suffix":""}],"container-title":"Sedimentary Geology","id":"ITEM-1","issue":"3-4","issued":{"date-parts":[["2002"]]},"page":"183-199","title":"Source rock and environmental control on clay mineral associations, Lower Section of Paganzo Group (Carboniferous), Northwest Argentina","type":"article-journal","volume":"152"},"uris":["http://www.mendeley.com/documents/?uuid=449f36ab-334d-4dab-b077-3f19ac18fb80"]}],"mendeley":{"formattedCitation":"(Net et al., 2002)","manualFormatting":"(Net et al. 2002)","plainTextFormattedCitation":"(Net et al., 2002)","previouslyFormattedCitation":"(Net et al., 2002)"},"properties":{"noteIndex":0},"schema":"https://github.com/citation-style-language/schema/raw/master/csl-citation.json"}</w:instrText>
      </w:r>
      <w:r w:rsidR="00031082">
        <w:rPr>
          <w:sz w:val="24"/>
        </w:rPr>
        <w:fldChar w:fldCharType="separate"/>
      </w:r>
      <w:r w:rsidR="00031082" w:rsidRPr="00031082">
        <w:rPr>
          <w:noProof/>
          <w:sz w:val="24"/>
        </w:rPr>
        <w:t xml:space="preserve">(Net </w:t>
      </w:r>
      <w:r w:rsidR="00E97266">
        <w:rPr>
          <w:noProof/>
          <w:sz w:val="24"/>
        </w:rPr>
        <w:t xml:space="preserve">et al., </w:t>
      </w:r>
      <w:r w:rsidR="00031082" w:rsidRPr="00031082">
        <w:rPr>
          <w:noProof/>
          <w:sz w:val="24"/>
        </w:rPr>
        <w:t xml:space="preserve"> </w:t>
      </w:r>
      <w:r w:rsidR="00031082" w:rsidRPr="00031082">
        <w:rPr>
          <w:noProof/>
          <w:color w:val="0070C0"/>
          <w:sz w:val="24"/>
        </w:rPr>
        <w:t>2002</w:t>
      </w:r>
      <w:r w:rsidR="00031082" w:rsidRPr="00031082">
        <w:rPr>
          <w:noProof/>
          <w:sz w:val="24"/>
        </w:rPr>
        <w:t>)</w:t>
      </w:r>
      <w:r w:rsidR="00031082">
        <w:rPr>
          <w:sz w:val="24"/>
        </w:rPr>
        <w:fldChar w:fldCharType="end"/>
      </w:r>
      <w:r w:rsidR="00031082">
        <w:rPr>
          <w:sz w:val="24"/>
        </w:rPr>
        <w:t>.</w:t>
      </w:r>
      <w:r w:rsidRPr="00A25EE3">
        <w:rPr>
          <w:sz w:val="24"/>
        </w:rPr>
        <w:t xml:space="preserve"> These minerals have been reported in the study area by </w:t>
      </w:r>
      <w:r w:rsidR="00031082">
        <w:rPr>
          <w:sz w:val="24"/>
        </w:rPr>
        <w:fldChar w:fldCharType="begin" w:fldLock="1"/>
      </w:r>
      <w:r w:rsidR="00031082">
        <w:rPr>
          <w:sz w:val="24"/>
        </w:rPr>
        <w:instrText>ADDIN CSL_CITATION {"citationItems":[{"id":"ITEM-1","itemData":{"author":[{"dropping-particle":"","family":"Mutasingwa","given":"Almachius","non-dropping-particle":"","parse-names":false,"suffix":""},{"dropping-particle":"","family":"Msabi","given":"Michael","non-dropping-particle":"","parse-names":false,"suffix":""},{"dropping-particle":"","family":"Jackson","given":"Neema","non-dropping-particle":"","parse-names":false,"suffix":""},{"dropping-particle":"","family":"Jagarlamudi","given":"Seetharamaiah","non-dropping-particle":"","parse-names":false,"suffix":""}],"container-title":"Tanzania Journal of Science","id":"ITEM-1","issue":"1","issued":{"date-parts":[["2021"]]},"page":"378-389","title":"Mineralogy and Geochemistry of Shale-Hosted Copper of the Middle Buanji","type":"article-journal","volume":"47"},"uris":["http://www.mendeley.com/documents/?uuid=bd4d408b-fec9-4af9-a8ce-15e99bcd9ed8"]}],"mendeley":{"formattedCitation":"(Mutasingwa et al., 2021)","manualFormatting":"(Mutasingwa et al. 2021)","plainTextFormattedCitation":"(Mutasingwa et al., 2021)","previouslyFormattedCitation":"(Mutasingwa et al., 2021)"},"properties":{"noteIndex":0},"schema":"https://github.com/citation-style-language/schema/raw/master/csl-citation.json"}</w:instrText>
      </w:r>
      <w:r w:rsidR="00031082">
        <w:rPr>
          <w:sz w:val="24"/>
        </w:rPr>
        <w:fldChar w:fldCharType="separate"/>
      </w:r>
      <w:r w:rsidR="00031082">
        <w:rPr>
          <w:noProof/>
          <w:sz w:val="24"/>
        </w:rPr>
        <w:t xml:space="preserve">(Mutasingwa </w:t>
      </w:r>
      <w:r w:rsidR="00E97266">
        <w:rPr>
          <w:noProof/>
          <w:sz w:val="24"/>
        </w:rPr>
        <w:t xml:space="preserve">et al., </w:t>
      </w:r>
      <w:r w:rsidR="00031082" w:rsidRPr="00031082">
        <w:rPr>
          <w:noProof/>
          <w:sz w:val="24"/>
        </w:rPr>
        <w:t xml:space="preserve"> </w:t>
      </w:r>
      <w:r w:rsidR="00031082" w:rsidRPr="00031082">
        <w:rPr>
          <w:noProof/>
          <w:color w:val="0070C0"/>
          <w:sz w:val="24"/>
        </w:rPr>
        <w:t>2021</w:t>
      </w:r>
      <w:r w:rsidR="00031082" w:rsidRPr="00031082">
        <w:rPr>
          <w:noProof/>
          <w:sz w:val="24"/>
        </w:rPr>
        <w:t>)</w:t>
      </w:r>
      <w:r w:rsidR="00031082">
        <w:rPr>
          <w:sz w:val="24"/>
        </w:rPr>
        <w:fldChar w:fldCharType="end"/>
      </w:r>
      <w:r w:rsidRPr="00A25EE3">
        <w:rPr>
          <w:sz w:val="24"/>
        </w:rPr>
        <w:t xml:space="preserve">. The immobile trace elements such as Ti, Zr, and Ni are used as geochemical proxies to demarcate the provenance of the sediments </w:t>
      </w:r>
      <w:r w:rsidR="00031082">
        <w:rPr>
          <w:sz w:val="24"/>
        </w:rPr>
        <w:fldChar w:fldCharType="begin" w:fldLock="1"/>
      </w:r>
      <w:r w:rsidR="00031082">
        <w:rPr>
          <w:sz w:val="24"/>
        </w:rPr>
        <w:instrText>ADDIN CSL_CITATION {"citationItems":[{"id":"ITEM-1","itemData":{"ISSN":"03019268","abstract":"The early Proterozoic (</w:instrText>
      </w:r>
      <w:r w:rsidR="00031082">
        <w:rPr>
          <w:rFonts w:ascii="Cambria Math" w:hAnsi="Cambria Math" w:cs="Cambria Math"/>
          <w:sz w:val="24"/>
        </w:rPr>
        <w:instrText>∼</w:instrText>
      </w:r>
      <w:r w:rsidR="00031082">
        <w:rPr>
          <w:sz w:val="24"/>
        </w:rPr>
        <w:instrText>2.0 Ga) Loch Maree Group (LMG) of the Lewisian complex consists of a supracrustal sequence of metasedimentary schists and associated tholeiitic metavolcanic amphibolites within the Archaean basement. The metasediments comprise three main mapped units: the Flowerdale schists, Kerrysdale schists and Charlestown schists, together with numerous narrower bands. The dominant clastic metasediments within the schist units (semipelites and psammites) are chemically distinguished as a series of greywackes and lithic sandstones with variable LIL and transition element abundances, fractionated REE patterns and overall compositions similar to PAAS. Three chemical groups are recognized, whose range of composition largely reflects the mixing between two main source components, Lewisian gneissose basement with an intermediate-acid continental crust composition and local rift-related amphibolites with a primitive tholeiitic composition, which also incorporates components not preserved within the LMG. The geochemistry of the clastic metasediments confirms a previous tectonic model for the LMG as an intracontinental extensional rift receiving clastic detritus from the adjacent uplifted basement, as well as from internal volcanogenic sources. © 1989.","author":[{"dropping-particle":"","family":"Floyd","given":"P. A.","non-dropping-particle":"","parse-names":false,"suffix":""},{"dropping-particle":"","family":"Winchester","given":"J. A.","non-dropping-particle":"","parse-names":false,"suffix":""},{"dropping-particle":"","family":"Park","given":"R. G.","non-dropping-particle":"","parse-names":false,"suffix":""}],"container-title":"Precambrian Research","id":"ITEM-1","issue":"1-3","issued":{"date-parts":[["1989"]]},"page":"203-214","title":"Geochemistry and tectonic setting of Lewisian clastic metasediments from the Early Proterozoic Loch Maree Group of Gairloch, NW Scotland","type":"article","volume":"45"},"uris":["http://www.mendeley.com/documents/?uuid=2ce7959b-3ce1-40c3-b946-47cf9b87a9aa"]},{"id":"ITEM-2","itemData":{"ISSN":"00167037","PMID":"11540490","abstract":"Fifty-eight rock chips from fifteen samples of sedimentary rocks from the Ramah Group (</w:instrText>
      </w:r>
      <w:r w:rsidR="00031082">
        <w:rPr>
          <w:rFonts w:ascii="Cambria Math" w:hAnsi="Cambria Math" w:cs="Cambria Math"/>
          <w:sz w:val="24"/>
        </w:rPr>
        <w:instrText>∼</w:instrText>
      </w:r>
      <w:r w:rsidR="00031082">
        <w:rPr>
          <w:sz w:val="24"/>
        </w:rPr>
        <w:instrText xml:space="preserve">1.9 Ga) in northeastern Labrador, Canada, were analyzed for major and minor elements, including C and S, to elucidate weathering processes on the Earth's surface about 1.9 Ga ago. The samples come from the Rowsell Harbour, Reddick Bight, and Nullataktok Formations. Two rock series, graywacke-gray shales of the Rowsell Harbour, Reddick Bight and Nullataktok Formations, and black shales of the Nullataktok Formation, are distinguishable on the basis of lithology, mineralogy, and major and trace element chemistry. The black shales show lower concentrations than the graywackes-gray shales in TiO2 (0.3-0.7 wt% vs. 0.7-1.8 wt%), Al2O3 (9.5-20.1 wt% vs. 13.0-25.0 wt%), and ΣFe (&lt;1 wt% vs. 3.8-13.9 wt% as FeO). Contents of Zr, Th, U, Nb, Ce, Y, Rb, Y, Co, and Ni are also lower in the black shales. The source rocks for the Ramah Group sediments were probably Archean gneisses with compositions similar to those in Labrador and western Greenland. The major element chemistry of source rocks for the Ramah Group sedimentary rocks was estimated from the Al2O3/TiO2 ratios of the sedimentary rocks and the relationship between the major element contents (e.g., SiO2 wt%) and Al2O3TiO2 ratios of the Archean gneisses. This approach is justified, because the Al/Ti ratios of shales generally retain their source rock values; however, the Zr/Al, Zr/Ti, and Cr/Ni ratios fractionate during the transport of sediments. The measured SiO2 contents of shales in the Ramah Group are generally higher than the estimated SiO2 contents of source rocks by </w:instrText>
      </w:r>
      <w:r w:rsidR="00031082">
        <w:rPr>
          <w:rFonts w:ascii="Cambria Math" w:hAnsi="Cambria Math" w:cs="Cambria Math"/>
          <w:sz w:val="24"/>
        </w:rPr>
        <w:instrText>∼</w:instrText>
      </w:r>
      <w:r w:rsidR="00031082">
        <w:rPr>
          <w:sz w:val="24"/>
        </w:rPr>
        <w:instrText xml:space="preserve">5 wt%. This correction may also have to be applied when estimating average crustal compositions from shales. Two provenances were recognized for the Ramah Group sediments. Provenance I was comprised mostly of rocks of bimodal compositions, one with SiO2 contents </w:instrText>
      </w:r>
      <w:r w:rsidR="00031082">
        <w:rPr>
          <w:rFonts w:ascii="Cambria Math" w:hAnsi="Cambria Math" w:cs="Cambria Math"/>
          <w:sz w:val="24"/>
        </w:rPr>
        <w:instrText>∼</w:instrText>
      </w:r>
      <w:r w:rsidR="00031082">
        <w:rPr>
          <w:sz w:val="24"/>
        </w:rPr>
        <w:instrText xml:space="preserve">45 wt% and the other </w:instrText>
      </w:r>
      <w:r w:rsidR="00031082">
        <w:rPr>
          <w:rFonts w:ascii="Cambria Math" w:hAnsi="Cambria Math" w:cs="Cambria Math"/>
          <w:sz w:val="24"/>
        </w:rPr>
        <w:instrText>∼</w:instrText>
      </w:r>
      <w:r w:rsidR="00031082">
        <w:rPr>
          <w:sz w:val="24"/>
        </w:rPr>
        <w:instrText xml:space="preserve">65 wt%, and was the source for most sedimentary rocks of the Ramah Group, except for black shales of the Nullataktok Formation. The black shales were apparently derived from Provenance II that was comprised mostly of felsic rocks with SiO2 contents </w:instrText>
      </w:r>
      <w:r w:rsidR="00031082">
        <w:rPr>
          <w:rFonts w:ascii="Cambria Math" w:hAnsi="Cambria Math" w:cs="Cambria Math"/>
          <w:sz w:val="24"/>
        </w:rPr>
        <w:instrText>∼</w:instrText>
      </w:r>
      <w:r w:rsidR="00031082">
        <w:rPr>
          <w:sz w:val="24"/>
        </w:rPr>
        <w:instrText xml:space="preserve">65 wt%. Comparing the compositions of the Ramah Group sedimentary rocks and their source rocks, we have recognized that several major elements, especially Ca and Mg, were lost almost entirely from the source rocks during weathering and sedimentation. Sodium and potassium were also leached almost entirely during the weathering of …","author":[{"dropping-particle":"","family":"Hayashi","given":"Ken Ichiro","non-dropping-particle":"","parse-names":false,"suffix":""},{"dropping-particle":"","family":"Fujisawa","given":"Hiroyuki","non-dropping-particle":"","parse-names":false,"suffix":""},{"dropping-particle":"","family":"Holland","given":"Heinrich D.","non-dropping-particle":"","parse-names":false,"suffix":""},{"dropping-particle":"","family":"Ohmoto","given":"Hiroshi","non-dropping-particle":"","parse-names":false,"suffix":""}],"container-title":"Geochimica et Cosmochimica Acta","id":"ITEM-2","issue":"19","issued":{"date-parts":[["1997"]]},"page":"4115-4137","title":"Geochemistry of </w:instrText>
      </w:r>
      <w:r w:rsidR="00031082">
        <w:rPr>
          <w:rFonts w:ascii="Cambria Math" w:hAnsi="Cambria Math" w:cs="Cambria Math"/>
          <w:sz w:val="24"/>
        </w:rPr>
        <w:instrText>∼</w:instrText>
      </w:r>
      <w:r w:rsidR="00031082">
        <w:rPr>
          <w:sz w:val="24"/>
        </w:rPr>
        <w:instrText>1.9 Ga sedimentary rocks from northeastern Labrador, Canada","type":"article","volume":"61"},"uris":["http://www.mendeley.com/documents/?uuid=a81792d0-6373-42e1-8b5a-2573b449c78b"]}],"mendeley":{"formattedCitation":"(Floyd et al., 1989; Hayashi et al., 1997)","manualFormatting":"(Floyd et al. 1989; Hayashi et al. 1997)","plainTextFormattedCitation":"(Floyd et al., 1989; Hayashi et al., 1997)","previouslyFormattedCitation":"(Floyd et al., 1989; Hayashi et al., 1997)"},"properties":{"noteIndex":0},"schema":"https://github.com/citation-style-language/schema/raw/master/csl-citation.json"}</w:instrText>
      </w:r>
      <w:r w:rsidR="00031082">
        <w:rPr>
          <w:sz w:val="24"/>
        </w:rPr>
        <w:fldChar w:fldCharType="separate"/>
      </w:r>
      <w:r w:rsidR="00031082" w:rsidRPr="00031082">
        <w:rPr>
          <w:noProof/>
          <w:sz w:val="24"/>
        </w:rPr>
        <w:t xml:space="preserve">(Floyd </w:t>
      </w:r>
      <w:r w:rsidR="00E97266">
        <w:rPr>
          <w:noProof/>
          <w:sz w:val="24"/>
        </w:rPr>
        <w:t xml:space="preserve">et al., </w:t>
      </w:r>
      <w:r w:rsidR="00031082" w:rsidRPr="00031082">
        <w:rPr>
          <w:noProof/>
          <w:color w:val="0070C0"/>
          <w:sz w:val="24"/>
        </w:rPr>
        <w:t>1989</w:t>
      </w:r>
      <w:r w:rsidR="00031082" w:rsidRPr="00031082">
        <w:rPr>
          <w:noProof/>
          <w:sz w:val="24"/>
        </w:rPr>
        <w:t xml:space="preserve">; Hayashi </w:t>
      </w:r>
      <w:r w:rsidR="00E97266">
        <w:rPr>
          <w:noProof/>
          <w:sz w:val="24"/>
        </w:rPr>
        <w:t xml:space="preserve">et al., </w:t>
      </w:r>
      <w:r w:rsidR="00031082" w:rsidRPr="00031082">
        <w:rPr>
          <w:noProof/>
          <w:color w:val="0070C0"/>
          <w:sz w:val="24"/>
        </w:rPr>
        <w:t>1997</w:t>
      </w:r>
      <w:r w:rsidR="00031082" w:rsidRPr="00031082">
        <w:rPr>
          <w:noProof/>
          <w:sz w:val="24"/>
        </w:rPr>
        <w:t>)</w:t>
      </w:r>
      <w:r w:rsidR="00031082">
        <w:rPr>
          <w:sz w:val="24"/>
        </w:rPr>
        <w:fldChar w:fldCharType="end"/>
      </w:r>
      <w:r w:rsidRPr="00031082">
        <w:rPr>
          <w:sz w:val="24"/>
        </w:rPr>
        <w:t xml:space="preserve">. </w:t>
      </w:r>
      <w:r w:rsidRPr="00A25EE3">
        <w:rPr>
          <w:sz w:val="24"/>
        </w:rPr>
        <w:t>The TiO</w:t>
      </w:r>
      <w:r w:rsidRPr="00A25EE3">
        <w:rPr>
          <w:sz w:val="24"/>
          <w:vertAlign w:val="subscript"/>
        </w:rPr>
        <w:t>2</w:t>
      </w:r>
      <w:r w:rsidRPr="00A25EE3">
        <w:rPr>
          <w:sz w:val="24"/>
        </w:rPr>
        <w:t xml:space="preserve"> against Zr binary diagram indicates that most of the samples plot in the intermediate source provenance field </w:t>
      </w:r>
      <w:r w:rsidRPr="002467C0">
        <w:rPr>
          <w:sz w:val="24"/>
        </w:rPr>
        <w:t>(</w:t>
      </w:r>
      <w:r w:rsidRPr="00E97266">
        <w:rPr>
          <w:sz w:val="24"/>
        </w:rPr>
        <w:t>Fig</w:t>
      </w:r>
      <w:r w:rsidR="00E97266" w:rsidRPr="00E97266">
        <w:rPr>
          <w:sz w:val="24"/>
        </w:rPr>
        <w:t xml:space="preserve">ure </w:t>
      </w:r>
      <w:r w:rsidRPr="00E97266">
        <w:rPr>
          <w:sz w:val="24"/>
        </w:rPr>
        <w:t>3</w:t>
      </w:r>
      <w:r w:rsidRPr="00A25EE3">
        <w:rPr>
          <w:sz w:val="24"/>
        </w:rPr>
        <w:t>). Al</w:t>
      </w:r>
      <w:r w:rsidRPr="00A25EE3">
        <w:rPr>
          <w:sz w:val="24"/>
          <w:vertAlign w:val="subscript"/>
        </w:rPr>
        <w:t>2</w:t>
      </w:r>
      <w:r w:rsidRPr="00A25EE3">
        <w:rPr>
          <w:sz w:val="24"/>
        </w:rPr>
        <w:t>O</w:t>
      </w:r>
      <w:r w:rsidRPr="00A25EE3">
        <w:rPr>
          <w:sz w:val="24"/>
          <w:vertAlign w:val="subscript"/>
        </w:rPr>
        <w:t>3</w:t>
      </w:r>
      <w:r w:rsidRPr="00A25EE3">
        <w:rPr>
          <w:sz w:val="24"/>
        </w:rPr>
        <w:t>/TiO</w:t>
      </w:r>
      <w:r w:rsidRPr="00A25EE3">
        <w:rPr>
          <w:sz w:val="24"/>
          <w:vertAlign w:val="subscript"/>
        </w:rPr>
        <w:t>2</w:t>
      </w:r>
      <w:r w:rsidRPr="00A25EE3">
        <w:rPr>
          <w:sz w:val="24"/>
        </w:rPr>
        <w:t xml:space="preserve"> ratios are useful in deciphering the provenance of the sediments with the granitic to a mixture of granitic/basaltic composition</w:t>
      </w:r>
      <w:r w:rsidR="00031082">
        <w:rPr>
          <w:sz w:val="24"/>
        </w:rPr>
        <w:t xml:space="preserve">  </w:t>
      </w:r>
      <w:r w:rsidR="00031082">
        <w:rPr>
          <w:sz w:val="24"/>
        </w:rPr>
        <w:fldChar w:fldCharType="begin" w:fldLock="1"/>
      </w:r>
      <w:r w:rsidR="00031082">
        <w:rPr>
          <w:sz w:val="24"/>
        </w:rPr>
        <w:instrText>ADDIN CSL_CITATION {"citationItems":[{"id":"ITEM-1","itemData":{"ISSN":"1464343X","abstract":"A geochemical study on the Albian and Turonian shales from the southern Benee trough of Nigeria was carried out to establish their geochemical fingerprints. The results show that these shale units are geochemically dissimilar both in major element oxides, trace and some rare earth elements. The element pairs which differentiate them best are MgO/Fe2O3, MgO/MnO, CaO/P2O5, CaO/Sr, K2O/Rb, Zr/P2O5, Pb/Th, Sr/Rb and Zr/Y. The Albian shales are chemically fairly similar to the North American Albian Mowry shale (sediments of shallow restricted inland seas) whereas the Turonian shales compare favourably well with the average normal shales. Changes in source rock characteristics, paleo-depositional environments and diagenesis are collectively thought to have caused the variation in geochemistry of these shales. The paleogeographic significance of the chemical variation is discussed. © 1987.","author":[{"dropping-particle":"","family":"Amajor","given":"L. C.","non-dropping-particle":"","parse-names":false,"suffix":""}],"container-title":"Journal of African Earth Sciences","id":"ITEM-1","issue":"5","issued":{"date-parts":[["1987"]]},"page":"633-641","title":"Major and trace element geochemistry of Albian and Turonian shales from the Southern Benue trough, Nigeria","type":"article-journal","volume":"6"},"uris":["http://www.mendeley.com/documents/?uuid=99c94638-05ee-4ba3-8332-f20e11d1fac8"]}],"mendeley":{"formattedCitation":"(Amajor, 1987)","manualFormatting":"(Amajor 1987)","plainTextFormattedCitation":"(Amajor, 1987)","previouslyFormattedCitation":"(Amajor, 1987)"},"properties":{"noteIndex":0},"schema":"https://github.com/citation-style-language/schema/raw/master/csl-citation.json"}</w:instrText>
      </w:r>
      <w:r w:rsidR="00031082">
        <w:rPr>
          <w:sz w:val="24"/>
        </w:rPr>
        <w:fldChar w:fldCharType="separate"/>
      </w:r>
      <w:r w:rsidR="00031082">
        <w:rPr>
          <w:noProof/>
          <w:sz w:val="24"/>
        </w:rPr>
        <w:t>(Amajor</w:t>
      </w:r>
      <w:r w:rsidR="00E97266">
        <w:rPr>
          <w:noProof/>
          <w:sz w:val="24"/>
        </w:rPr>
        <w:t>,</w:t>
      </w:r>
      <w:r w:rsidR="00031082" w:rsidRPr="00031082">
        <w:rPr>
          <w:noProof/>
          <w:sz w:val="24"/>
        </w:rPr>
        <w:t xml:space="preserve"> </w:t>
      </w:r>
      <w:r w:rsidR="00031082" w:rsidRPr="00031082">
        <w:rPr>
          <w:noProof/>
          <w:color w:val="0070C0"/>
          <w:sz w:val="24"/>
        </w:rPr>
        <w:t>1987</w:t>
      </w:r>
      <w:r w:rsidR="00031082" w:rsidRPr="00031082">
        <w:rPr>
          <w:noProof/>
          <w:sz w:val="24"/>
        </w:rPr>
        <w:t>)</w:t>
      </w:r>
      <w:r w:rsidR="00031082">
        <w:rPr>
          <w:sz w:val="24"/>
        </w:rPr>
        <w:fldChar w:fldCharType="end"/>
      </w:r>
      <w:r w:rsidRPr="00A25EE3">
        <w:rPr>
          <w:sz w:val="24"/>
        </w:rPr>
        <w:t>. The Al</w:t>
      </w:r>
      <w:r w:rsidRPr="00A25EE3">
        <w:rPr>
          <w:sz w:val="24"/>
          <w:vertAlign w:val="subscript"/>
        </w:rPr>
        <w:t>2</w:t>
      </w:r>
      <w:r w:rsidRPr="00A25EE3">
        <w:rPr>
          <w:sz w:val="24"/>
        </w:rPr>
        <w:t>O</w:t>
      </w:r>
      <w:r w:rsidRPr="00A25EE3">
        <w:rPr>
          <w:sz w:val="24"/>
          <w:vertAlign w:val="subscript"/>
        </w:rPr>
        <w:t>3</w:t>
      </w:r>
      <w:r w:rsidRPr="00A25EE3">
        <w:rPr>
          <w:sz w:val="24"/>
        </w:rPr>
        <w:t>/TiO</w:t>
      </w:r>
      <w:r w:rsidRPr="00A25EE3">
        <w:rPr>
          <w:sz w:val="24"/>
          <w:vertAlign w:val="subscript"/>
        </w:rPr>
        <w:t>2</w:t>
      </w:r>
      <w:r w:rsidRPr="00A25EE3">
        <w:rPr>
          <w:sz w:val="24"/>
        </w:rPr>
        <w:t xml:space="preserve"> ratios in felsic rocks generally range between 10 and 100 and &lt; 20 for mafic rocks </w:t>
      </w:r>
      <w:r w:rsidR="00031082">
        <w:rPr>
          <w:sz w:val="24"/>
        </w:rPr>
        <w:fldChar w:fldCharType="begin" w:fldLock="1"/>
      </w:r>
      <w:r w:rsidR="00031082">
        <w:rPr>
          <w:sz w:val="24"/>
        </w:rPr>
        <w:instrText>ADDIN CSL_CITATION {"citationItems":[{"id":"ITEM-1","itemData":{"ISSN":"00167037","PMID":"11540490","abstract":"Fifty-eight rock chips from fifteen samples of sedimentary rocks from the Ramah Group (</w:instrText>
      </w:r>
      <w:r w:rsidR="00031082">
        <w:rPr>
          <w:rFonts w:ascii="Cambria Math" w:hAnsi="Cambria Math" w:cs="Cambria Math"/>
          <w:sz w:val="24"/>
        </w:rPr>
        <w:instrText>∼</w:instrText>
      </w:r>
      <w:r w:rsidR="00031082">
        <w:rPr>
          <w:sz w:val="24"/>
        </w:rPr>
        <w:instrText xml:space="preserve">1.9 Ga) in northeastern Labrador, Canada, were analyzed for major and minor elements, including C and S, to elucidate weathering processes on the Earth's surface about 1.9 Ga ago. The samples come from the Rowsell Harbour, Reddick Bight, and Nullataktok Formations. Two rock series, graywacke-gray shales of the Rowsell Harbour, Reddick Bight and Nullataktok Formations, and black shales of the Nullataktok Formation, are distinguishable on the basis of lithology, mineralogy, and major and trace element chemistry. The black shales show lower concentrations than the graywackes-gray shales in TiO2 (0.3-0.7 wt% vs. 0.7-1.8 wt%), Al2O3 (9.5-20.1 wt% vs. 13.0-25.0 wt%), and ΣFe (&lt;1 wt% vs. 3.8-13.9 wt% as FeO). Contents of Zr, Th, U, Nb, Ce, Y, Rb, Y, Co, and Ni are also lower in the black shales. The source rocks for the Ramah Group sediments were probably Archean gneisses with compositions similar to those in Labrador and western Greenland. The major element chemistry of source rocks for the Ramah Group sedimentary rocks was estimated from the Al2O3/TiO2 ratios of the sedimentary rocks and the relationship between the major element contents (e.g., SiO2 wt%) and Al2O3TiO2 ratios of the Archean gneisses. This approach is justified, because the Al/Ti ratios of shales generally retain their source rock values; however, the Zr/Al, Zr/Ti, and Cr/Ni ratios fractionate during the transport of sediments. The measured SiO2 contents of shales in the Ramah Group are generally higher than the estimated SiO2 contents of source rocks by </w:instrText>
      </w:r>
      <w:r w:rsidR="00031082">
        <w:rPr>
          <w:rFonts w:ascii="Cambria Math" w:hAnsi="Cambria Math" w:cs="Cambria Math"/>
          <w:sz w:val="24"/>
        </w:rPr>
        <w:instrText>∼</w:instrText>
      </w:r>
      <w:r w:rsidR="00031082">
        <w:rPr>
          <w:sz w:val="24"/>
        </w:rPr>
        <w:instrText xml:space="preserve">5 wt%. This correction may also have to be applied when estimating average crustal compositions from shales. Two provenances were recognized for the Ramah Group sediments. Provenance I was comprised mostly of rocks of bimodal compositions, one with SiO2 contents </w:instrText>
      </w:r>
      <w:r w:rsidR="00031082">
        <w:rPr>
          <w:rFonts w:ascii="Cambria Math" w:hAnsi="Cambria Math" w:cs="Cambria Math"/>
          <w:sz w:val="24"/>
        </w:rPr>
        <w:instrText>∼</w:instrText>
      </w:r>
      <w:r w:rsidR="00031082">
        <w:rPr>
          <w:sz w:val="24"/>
        </w:rPr>
        <w:instrText xml:space="preserve">45 wt% and the other </w:instrText>
      </w:r>
      <w:r w:rsidR="00031082">
        <w:rPr>
          <w:rFonts w:ascii="Cambria Math" w:hAnsi="Cambria Math" w:cs="Cambria Math"/>
          <w:sz w:val="24"/>
        </w:rPr>
        <w:instrText>∼</w:instrText>
      </w:r>
      <w:r w:rsidR="00031082">
        <w:rPr>
          <w:sz w:val="24"/>
        </w:rPr>
        <w:instrText xml:space="preserve">65 wt%, and was the source for most sedimentary rocks of the Ramah Group, except for black shales of the Nullataktok Formation. The black shales were apparently derived from Provenance II that was comprised mostly of felsic rocks with SiO2 contents </w:instrText>
      </w:r>
      <w:r w:rsidR="00031082">
        <w:rPr>
          <w:rFonts w:ascii="Cambria Math" w:hAnsi="Cambria Math" w:cs="Cambria Math"/>
          <w:sz w:val="24"/>
        </w:rPr>
        <w:instrText>∼</w:instrText>
      </w:r>
      <w:r w:rsidR="00031082">
        <w:rPr>
          <w:sz w:val="24"/>
        </w:rPr>
        <w:instrText xml:space="preserve">65 wt%. Comparing the compositions of the Ramah Group sedimentary rocks and their source rocks, we have recognized that several major elements, especially Ca and Mg, were lost almost entirely from the source rocks during weathering and sedimentation. Sodium and potassium were also leached almost entirely during the weathering of …","author":[{"dropping-particle":"","family":"Hayashi","given":"Ken Ichiro","non-dropping-particle":"","parse-names":false,"suffix":""},{"dropping-particle":"","family":"Fujisawa","given":"Hiroyuki","non-dropping-particle":"","parse-names":false,"suffix":""},{"dropping-particle":"","family":"Holland","given":"Heinrich D.","non-dropping-particle":"","parse-names":false,"suffix":""},{"dropping-particle":"","family":"Ohmoto","given":"Hiroshi","non-dropping-particle":"","parse-names":false,"suffix":""}],"container-title":"Geochimica et Cosmochimica Acta","id":"ITEM-1","issue":"19","issued":{"date-parts":[["1997"]]},"page":"4115-4137","title":"Geochemistry of </w:instrText>
      </w:r>
      <w:r w:rsidR="00031082">
        <w:rPr>
          <w:rFonts w:ascii="Cambria Math" w:hAnsi="Cambria Math" w:cs="Cambria Math"/>
          <w:sz w:val="24"/>
        </w:rPr>
        <w:instrText>∼</w:instrText>
      </w:r>
      <w:r w:rsidR="00031082">
        <w:rPr>
          <w:sz w:val="24"/>
        </w:rPr>
        <w:instrText xml:space="preserve">1.9 Ga sedimentary rocks from northeastern Labrador, Canada","type":"article","volume":"61"},"uris":["http://www.mendeley.com/documents/?uuid=a81792d0-6373-42e1-8b5a-2573b449c78b"]},{"id":"ITEM-2","itemData":{"ISSN":"16749871","abstract":"We present major and trace and Nd-isotopic data of the </w:instrText>
      </w:r>
      <w:r w:rsidR="00031082">
        <w:rPr>
          <w:rFonts w:ascii="Cambria Math" w:hAnsi="Cambria Math" w:cs="Cambria Math"/>
          <w:sz w:val="24"/>
        </w:rPr>
        <w:instrText>∼</w:instrText>
      </w:r>
      <w:r w:rsidR="00031082">
        <w:rPr>
          <w:sz w:val="24"/>
        </w:rPr>
        <w:instrText xml:space="preserve">1.67 Ga Buanji Group of southwestern Tanzania in order to constrain the nature of their protolith and the intensity of chemical weathering in the source terranes and make inferences on the nature of climatic conditions during the late Paleoproterozoic in the region. Major and trace element contents of the shales from three stratigraphic formations are comparable to those of the post-Archaean Australian Shale (PAAS) and the average Proterozoic Shale (PS). They are characterized by enrichments in LREE relative to HREE ((La/Yb)CN = 9.07–13.2; (Gd/Yb)CN = 1.51–1.85) and negative Eu anomalies (Eu/Eu* = 0.61–0.81); features which are comparable to those of PAAS and PS, indicating upper continental sources. Provenance proxy ratios, together with abundances of Cr, Ni, Co and V that increase up-stratigraphy suggest a decreasing input of felsic detritus up-stratigraphy. Chemical Indices of Alteration (CIA) for the lower, middle and upper Buanji formations are 81, 76 and 79, respectively. These indices largely indicate intermediate (ca. 60–80) to extreme (&gt;80) weathering intensities of the precursor rocks. These observations may suggest the prevalence of warm, humid climates during the late Paleoproterozoic in the region. The lower Buanji Formation yielded a depleted mantle Nd model age (TDM) of </w:instrText>
      </w:r>
      <w:r w:rsidR="00031082">
        <w:rPr>
          <w:rFonts w:ascii="Cambria Math" w:hAnsi="Cambria Math" w:cs="Cambria Math"/>
          <w:sz w:val="24"/>
        </w:rPr>
        <w:instrText>∼</w:instrText>
      </w:r>
      <w:r w:rsidR="00031082">
        <w:rPr>
          <w:sz w:val="24"/>
        </w:rPr>
        <w:instrText>2100 Ma which indicates an Eburnean parentage. TDM ages of 2486–2155 Ma and 2535–2379 Ma obtained from middle and upper Buanji formations, respectively, suggest a progressive increase of sedimentary input from the Tanzania Craton up-stratigraphy. The Eburnean TDM ages of the lower Buanji rocks are attributed to their derivation through denudation of a decaying topographic high composed predominantly of rocks that were generated during the Palaeoproterozoic Ubendian orogenesis, possibly in the realm of Columbian Supercontinent assembly. Overlapping TDM ages between the middle and upper Buanji formations suggest multiple sources involving mixing of detritus from Archaean cratonic rocks and the Palaeoproterozoic Ubendian belt. However, the Archaean signal is relatively more pronounced in the upper Buanji Formation, suggesting sediments derivation from the craton, to the north of the basin. The middle Buanji Formation suggests more diverse protolith, given the relatively larger spread in the TDM ages. The Nb/Ta, Zr/Sm and Ce/Pb ratios coupled with the negative Nb and Ta anomalies, relative to primitive mantle, suggest th…","author":[{"dropping-particle":"","family":"Kasanzu","given":"Charles H.","non-dropping-particle":"","parse-names":false,"suffix":""},{"dropping-particle":"","family":"Maboko","given":"Makenya A.H.","non-dropping-particle":"","parse-names":false,"suffix":""},{"dropping-particle":"","family":"Manya","given":"Shukrani","non-dropping-particle":"","parse-names":false,"suffix":""}],"container-title":"Geoscience Frontiers","id":"ITEM-2","issue":"5","issued":{"date-parts":[["2017"]]},"page":"1025-1037","publisher":"Elsevier Ltd","title":"Geochemistry and Sm-Nd systematics of the 1.67 Ga Buanji Group of southwestern Tanzania: Paleo-weathering, provenance and paleo-tectonic setting implications","type":"article-journal","volume":"8"},"uris":["http://www.mendeley.com/documents/?uuid=e786d6d0-60f4-4360-9ae5-1fab4024ae81"]},{"id":"ITEM-3","itemData":{"ISSN":"10991034","abstract":"Shales are significant sedimentary units in the Archean greenstone belts and Proterozoic Cuddapah sequence of Dharwar Craton. We present the geochemical studies of the Archean shales from the Chitradurga greenstone belt and the Proterozoic Vempalle Formation of the Cuddapah Basin to evaluate their chemical composition, weathering, provenance, and depositional conditions. The Archean shales are depleted in transition metals (Ni and Co) but enriched in V, Cr, and Sc relative to upper continental crust, while the Proterozoic shales are depleted in Cr, Co, Ni, Sc, and V compared with Post-Archean Australian shale reflecting on negligible mafic source during their deposition. The REE patterns of these shales are uniform with moderately flat LREE and negative to positive Ce anomalies reflecting on marine conditions of their deposition. The presence of both positive and negative Ce anomalies indicate fluctuating oxic and anoxic conditions. The Archean and Proterozoic shales show negative and positive Eu anomalies, respectively, along with slightly enriched HREE. Compositional variation is observed in the Archean shales, whereas the Proterozoic counterparts were affected by sediment recycling as displayed by the Th/Sc and Zr/Sc relationship. Th/U and Th along with (Gd/Yb)n ratios display significant heavy mineral enrichment in these shales. The chemical index of alteration (CIA) and chemical index of weathering (CIW) of these shales suggest moderate to intense chemical weathering during the Archean and low to moderate weathering during Proterozoic times. The overall geochemical signatures collectively indicate granitic and tonalitic provenance for the Archean and Proterozoic shales, which were deposited in an active and passive continental margins.","author":[{"dropping-particle":"","family":"Sindhuja","given":"Challa Satyasree","non-dropping-particle":"","parse-names":false,"suffix":""},{"dropping-particle":"","family":"Khelen","given":"Arubam Chanu","non-dropping-particle":"","parse-names":false,"suffix":""},{"dropping-particle":"","family":"Manikyamba","given":"Chakravadhanula","non-dropping-particle":"","parse-names":false,"suffix":""}],"container-title":"Geological Journal","id":"ITEM-3","issue":"5","issued":{"date-parts":[["2019"]]},"page":"2759-2778","title":"Geochemistry of Archean–Proterozoic shales, Dharwar Craton, India: Implications on depositional environment","type":"article-journal","volume":"54"},"uris":["http://www.mendeley.com/documents/?uuid=66cc7257-4287-4caa-a317-7a64855617b2"]}],"mendeley":{"formattedCitation":"(Hayashi et al., 1997; C. H. Kasanzu et al., 2017; Sindhuja et al., 2019)","manualFormatting":"(Hayashi et al. 1997; Kasanzu et al. 2017; Sindhuja et al. 2019)","plainTextFormattedCitation":"(Hayashi et al., 1997; C. H. Kasanzu et al., 2017; Sindhuja et al., 2019)","previouslyFormattedCitation":"(Hayashi et al., 1997; C. H. Kasanzu et al., 2017; Sindhuja et al., 2019)"},"properties":{"noteIndex":0},"schema":"https://github.com/citation-style-language/schema/raw/master/csl-citation.json"}</w:instrText>
      </w:r>
      <w:r w:rsidR="00031082">
        <w:rPr>
          <w:sz w:val="24"/>
        </w:rPr>
        <w:fldChar w:fldCharType="separate"/>
      </w:r>
      <w:r w:rsidR="00031082" w:rsidRPr="00031082">
        <w:rPr>
          <w:noProof/>
          <w:sz w:val="24"/>
        </w:rPr>
        <w:t xml:space="preserve">(Hayashi </w:t>
      </w:r>
      <w:r w:rsidR="00E97266">
        <w:rPr>
          <w:noProof/>
          <w:sz w:val="24"/>
        </w:rPr>
        <w:t xml:space="preserve">et al., </w:t>
      </w:r>
      <w:r w:rsidR="00031082" w:rsidRPr="00031082">
        <w:rPr>
          <w:noProof/>
          <w:color w:val="0070C0"/>
          <w:sz w:val="24"/>
        </w:rPr>
        <w:t>1997</w:t>
      </w:r>
      <w:r w:rsidR="00031082" w:rsidRPr="00031082">
        <w:rPr>
          <w:noProof/>
          <w:sz w:val="24"/>
        </w:rPr>
        <w:t xml:space="preserve">; Kasanzu </w:t>
      </w:r>
      <w:r w:rsidR="00E97266">
        <w:rPr>
          <w:noProof/>
          <w:sz w:val="24"/>
        </w:rPr>
        <w:t xml:space="preserve">et al., </w:t>
      </w:r>
      <w:r w:rsidR="00031082" w:rsidRPr="00031082">
        <w:rPr>
          <w:noProof/>
          <w:sz w:val="24"/>
        </w:rPr>
        <w:t xml:space="preserve"> </w:t>
      </w:r>
      <w:r w:rsidR="00031082" w:rsidRPr="00031082">
        <w:rPr>
          <w:noProof/>
          <w:color w:val="0070C0"/>
          <w:sz w:val="24"/>
        </w:rPr>
        <w:t>2017</w:t>
      </w:r>
      <w:r w:rsidR="00031082" w:rsidRPr="00031082">
        <w:rPr>
          <w:noProof/>
          <w:sz w:val="24"/>
        </w:rPr>
        <w:t xml:space="preserve">; Sindhuja </w:t>
      </w:r>
      <w:r w:rsidR="00E97266">
        <w:rPr>
          <w:noProof/>
          <w:sz w:val="24"/>
        </w:rPr>
        <w:t xml:space="preserve">et al., </w:t>
      </w:r>
      <w:r w:rsidR="00031082" w:rsidRPr="00031082">
        <w:rPr>
          <w:noProof/>
          <w:color w:val="0070C0"/>
          <w:sz w:val="24"/>
        </w:rPr>
        <w:t>2019</w:t>
      </w:r>
      <w:r w:rsidR="00031082" w:rsidRPr="00031082">
        <w:rPr>
          <w:noProof/>
          <w:sz w:val="24"/>
        </w:rPr>
        <w:t>)</w:t>
      </w:r>
      <w:r w:rsidR="00031082">
        <w:rPr>
          <w:sz w:val="24"/>
        </w:rPr>
        <w:fldChar w:fldCharType="end"/>
      </w:r>
      <w:r w:rsidRPr="00031082">
        <w:rPr>
          <w:sz w:val="24"/>
        </w:rPr>
        <w:t xml:space="preserve">. </w:t>
      </w:r>
      <w:r w:rsidRPr="00A25EE3">
        <w:rPr>
          <w:sz w:val="24"/>
        </w:rPr>
        <w:t>On the other hand, Archean and Proterozoic shales have high Al</w:t>
      </w:r>
      <w:r w:rsidRPr="00031082">
        <w:rPr>
          <w:sz w:val="24"/>
          <w:vertAlign w:val="subscript"/>
        </w:rPr>
        <w:t>2</w:t>
      </w:r>
      <w:r w:rsidRPr="00A25EE3">
        <w:rPr>
          <w:sz w:val="24"/>
        </w:rPr>
        <w:t>O</w:t>
      </w:r>
      <w:r w:rsidRPr="00A25EE3">
        <w:rPr>
          <w:sz w:val="24"/>
          <w:vertAlign w:val="subscript"/>
        </w:rPr>
        <w:t>3</w:t>
      </w:r>
      <w:r w:rsidRPr="00A25EE3">
        <w:rPr>
          <w:sz w:val="24"/>
        </w:rPr>
        <w:t>/TiO</w:t>
      </w:r>
      <w:r w:rsidRPr="00A25EE3">
        <w:rPr>
          <w:sz w:val="24"/>
          <w:vertAlign w:val="subscript"/>
        </w:rPr>
        <w:t>2</w:t>
      </w:r>
      <w:r w:rsidRPr="00A25EE3">
        <w:rPr>
          <w:sz w:val="24"/>
        </w:rPr>
        <w:t xml:space="preserve"> ratios of an average of 50 and 31, respectively, which reflect felsic sources</w:t>
      </w:r>
      <w:r w:rsidR="00031082">
        <w:rPr>
          <w:sz w:val="24"/>
        </w:rPr>
        <w:t xml:space="preserve"> </w:t>
      </w:r>
      <w:r w:rsidR="00031082">
        <w:rPr>
          <w:sz w:val="24"/>
        </w:rPr>
        <w:fldChar w:fldCharType="begin" w:fldLock="1"/>
      </w:r>
      <w:r w:rsidR="00031082">
        <w:rPr>
          <w:sz w:val="24"/>
        </w:rPr>
        <w:instrText>ADDIN CSL_CITATION {"citationItems":[{"id":"ITEM-1","itemData":{"ISSN":"00167037","PMID":"11540490","abstract":"Fifty-eight rock chips from fifteen samples of sedimentary rocks from the Ramah Group (</w:instrText>
      </w:r>
      <w:r w:rsidR="00031082">
        <w:rPr>
          <w:rFonts w:ascii="Cambria Math" w:hAnsi="Cambria Math" w:cs="Cambria Math"/>
          <w:sz w:val="24"/>
        </w:rPr>
        <w:instrText>∼</w:instrText>
      </w:r>
      <w:r w:rsidR="00031082">
        <w:rPr>
          <w:sz w:val="24"/>
        </w:rPr>
        <w:instrText xml:space="preserve">1.9 Ga) in northeastern Labrador, Canada, were analyzed for major and minor elements, including C and S, to elucidate weathering processes on the Earth's surface about 1.9 Ga ago. The samples come from the Rowsell Harbour, Reddick Bight, and Nullataktok Formations. Two rock series, graywacke-gray shales of the Rowsell Harbour, Reddick Bight and Nullataktok Formations, and black shales of the Nullataktok Formation, are distinguishable on the basis of lithology, mineralogy, and major and trace element chemistry. The black shales show lower concentrations than the graywackes-gray shales in TiO2 (0.3-0.7 wt% vs. 0.7-1.8 wt%), Al2O3 (9.5-20.1 wt% vs. 13.0-25.0 wt%), and ΣFe (&lt;1 wt% vs. 3.8-13.9 wt% as FeO). Contents of Zr, Th, U, Nb, Ce, Y, Rb, Y, Co, and Ni are also lower in the black shales. The source rocks for the Ramah Group sediments were probably Archean gneisses with compositions similar to those in Labrador and western Greenland. The major element chemistry of source rocks for the Ramah Group sedimentary rocks was estimated from the Al2O3/TiO2 ratios of the sedimentary rocks and the relationship between the major element contents (e.g., SiO2 wt%) and Al2O3TiO2 ratios of the Archean gneisses. This approach is justified, because the Al/Ti ratios of shales generally retain their source rock values; however, the Zr/Al, Zr/Ti, and Cr/Ni ratios fractionate during the transport of sediments. The measured SiO2 contents of shales in the Ramah Group are generally higher than the estimated SiO2 contents of source rocks by </w:instrText>
      </w:r>
      <w:r w:rsidR="00031082">
        <w:rPr>
          <w:rFonts w:ascii="Cambria Math" w:hAnsi="Cambria Math" w:cs="Cambria Math"/>
          <w:sz w:val="24"/>
        </w:rPr>
        <w:instrText>∼</w:instrText>
      </w:r>
      <w:r w:rsidR="00031082">
        <w:rPr>
          <w:sz w:val="24"/>
        </w:rPr>
        <w:instrText xml:space="preserve">5 wt%. This correction may also have to be applied when estimating average crustal compositions from shales. Two provenances were recognized for the Ramah Group sediments. Provenance I was comprised mostly of rocks of bimodal compositions, one with SiO2 contents </w:instrText>
      </w:r>
      <w:r w:rsidR="00031082">
        <w:rPr>
          <w:rFonts w:ascii="Cambria Math" w:hAnsi="Cambria Math" w:cs="Cambria Math"/>
          <w:sz w:val="24"/>
        </w:rPr>
        <w:instrText>∼</w:instrText>
      </w:r>
      <w:r w:rsidR="00031082">
        <w:rPr>
          <w:sz w:val="24"/>
        </w:rPr>
        <w:instrText xml:space="preserve">45 wt% and the other </w:instrText>
      </w:r>
      <w:r w:rsidR="00031082">
        <w:rPr>
          <w:rFonts w:ascii="Cambria Math" w:hAnsi="Cambria Math" w:cs="Cambria Math"/>
          <w:sz w:val="24"/>
        </w:rPr>
        <w:instrText>∼</w:instrText>
      </w:r>
      <w:r w:rsidR="00031082">
        <w:rPr>
          <w:sz w:val="24"/>
        </w:rPr>
        <w:instrText xml:space="preserve">65 wt%, and was the source for most sedimentary rocks of the Ramah Group, except for black shales of the Nullataktok Formation. The black shales were apparently derived from Provenance II that was comprised mostly of felsic rocks with SiO2 contents </w:instrText>
      </w:r>
      <w:r w:rsidR="00031082">
        <w:rPr>
          <w:rFonts w:ascii="Cambria Math" w:hAnsi="Cambria Math" w:cs="Cambria Math"/>
          <w:sz w:val="24"/>
        </w:rPr>
        <w:instrText>∼</w:instrText>
      </w:r>
      <w:r w:rsidR="00031082">
        <w:rPr>
          <w:sz w:val="24"/>
        </w:rPr>
        <w:instrText xml:space="preserve">65 wt%. Comparing the compositions of the Ramah Group sedimentary rocks and their source rocks, we have recognized that several major elements, especially Ca and Mg, were lost almost entirely from the source rocks during weathering and sedimentation. Sodium and potassium were also leached almost entirely during the weathering of …","author":[{"dropping-particle":"","family":"Hayashi","given":"Ken Ichiro","non-dropping-particle":"","parse-names":false,"suffix":""},{"dropping-particle":"","family":"Fujisawa","given":"Hiroyuki","non-dropping-particle":"","parse-names":false,"suffix":""},{"dropping-particle":"","family":"Holland","given":"Heinrich D.","non-dropping-particle":"","parse-names":false,"suffix":""},{"dropping-particle":"","family":"Ohmoto","given":"Hiroshi","non-dropping-particle":"","parse-names":false,"suffix":""}],"container-title":"Geochimica et Cosmochimica Acta","id":"ITEM-1","issue":"19","issued":{"date-parts":[["1997"]]},"page":"4115-4137","title":"Geochemistry of </w:instrText>
      </w:r>
      <w:r w:rsidR="00031082">
        <w:rPr>
          <w:rFonts w:ascii="Cambria Math" w:hAnsi="Cambria Math" w:cs="Cambria Math"/>
          <w:sz w:val="24"/>
        </w:rPr>
        <w:instrText>∼</w:instrText>
      </w:r>
      <w:r w:rsidR="00031082">
        <w:rPr>
          <w:sz w:val="24"/>
        </w:rPr>
        <w:instrText>1.9 Ga sedimentary rocks from northeastern Labrador, Canada","type":"article","volume":"61"},"uris":["http://www.mendeley.com/documents/?uuid=a81792d0-6373-42e1-8b5a-2573b449c78b"]}],"mendeley":{"formattedCitation":"(Hayashi et al., 1997)","manualFormatting":"(Hayashi et al. 1997)","plainTextFormattedCitation":"(Hayashi et al., 1997)","previouslyFormattedCitation":"(Hayashi et al., 1997)"},"properties":{"noteIndex":0},"schema":"https://github.com/citation-style-language/schema/raw/master/csl-citation.json"}</w:instrText>
      </w:r>
      <w:r w:rsidR="00031082">
        <w:rPr>
          <w:sz w:val="24"/>
        </w:rPr>
        <w:fldChar w:fldCharType="separate"/>
      </w:r>
      <w:r w:rsidR="00031082">
        <w:rPr>
          <w:noProof/>
          <w:sz w:val="24"/>
        </w:rPr>
        <w:t xml:space="preserve">(Hayashi </w:t>
      </w:r>
      <w:r w:rsidR="00E97266">
        <w:rPr>
          <w:noProof/>
          <w:sz w:val="24"/>
        </w:rPr>
        <w:t xml:space="preserve">et al., </w:t>
      </w:r>
      <w:r w:rsidR="00031082" w:rsidRPr="00031082">
        <w:rPr>
          <w:noProof/>
          <w:color w:val="0070C0"/>
          <w:sz w:val="24"/>
        </w:rPr>
        <w:t>1997</w:t>
      </w:r>
      <w:r w:rsidR="00031082" w:rsidRPr="00031082">
        <w:rPr>
          <w:noProof/>
          <w:sz w:val="24"/>
        </w:rPr>
        <w:t>)</w:t>
      </w:r>
      <w:r w:rsidR="00031082">
        <w:rPr>
          <w:sz w:val="24"/>
        </w:rPr>
        <w:fldChar w:fldCharType="end"/>
      </w:r>
      <w:r w:rsidRPr="00A25EE3">
        <w:rPr>
          <w:sz w:val="24"/>
        </w:rPr>
        <w:t>. The provenance of the clastic rocks can be deduced from the Al</w:t>
      </w:r>
      <w:r w:rsidRPr="00A25EE3">
        <w:rPr>
          <w:sz w:val="24"/>
          <w:vertAlign w:val="subscript"/>
        </w:rPr>
        <w:t>2</w:t>
      </w:r>
      <w:r w:rsidRPr="00A25EE3">
        <w:rPr>
          <w:sz w:val="24"/>
        </w:rPr>
        <w:t>O</w:t>
      </w:r>
      <w:r w:rsidRPr="00A25EE3">
        <w:rPr>
          <w:sz w:val="24"/>
          <w:vertAlign w:val="subscript"/>
        </w:rPr>
        <w:t>3</w:t>
      </w:r>
      <w:r w:rsidRPr="00A25EE3">
        <w:rPr>
          <w:sz w:val="24"/>
        </w:rPr>
        <w:t>/TiO</w:t>
      </w:r>
      <w:r w:rsidRPr="00A25EE3">
        <w:rPr>
          <w:sz w:val="24"/>
          <w:vertAlign w:val="subscript"/>
        </w:rPr>
        <w:t>2</w:t>
      </w:r>
      <w:r w:rsidRPr="00A25EE3">
        <w:rPr>
          <w:sz w:val="24"/>
        </w:rPr>
        <w:t xml:space="preserve"> ratios whereby Al</w:t>
      </w:r>
      <w:r w:rsidRPr="00A25EE3">
        <w:rPr>
          <w:sz w:val="24"/>
          <w:vertAlign w:val="subscript"/>
        </w:rPr>
        <w:t>2</w:t>
      </w:r>
      <w:r w:rsidRPr="00A25EE3">
        <w:rPr>
          <w:sz w:val="24"/>
        </w:rPr>
        <w:t>O</w:t>
      </w:r>
      <w:r w:rsidRPr="00A25EE3">
        <w:rPr>
          <w:sz w:val="24"/>
          <w:vertAlign w:val="subscript"/>
        </w:rPr>
        <w:t>3</w:t>
      </w:r>
      <w:r w:rsidRPr="00A25EE3">
        <w:rPr>
          <w:sz w:val="24"/>
        </w:rPr>
        <w:t>/TiO</w:t>
      </w:r>
      <w:r w:rsidRPr="00A25EE3">
        <w:rPr>
          <w:sz w:val="24"/>
          <w:vertAlign w:val="subscript"/>
        </w:rPr>
        <w:t>2</w:t>
      </w:r>
      <w:r w:rsidRPr="00A25EE3">
        <w:rPr>
          <w:sz w:val="24"/>
        </w:rPr>
        <w:t xml:space="preserve"> for most of them ranges from 3 to 8 for mafic rocks, 8 to 21 for intermediate rocks, and 21 to 70 for felsic igneous rocks</w:t>
      </w:r>
      <w:r w:rsidR="00031082">
        <w:rPr>
          <w:sz w:val="24"/>
        </w:rPr>
        <w:t xml:space="preserve"> </w:t>
      </w:r>
      <w:r w:rsidR="00031082">
        <w:rPr>
          <w:sz w:val="24"/>
        </w:rPr>
        <w:fldChar w:fldCharType="begin" w:fldLock="1"/>
      </w:r>
      <w:r w:rsidR="000F3F69">
        <w:rPr>
          <w:sz w:val="24"/>
        </w:rPr>
        <w:instrText>ADDIN CSL_CITATION {"citationItems":[{"id":"ITEM-1","itemData":{"ISSN":"00167037","PMID":"11540490","abstract":"Fifty-eight rock chips from fifteen samples of sedimentary rocks from the Ramah Group (</w:instrText>
      </w:r>
      <w:r w:rsidR="000F3F69">
        <w:rPr>
          <w:rFonts w:ascii="Cambria Math" w:hAnsi="Cambria Math" w:cs="Cambria Math"/>
          <w:sz w:val="24"/>
        </w:rPr>
        <w:instrText>∼</w:instrText>
      </w:r>
      <w:r w:rsidR="000F3F69">
        <w:rPr>
          <w:sz w:val="24"/>
        </w:rPr>
        <w:instrText xml:space="preserve">1.9 Ga) in northeastern Labrador, Canada, were analyzed for major and minor elements, including C and S, to elucidate weathering processes on the Earth's surface about 1.9 Ga ago. The samples come from the Rowsell Harbour, Reddick Bight, and Nullataktok Formations. Two rock series, graywacke-gray shales of the Rowsell Harbour, Reddick Bight and Nullataktok Formations, and black shales of the Nullataktok Formation, are distinguishable on the basis of lithology, mineralogy, and major and trace element chemistry. The black shales show lower concentrations than the graywackes-gray shales in TiO2 (0.3-0.7 wt% vs. 0.7-1.8 wt%), Al2O3 (9.5-20.1 wt% vs. 13.0-25.0 wt%), and ΣFe (&lt;1 wt% vs. 3.8-13.9 wt% as FeO). Contents of Zr, Th, U, Nb, Ce, Y, Rb, Y, Co, and Ni are also lower in the black shales. The source rocks for the Ramah Group sediments were probably Archean gneisses with compositions similar to those in Labrador and western Greenland. The major element chemistry of source rocks for the Ramah Group sedimentary rocks was estimated from the Al2O3/TiO2 ratios of the sedimentary rocks and the relationship between the major element contents (e.g., SiO2 wt%) and Al2O3TiO2 ratios of the Archean gneisses. This approach is justified, because the Al/Ti ratios of shales generally retain their source rock values; however, the Zr/Al, Zr/Ti, and Cr/Ni ratios fractionate during the transport of sediments. The measured SiO2 contents of shales in the Ramah Group are generally higher than the estimated SiO2 contents of source rocks by </w:instrText>
      </w:r>
      <w:r w:rsidR="000F3F69">
        <w:rPr>
          <w:rFonts w:ascii="Cambria Math" w:hAnsi="Cambria Math" w:cs="Cambria Math"/>
          <w:sz w:val="24"/>
        </w:rPr>
        <w:instrText>∼</w:instrText>
      </w:r>
      <w:r w:rsidR="000F3F69">
        <w:rPr>
          <w:sz w:val="24"/>
        </w:rPr>
        <w:instrText xml:space="preserve">5 wt%. This correction may also have to be applied when estimating average crustal compositions from shales. Two provenances were recognized for the Ramah Group sediments. Provenance I was comprised mostly of rocks of bimodal compositions, one with SiO2 contents </w:instrText>
      </w:r>
      <w:r w:rsidR="000F3F69">
        <w:rPr>
          <w:rFonts w:ascii="Cambria Math" w:hAnsi="Cambria Math" w:cs="Cambria Math"/>
          <w:sz w:val="24"/>
        </w:rPr>
        <w:instrText>∼</w:instrText>
      </w:r>
      <w:r w:rsidR="000F3F69">
        <w:rPr>
          <w:sz w:val="24"/>
        </w:rPr>
        <w:instrText xml:space="preserve">45 wt% and the other </w:instrText>
      </w:r>
      <w:r w:rsidR="000F3F69">
        <w:rPr>
          <w:rFonts w:ascii="Cambria Math" w:hAnsi="Cambria Math" w:cs="Cambria Math"/>
          <w:sz w:val="24"/>
        </w:rPr>
        <w:instrText>∼</w:instrText>
      </w:r>
      <w:r w:rsidR="000F3F69">
        <w:rPr>
          <w:sz w:val="24"/>
        </w:rPr>
        <w:instrText xml:space="preserve">65 wt%, and was the source for most sedimentary rocks of the Ramah Group, except for black shales of the Nullataktok Formation. The black shales were apparently derived from Provenance II that was comprised mostly of felsic rocks with SiO2 contents </w:instrText>
      </w:r>
      <w:r w:rsidR="000F3F69">
        <w:rPr>
          <w:rFonts w:ascii="Cambria Math" w:hAnsi="Cambria Math" w:cs="Cambria Math"/>
          <w:sz w:val="24"/>
        </w:rPr>
        <w:instrText>∼</w:instrText>
      </w:r>
      <w:r w:rsidR="000F3F69">
        <w:rPr>
          <w:sz w:val="24"/>
        </w:rPr>
        <w:instrText xml:space="preserve">65 wt%. Comparing the compositions of the Ramah Group sedimentary rocks and their source rocks, we have recognized that several major elements, especially Ca and Mg, were lost almost entirely from the source rocks during weathering and sedimentation. Sodium and potassium were also leached almost entirely during the weathering of …","author":[{"dropping-particle":"","family":"Hayashi","given":"Ken Ichiro","non-dropping-particle":"","parse-names":false,"suffix":""},{"dropping-particle":"","family":"Fujisawa","given":"Hiroyuki","non-dropping-particle":"","parse-names":false,"suffix":""},{"dropping-particle":"","family":"Holland","given":"Heinrich D.","non-dropping-particle":"","parse-names":false,"suffix":""},{"dropping-particle":"","family":"Ohmoto","given":"Hiroshi","non-dropping-particle":"","parse-names":false,"suffix":""}],"container-title":"Geochimica et Cosmochimica Acta","id":"ITEM-1","issue":"19","issued":{"date-parts":[["1997"]]},"page":"4115-4137","title":"Geochemistry of </w:instrText>
      </w:r>
      <w:r w:rsidR="000F3F69">
        <w:rPr>
          <w:rFonts w:ascii="Cambria Math" w:hAnsi="Cambria Math" w:cs="Cambria Math"/>
          <w:sz w:val="24"/>
        </w:rPr>
        <w:instrText>∼</w:instrText>
      </w:r>
      <w:r w:rsidR="000F3F69">
        <w:rPr>
          <w:sz w:val="24"/>
        </w:rPr>
        <w:instrText>1.9 Ga sedimentary rocks from northeastern Labrador, Canada","type":"article","volume":"61"},"uris":["http://www.mendeley.com/documents/?uuid=a81792d0-6373-42e1-8b5a-2573b449c78b"]},{"id":"ITEM-2","itemData":{"ISSN":"18791956","abstract":"Cenomanian – Turonian (CT) Afowo shales selected from offshore X, and coastline Orimedu-1 and Ise-2 exploratory wells in the Dahomey Basin, southwestern Nigeria, were analyzed for foraminifera, major oxide and trace elements to evaluate their provenance and paleoenvironments. The hydrocarbon rich calcareous CT shale is about 100m thick in the coastline area and 300m thick in offshore area with abundant of marine planktonic and benthonic foraminifera. Benthonic species were significantly present in the coastline wells suggesting a shallow marine condition probably a neritic to inner shelf environments while abundant deep water Rotaliporid sp. and shallow water fauna heterohelix sp. in X well suggest inner shelf to bathyal (ca. &gt;350 m) depositional environments. SiO2 and Al2O3 are the most abundant oxides of CT shale with average value of 46.4% and 12.7% in X, 57.1% and 15.65% in Orimedu-1 and 55.3% and 13.1% in Ise-2 respectively suggesting high influx of terrigenous and argillaceous sediments at the coastal area. Average Al2O3/TiO2 of 19.2 in X, 17.8 in Orimedu-1 and 19.3 in Ise-2 indicates that the sediments were sourced from intermediate igneous rock. Favorable oxic conditions for chemical weathering is more pronounce in the manganese concentration of 658–937 ppm in Orimedu-1 and 829–838 ppm in Ise-2 than 364–604 ppm in the shales from X well. Their degree of weathering estimated from chemical index of alteration (CIA) averaging 97 in the coastline wells is higher than 61 in X well, thus indicating high degree of oxidation in the depositional environments. Vanadium to nickel ratio ranging from 2.88 to 5.0 in X well suggest mixed marine and terrigenous source under dysoxic to oxic conditions for the shales while 0.48–1.2 values in Orimedu-1 further indicates a prevailing oxidizing condition at the time of deposition. Dysoxic-oxic and moderate deep-water conditions were more favorable in the offshore area and probably a significant paleo-factor for organic matter preservation of CT shales in the basin.","author":[{"dropping-particle":"","family":"Adeoye","given":"James A.","non-dropping-particle":"","parse-names":false,"suffix":""},{"dropping-particle":"","family":"Akande","given":"Samuel O.","non-dropping-particle":"","parse-names":false,"suffix":""},{"dropping-particle":"","family":"Adekeye","given":"Olabisi A.","non-dropping-particle":"","parse-names":false,"suffix":""},{"dropping-particle":"","family":"Abikoye","given":"Victor T.","non-dropping-particle":"","parse-names":false,"suffix":""}],"container-title":"Journal of African Earth Sciences","id":"ITEM-2","issued":{"date-parts":[["2020"]]},"page":"1-38","title":"Geochemistry and paleoecology of shales from the Cenomanian-Turonian Afowo formation Dahomey Basin, Nigeria: Implication for provenance and paleoenvironments","type":"article","volume":"169"},"uris":["http://www.mendeley.com/documents/?uuid=68388cb1-f94e-492d-8bb6-029de890e573"]}],"mendeley":{"formattedCitation":"(Adeoye et al., 2020; Hayashi et al., 1997)","manualFormatting":"( Hayashi et al. 1997; Adeoye et al. 2020)","plainTextFormattedCitation":"(Adeoye et al., 2020; Hayashi et al., 1997)","previouslyFormattedCitation":"(Adeoye et al., 2020; Hayashi et al., 1997)"},"properties":{"noteIndex":0},"schema":"https://github.com/citation-style-language/schema/raw/master/csl-citation.json"}</w:instrText>
      </w:r>
      <w:r w:rsidR="00031082">
        <w:rPr>
          <w:sz w:val="24"/>
        </w:rPr>
        <w:fldChar w:fldCharType="separate"/>
      </w:r>
      <w:r w:rsidR="00031082" w:rsidRPr="00031082">
        <w:rPr>
          <w:noProof/>
          <w:sz w:val="24"/>
        </w:rPr>
        <w:t xml:space="preserve">( </w:t>
      </w:r>
      <w:r w:rsidR="00031082">
        <w:rPr>
          <w:noProof/>
          <w:sz w:val="24"/>
        </w:rPr>
        <w:t xml:space="preserve">Hayashi </w:t>
      </w:r>
      <w:r w:rsidR="00E97266">
        <w:rPr>
          <w:noProof/>
          <w:sz w:val="24"/>
        </w:rPr>
        <w:t xml:space="preserve">et al., </w:t>
      </w:r>
      <w:r w:rsidR="00031082" w:rsidRPr="00031082">
        <w:rPr>
          <w:noProof/>
          <w:color w:val="0070C0"/>
          <w:sz w:val="24"/>
        </w:rPr>
        <w:t>1997</w:t>
      </w:r>
      <w:r w:rsidR="00031082">
        <w:rPr>
          <w:noProof/>
          <w:sz w:val="24"/>
        </w:rPr>
        <w:t xml:space="preserve">; </w:t>
      </w:r>
      <w:r w:rsidR="00031082" w:rsidRPr="00031082">
        <w:rPr>
          <w:noProof/>
          <w:sz w:val="24"/>
        </w:rPr>
        <w:t xml:space="preserve">Adeoye </w:t>
      </w:r>
      <w:r w:rsidR="00E97266">
        <w:rPr>
          <w:noProof/>
          <w:sz w:val="24"/>
        </w:rPr>
        <w:t xml:space="preserve">et al., </w:t>
      </w:r>
      <w:r w:rsidR="00031082" w:rsidRPr="00031082">
        <w:rPr>
          <w:noProof/>
          <w:color w:val="0070C0"/>
          <w:sz w:val="24"/>
        </w:rPr>
        <w:t>2020</w:t>
      </w:r>
      <w:r w:rsidR="00031082" w:rsidRPr="00031082">
        <w:rPr>
          <w:noProof/>
          <w:sz w:val="24"/>
        </w:rPr>
        <w:t>)</w:t>
      </w:r>
      <w:r w:rsidR="00031082">
        <w:rPr>
          <w:sz w:val="24"/>
        </w:rPr>
        <w:fldChar w:fldCharType="end"/>
      </w:r>
      <w:r w:rsidRPr="00A25EE3">
        <w:rPr>
          <w:sz w:val="24"/>
        </w:rPr>
        <w:t>. Results from this study indicate that Al</w:t>
      </w:r>
      <w:r w:rsidRPr="00A25EE3">
        <w:rPr>
          <w:sz w:val="24"/>
          <w:vertAlign w:val="subscript"/>
        </w:rPr>
        <w:t>2</w:t>
      </w:r>
      <w:r w:rsidRPr="00A25EE3">
        <w:rPr>
          <w:sz w:val="24"/>
        </w:rPr>
        <w:t>O</w:t>
      </w:r>
      <w:r w:rsidRPr="00A25EE3">
        <w:rPr>
          <w:sz w:val="24"/>
          <w:vertAlign w:val="subscript"/>
        </w:rPr>
        <w:t>3</w:t>
      </w:r>
      <w:r w:rsidRPr="00A25EE3">
        <w:rPr>
          <w:sz w:val="24"/>
        </w:rPr>
        <w:t>/TiO</w:t>
      </w:r>
      <w:r w:rsidRPr="00A25EE3">
        <w:rPr>
          <w:sz w:val="24"/>
          <w:vertAlign w:val="subscript"/>
        </w:rPr>
        <w:t>2</w:t>
      </w:r>
      <w:r w:rsidRPr="00A25EE3">
        <w:rPr>
          <w:sz w:val="24"/>
        </w:rPr>
        <w:t xml:space="preserve"> ratio ranges between 10.86 and 15.31 (average = 12.82) (Table 1), thus suggesting intermediate source rocks. It has been revealed from elsewhere that the K</w:t>
      </w:r>
      <w:r w:rsidRPr="000F3F69">
        <w:rPr>
          <w:sz w:val="24"/>
          <w:vertAlign w:val="subscript"/>
        </w:rPr>
        <w:t>2</w:t>
      </w:r>
      <w:r w:rsidRPr="00A25EE3">
        <w:rPr>
          <w:sz w:val="24"/>
        </w:rPr>
        <w:t>O/Al</w:t>
      </w:r>
      <w:r w:rsidRPr="000F3F69">
        <w:rPr>
          <w:sz w:val="24"/>
          <w:vertAlign w:val="subscript"/>
        </w:rPr>
        <w:t>2</w:t>
      </w:r>
      <w:r w:rsidRPr="00A25EE3">
        <w:rPr>
          <w:sz w:val="24"/>
        </w:rPr>
        <w:t>O</w:t>
      </w:r>
      <w:r w:rsidRPr="000F3F69">
        <w:rPr>
          <w:sz w:val="24"/>
          <w:vertAlign w:val="subscript"/>
        </w:rPr>
        <w:t>3</w:t>
      </w:r>
      <w:r w:rsidRPr="00A25EE3">
        <w:rPr>
          <w:sz w:val="24"/>
        </w:rPr>
        <w:t xml:space="preserve"> ratio can also be used as an indicator to infer the early sediments’ original composition. The K</w:t>
      </w:r>
      <w:r w:rsidRPr="000F3F69">
        <w:rPr>
          <w:sz w:val="24"/>
          <w:vertAlign w:val="subscript"/>
        </w:rPr>
        <w:t>2</w:t>
      </w:r>
      <w:r w:rsidRPr="00A25EE3">
        <w:rPr>
          <w:sz w:val="24"/>
        </w:rPr>
        <w:t>O/Al</w:t>
      </w:r>
      <w:r w:rsidRPr="000F3F69">
        <w:rPr>
          <w:sz w:val="24"/>
          <w:vertAlign w:val="subscript"/>
        </w:rPr>
        <w:t>2</w:t>
      </w:r>
      <w:r w:rsidRPr="00A25EE3">
        <w:rPr>
          <w:sz w:val="24"/>
        </w:rPr>
        <w:t>O</w:t>
      </w:r>
      <w:r w:rsidRPr="000F3F69">
        <w:rPr>
          <w:sz w:val="24"/>
          <w:vertAlign w:val="subscript"/>
        </w:rPr>
        <w:t>3</w:t>
      </w:r>
      <w:r w:rsidRPr="00A25EE3">
        <w:rPr>
          <w:sz w:val="24"/>
        </w:rPr>
        <w:t xml:space="preserve"> ratios of the clay minerals and feldspars vary between 0.0 – 0.3 and 0.3 – 0.9, </w:t>
      </w:r>
      <w:r w:rsidRPr="00A25EE3">
        <w:rPr>
          <w:sz w:val="24"/>
        </w:rPr>
        <w:lastRenderedPageBreak/>
        <w:t xml:space="preserve">respectively, </w:t>
      </w:r>
      <w:r w:rsidR="000F3F69">
        <w:rPr>
          <w:sz w:val="24"/>
        </w:rPr>
        <w:t xml:space="preserve"> </w:t>
      </w:r>
      <w:r w:rsidR="000F3F69">
        <w:rPr>
          <w:sz w:val="24"/>
        </w:rPr>
        <w:fldChar w:fldCharType="begin" w:fldLock="1"/>
      </w:r>
      <w:r w:rsidR="007948EF">
        <w:rPr>
          <w:sz w:val="24"/>
        </w:rPr>
        <w:instrText>ADDIN CSL_CITATION {"citationItems":[{"id":"ITEM-1","itemData":{"ISSN":"0016-7037","abstract":"is paper reports systematic changes in mudrock composition through time on a single continental cmstal block. The changes reflect both sediment recycling processes and changes through time in the composition of crystalline material being added to the sedimentary system and are related to tectonic evolution as the block matures from a series of accreted arc terranes to a stable craton. The major and trace element distributions reflect different aspects of the provenance of the mudrocks in this study. Major elements record sediment recycling processes as well as changing proportions of sedimentary and first-cycle source rocks. With the exceptions of KzO (which tends to increase), and SiOz and A&amp;O3 (which show no trend), most major oxides tend to decline in relative abundance in younger mudrocks. Patterns shown by the Index of Compositional Variability ( [ Fe03 + KrO + NaaO + CaO + MgO + MnO + TiOJIAlrO,) and by K20/A1203 indicate that the major oxide trends are due to decreasing proportions of nonclay silicate minerals and a concomitant increase in the proportion of clay minerals, probably due to decreasing input of first cycle detritus coupled with recycling of sedimentary material. Excursions from progressive trends, marked by increases in MgO, K2O, and CaO, reflect episodes of largescale input of nonclay first-cycle minerals from crystalline source rocks due to large-scale basement uplift. The chemistry of low-solubility trace elements, in contrast, is not sensitive to recycling effects and reflects the composition of first-cycle input. Incompatible elements are progressively enriched relative to compatible elements in younger mudrocks, and values for chondrite normalised rare earth elements also increase. In addition, the Eu anomaly becomes systematically more negative in younger samples. These trends cMnot be explained by diagenetic or weathering processes, and, therefore, indicate that the proportion of fnctionated granitic first-cycle detritus being added to the sedimentary system becomes greater with time. These results confirm the importance of tectonic setting in controlling mudrock chemistry, and also demonstrate that there is a dynamic relationship between the tectonic evolution of a continental block and the composition of its sedimentary mantle.","author":[{"dropping-particle":"","family":"Cox. R, Donald, R. L and Cullers","given":"R. L","non-dropping-particle":"","parse-names":false,"suffix":""}],"container-title":"Geochimica et Cosmochimica Acta","id":"ITEM-1","issue":"14","issued":{"date-parts":[["1995"]]},"page":"2919-2940","title":"The influence of sediment recycling and basement composition on evolution of mudrock chemistry in the southwestern United States","type":"article-journal","volume":"59"},"uris":["http://www.mendeley.com/documents/?uuid=0b2c525a-57e0-4328-b192-8345a7c53a00"]}],"mendeley":{"formattedCitation":"(Cox. R, Donald, R. L and Cullers, 1995)","manualFormatting":"(Cox et al. 1995)","plainTextFormattedCitation":"(Cox. R, Donald, R. L and Cullers, 1995)","previouslyFormattedCitation":"(Cox. R, Donald, R. L and Cullers, 1995)"},"properties":{"noteIndex":0},"schema":"https://github.com/citation-style-language/schema/raw/master/csl-citation.json"}</w:instrText>
      </w:r>
      <w:r w:rsidR="000F3F69">
        <w:rPr>
          <w:sz w:val="24"/>
        </w:rPr>
        <w:fldChar w:fldCharType="separate"/>
      </w:r>
      <w:r w:rsidR="000F3F69" w:rsidRPr="000F3F69">
        <w:rPr>
          <w:noProof/>
          <w:sz w:val="24"/>
        </w:rPr>
        <w:t>(Co</w:t>
      </w:r>
      <w:r w:rsidR="000F3F69">
        <w:rPr>
          <w:noProof/>
          <w:sz w:val="24"/>
        </w:rPr>
        <w:t xml:space="preserve">x </w:t>
      </w:r>
      <w:r w:rsidR="00E97266">
        <w:rPr>
          <w:noProof/>
          <w:sz w:val="24"/>
        </w:rPr>
        <w:t xml:space="preserve">et al., </w:t>
      </w:r>
      <w:r w:rsidR="000F3F69">
        <w:rPr>
          <w:noProof/>
          <w:sz w:val="24"/>
        </w:rPr>
        <w:t xml:space="preserve"> </w:t>
      </w:r>
      <w:r w:rsidR="000F3F69" w:rsidRPr="000F3F69">
        <w:rPr>
          <w:noProof/>
          <w:color w:val="0070C0"/>
          <w:sz w:val="24"/>
        </w:rPr>
        <w:t>1995</w:t>
      </w:r>
      <w:r w:rsidR="000F3F69" w:rsidRPr="000F3F69">
        <w:rPr>
          <w:noProof/>
          <w:sz w:val="24"/>
        </w:rPr>
        <w:t>)</w:t>
      </w:r>
      <w:r w:rsidR="000F3F69">
        <w:rPr>
          <w:sz w:val="24"/>
        </w:rPr>
        <w:fldChar w:fldCharType="end"/>
      </w:r>
      <w:r w:rsidRPr="00A25EE3">
        <w:rPr>
          <w:sz w:val="24"/>
        </w:rPr>
        <w:t>. In this study, the K</w:t>
      </w:r>
      <w:r w:rsidRPr="00A25EE3">
        <w:rPr>
          <w:sz w:val="24"/>
          <w:vertAlign w:val="subscript"/>
        </w:rPr>
        <w:t>2</w:t>
      </w:r>
      <w:r w:rsidRPr="00A25EE3">
        <w:rPr>
          <w:sz w:val="24"/>
        </w:rPr>
        <w:t>O/Al</w:t>
      </w:r>
      <w:r w:rsidRPr="00A25EE3">
        <w:rPr>
          <w:sz w:val="24"/>
          <w:vertAlign w:val="subscript"/>
        </w:rPr>
        <w:t>2</w:t>
      </w:r>
      <w:r w:rsidRPr="00A25EE3">
        <w:rPr>
          <w:sz w:val="24"/>
        </w:rPr>
        <w:t>O</w:t>
      </w:r>
      <w:r w:rsidRPr="00A25EE3">
        <w:rPr>
          <w:sz w:val="24"/>
          <w:vertAlign w:val="subscript"/>
        </w:rPr>
        <w:t>3</w:t>
      </w:r>
      <w:r w:rsidRPr="00A25EE3">
        <w:rPr>
          <w:sz w:val="24"/>
        </w:rPr>
        <w:t xml:space="preserve"> ratios range from 0.23 – 0.35 which indicates the presence of feldspars and clay-rich rocks.</w:t>
      </w:r>
    </w:p>
    <w:p w:rsidR="00E911E2" w:rsidRDefault="00A25EE3" w:rsidP="00A25EE3">
      <w:pPr>
        <w:spacing w:line="480" w:lineRule="auto"/>
        <w:jc w:val="both"/>
        <w:rPr>
          <w:sz w:val="24"/>
        </w:rPr>
      </w:pPr>
      <w:r w:rsidRPr="00A25EE3">
        <w:rPr>
          <w:sz w:val="24"/>
        </w:rPr>
        <w:t xml:space="preserve">The use of trace elements to infer sediments provenance has been studied by various researchers, </w:t>
      </w:r>
      <w:r w:rsidR="007948EF">
        <w:rPr>
          <w:sz w:val="24"/>
        </w:rPr>
        <w:fldChar w:fldCharType="begin" w:fldLock="1"/>
      </w:r>
      <w:r w:rsidR="007948EF">
        <w:rPr>
          <w:sz w:val="24"/>
        </w:rPr>
        <w:instrText>ADDIN CSL_CITATION {"citationItems":[{"id":"ITEM-1","itemData":{"DOI":"10.1016/j.earscirev.2009.03.001","ISSN":"00128252","abstract":"Deposition of marine black shales has commonly been interpreted as having involved a high level of marine phytoplankton production that promoted high settling rates of organic matter through the water column and high burial fluxes on the seafloor or anoxic (sulfidic) water-column conditions that led to high levels of preservation of deposited organic matter, or a combination of the two processes. Here we review the hydrography and the budgets of trace metals and phytoplankton nutrients in two modern marine basins that have permanently anoxic bottom waters. This information is then used to hindcast the hydrography and biogeochemical conditions of deposition of a black shale of Late Jurassic age (the Kimmeridge Clay Formation, Yorkshire, England) from its trace metal and organic carbon content. Comparison of the modern and Jurassic sediment compositions reveals that the rate of photic zone primary productivity in the Kimmeridge Sea, based on the accumulation rate of the marine fraction of Ni, was as high as 840 g organic carbon m- 2 yr-1. This high level was possibly tied to the maximum rise of sea level during the Late Jurassic that flooded this and other continents sufficiently to allow major open-ocean boundary currents to penetrate into epeiric seas. Sites of intense upwelling of nutrient-enriched seawater would have been transferred from the continental margins, their present location, onto the continents. This global flooding event was likely responsible for deposition of organic matter-enriched sediments in other marine basins of this age, several of which today host major petroleum source rocks. Bottom-water redox conditions in the Kimmeridge Sea, deduced from the V:Mo ratio in the marine fraction of the Kimmeridge Clay Formation, varied from oxic to anoxic, but were predominantly suboxic, or denitrifying. A high settling flux of organic matter, a result of the high primary productivity, supported a high rate of bacterial respiration that led to the depletion of O2 in the bottom water. A high rate of burial of labile organic matter, albeit a low percentage of primary productivity, in turn promoted anoxic conditions in the sediment pore waters that enhanced retention of trace metals deposited from the water column.","author":[{"dropping-particle":"","family":"Piper","given":"D. Z.","non-dropping-particle":"","parse-names":false,"suffix":""},{"dropping-particle":"","family":"Calvert","given":"S. E.","non-dropping-particle":"","parse-names":false,"suffix":""}],"container-title":"Earth-Science Reviews","id":"ITEM-1","issue":"1-2","issued":{"date-parts":[["2009"]]},"page":"63-96","title":"A marine biogeochemical perspective on black shale deposition","type":"article-journal","volume":"95"},"uris":["http://www.mendeley.com/documents/?uuid=0cdd7660-d971-4b84-8581-9212116ade77"]},{"id":"ITEM-2","itemData":{"ISSN":"18791956","abstract":"Trace element contents in isolated kerogen from Upper Cretaceous sediments within Gongila and Fika formations in the Chad (Bornu) Basin, northeastern Nigeria were determined using Inductively-coupled plasma mass spectrometer (ICP-MS), in order to infer the origin of the organic matter and the paleo-redox conditions during their sedimentation. The concentrations of the elements in the kerogen samples varied from 1.01 to 24,740. ppm. The distribution of elements shows that Fe is the most abundant element in Chad (Bornu) Basin kerogen, followed by Ce. Among the biophile elements, V is the most abundant, followed by Ni and Co in that order. Statistical evaluation of the elemental composition data shows that As, Ce, Pb, V, Cr, Fe, Co, Ni and U exhibit good positive correlations with each other. Molybdenum, on the other hand displays no obvious correlation with most of the trace elements determined including TOC, but has good positive correlation with TS and negative correlation with Tmax, Ce and Th, which suggests that the concentration of Mo decreases with increasing maturity and vice versa. Some trace element concentrations and their ratios suggest mixed marine and terrigenous source input for the organic matter (kerogen) in Chad (Bornu) Basin. More so, the concentrations of redox-sensitive elements, such as V, Ni, Cu, Cr Mo and Mn, in the kerogen samples suggest dysoxic bottom water conditions within the Gongila and Fika sediments. Cross-plots of V and Ni and V/(V + Ni) ratio also indicate that the organic matter of these samples was deposited in slightly reducing environments.","author":[{"dropping-particle":"","family":"Adegoke","given":"Adebanji Kayode","non-dropping-particle":"","parse-names":false,"suffix":""},{"dropping-particle":"","family":"Abdullah","given":"Wan Hasiah","non-dropping-particle":"","parse-names":false,"suffix":""},{"dropping-particle":"","family":"Hakimi","given":"Mohammed Hail","non-dropping-particle":"","parse-names":false,"suffix":""},{"dropping-particle":"","family":"Sarki Yandoka","given":"Babangida M.","non-dropping-particle":"","parse-names":false,"suffix":""},{"dropping-particle":"","family":"Mustapha","given":"Khairul Azlan","non-dropping-particle":"","parse-names":false,"suffix":""},{"dropping-particle":"","family":"Aturamu","given":"Adeyinka Oluyemi","non-dropping-particle":"","parse-names":false,"suffix":""}],"container-title":"Journal of African Earth Sciences","id":"ITEM-2","issue":"2014","issued":{"date-parts":[["2014"]]},"page":"675-683","publisher":"Elsevier Ltd","title":"Trace elements geochemistry of kerogen in Upper Cretaceous sediments, Chad (Bornu) Basin, northeastern Nigeria: Origin and paleo-redox conditions","type":"article-journal","volume":"100"},"uris":["http://www.mendeley.com/documents/?uuid=de9e445d-e944-4d8d-b8dd-b5847ce02ec8"]},{"id":"ITEM-3","itemData":{"ISSN":"18791956","abstract":"Cenomanian – Turonian (CT) Afowo shales selected from offshore X, and coastline Orimedu-1 and Ise-2 exploratory wells in the Dahomey Basin, southwestern Nigeria, were analyzed for foraminifera, major oxide and trace elements to evaluate their provenance and paleoenvironments. The hydrocarbon rich calcareous CT shale is about 100m thick in the coastline area and 300m thick in offshore area with abundant of marine planktonic and benthonic foraminifera. Benthonic species were significantly present in the coastline wells suggesting a shallow marine condition probably a neritic to inner shelf environments while abundant deep water Rotaliporid sp. and shallow water fauna heterohelix sp. in X well suggest inner shelf to bathyal (ca. &gt;350 m) depositional environments. SiO2 and Al2O3 are the most abundant oxides of CT shale with average value of 46.4% and 12.7% in X, 57.1% and 15.65% in Orimedu-1 and 55.3% and 13.1% in Ise-2 respectively suggesting high influx of terrigenous and argillaceous sediments at the coastal area. Average Al2O3/TiO2 of 19.2 in X, 17.8 in Orimedu-1 and 19.3 in Ise-2 indicates that the sediments were sourced from intermediate igneous rock. Favorable oxic conditions for chemical weathering is more pronounce in the manganese concentration of 658–937 ppm in Orimedu-1 and 829–838 ppm in Ise-2 than 364–604 ppm in the shales from X well. Their degree of weathering estimated from chemical index of alteration (CIA) averaging 97 in the coastline wells is higher than 61 in X well, thus indicating high degree of oxidation in the depositional environments. Vanadium to nickel ratio ranging from 2.88 to 5.0 in X well suggest mixed marine and terrigenous source under dysoxic to oxic conditions for the shales while 0.48–1.2 values in Orimedu-1 further indicates a prevailing oxidizing condition at the time of deposition. Dysoxic-oxic and moderate deep-water conditions were more favorable in the offshore area and probably a significant paleo-factor for organic matter preservation of CT shales in the basin.","author":[{"dropping-particle":"","family":"Adeoye","given":"James A.","non-dropping-particle":"","parse-names":false,"suffix":""},{"dropping-particle":"","family":"Akande","given":"Samuel O.","non-dropping-particle":"","parse-names":false,"suffix":""},{"dropping-particle":"","family":"Adekeye","given":"Olabisi A.","non-dropping-particle":"","parse-names":false,"suffix":""},{"dropping-particle":"","family":"Abikoye","given":"Victor T.","non-dropping-particle":"","parse-names":false,"suffix":""}],"container-title":"Journal of African Earth Sciences","id":"ITEM-3","issued":{"date-parts":[["2020"]]},"page":"1-38","title":"Geochemistry and paleoecology of shales from the Cenomanian-Turonian Afowo formation Dahomey Basin, Nigeria: Implication for provenance and paleoenvironments","type":"article","volume":"169"},"uris":["http://www.mendeley.com/documents/?uuid=68388cb1-f94e-492d-8bb6-029de890e573"]}],"mendeley":{"formattedCitation":"(Adegoke et al., 2014; Adeoye et al., 2020; Piper &amp; Calvert, 2009)","manualFormatting":"(e.g., Piper and Calvert 2009; Adegoke et al. 2014; Adeoye et al. 2020)","plainTextFormattedCitation":"(Adegoke et al., 2014; Adeoye et al., 2020; Piper &amp; Calvert, 2009)","previouslyFormattedCitation":"(Adegoke et al., 2014; Adeoye et al., 2020; Piper &amp; Calvert, 2009)"},"properties":{"noteIndex":0},"schema":"https://github.com/citation-style-language/schema/raw/master/csl-citation.json"}</w:instrText>
      </w:r>
      <w:r w:rsidR="007948EF">
        <w:rPr>
          <w:sz w:val="24"/>
        </w:rPr>
        <w:fldChar w:fldCharType="separate"/>
      </w:r>
      <w:r w:rsidR="007948EF" w:rsidRPr="007948EF">
        <w:rPr>
          <w:noProof/>
          <w:sz w:val="24"/>
        </w:rPr>
        <w:t>(</w:t>
      </w:r>
      <w:r w:rsidR="007948EF">
        <w:rPr>
          <w:noProof/>
          <w:sz w:val="24"/>
        </w:rPr>
        <w:t>e.g.,</w:t>
      </w:r>
      <w:r w:rsidR="007948EF" w:rsidRPr="007948EF">
        <w:rPr>
          <w:noProof/>
          <w:sz w:val="24"/>
        </w:rPr>
        <w:t xml:space="preserve"> Piper </w:t>
      </w:r>
      <w:r w:rsidR="002748A2">
        <w:rPr>
          <w:noProof/>
          <w:sz w:val="24"/>
        </w:rPr>
        <w:t>&amp;</w:t>
      </w:r>
      <w:r w:rsidR="007948EF" w:rsidRPr="007948EF">
        <w:rPr>
          <w:noProof/>
          <w:sz w:val="24"/>
        </w:rPr>
        <w:t xml:space="preserve"> Calvert</w:t>
      </w:r>
      <w:r w:rsidR="002748A2">
        <w:rPr>
          <w:noProof/>
          <w:sz w:val="24"/>
        </w:rPr>
        <w:t>,</w:t>
      </w:r>
      <w:r w:rsidR="007948EF" w:rsidRPr="007948EF">
        <w:rPr>
          <w:noProof/>
          <w:sz w:val="24"/>
        </w:rPr>
        <w:t xml:space="preserve"> </w:t>
      </w:r>
      <w:r w:rsidR="007948EF" w:rsidRPr="007948EF">
        <w:rPr>
          <w:noProof/>
          <w:color w:val="0070C0"/>
          <w:sz w:val="24"/>
        </w:rPr>
        <w:t>2009</w:t>
      </w:r>
      <w:r w:rsidR="007948EF">
        <w:rPr>
          <w:noProof/>
          <w:sz w:val="24"/>
        </w:rPr>
        <w:t xml:space="preserve">; </w:t>
      </w:r>
      <w:r w:rsidR="007948EF" w:rsidRPr="007948EF">
        <w:rPr>
          <w:noProof/>
          <w:sz w:val="24"/>
        </w:rPr>
        <w:t xml:space="preserve">Adegoke </w:t>
      </w:r>
      <w:r w:rsidR="00E97266">
        <w:rPr>
          <w:noProof/>
          <w:sz w:val="24"/>
        </w:rPr>
        <w:t xml:space="preserve">et al., </w:t>
      </w:r>
      <w:r w:rsidR="007948EF" w:rsidRPr="007948EF">
        <w:rPr>
          <w:noProof/>
          <w:color w:val="0070C0"/>
          <w:sz w:val="24"/>
        </w:rPr>
        <w:t>2014</w:t>
      </w:r>
      <w:r w:rsidR="007948EF">
        <w:rPr>
          <w:noProof/>
          <w:sz w:val="24"/>
        </w:rPr>
        <w:t xml:space="preserve">; Adeoye </w:t>
      </w:r>
      <w:r w:rsidR="00E97266">
        <w:rPr>
          <w:noProof/>
          <w:sz w:val="24"/>
        </w:rPr>
        <w:t xml:space="preserve">et al., </w:t>
      </w:r>
      <w:r w:rsidR="007948EF" w:rsidRPr="007948EF">
        <w:rPr>
          <w:noProof/>
          <w:color w:val="0070C0"/>
          <w:sz w:val="24"/>
        </w:rPr>
        <w:t>2020</w:t>
      </w:r>
      <w:r w:rsidR="007948EF" w:rsidRPr="007948EF">
        <w:rPr>
          <w:noProof/>
          <w:sz w:val="24"/>
        </w:rPr>
        <w:t>)</w:t>
      </w:r>
      <w:r w:rsidR="007948EF">
        <w:rPr>
          <w:sz w:val="24"/>
        </w:rPr>
        <w:fldChar w:fldCharType="end"/>
      </w:r>
      <w:r w:rsidRPr="00A25EE3">
        <w:rPr>
          <w:sz w:val="24"/>
        </w:rPr>
        <w:t xml:space="preserve">. Trace elements such as chromium  (Cr)  have  been  useful  due  to  its  variable  redox  states  which  describe  its  mobility behavior in the environments </w:t>
      </w:r>
      <w:r w:rsidR="007948EF">
        <w:rPr>
          <w:sz w:val="24"/>
        </w:rPr>
        <w:fldChar w:fldCharType="begin" w:fldLock="1"/>
      </w:r>
      <w:r w:rsidR="00C63335">
        <w:rPr>
          <w:sz w:val="24"/>
        </w:rPr>
        <w:instrText>ADDIN CSL_CITATION {"citationItems":[{"id":"ITEM-1","itemData":{"DOI":"10.1016/0016-7061(94)00062-F","ISSN":"00167061","abstract":"Chromium is a redox active metal that persists as either Cr(III) or Cr(VI) in the environment. These two oxidation states have opposing toxicities and mobilities: Cr(III) is rather benign and immobile in soils while Cr(VI) is toxic and readily transported. Reactions influencing Cr chemistry in soils and waters must be known in order to predict and understand the fate of this potentially hazardous element. Reactions at the solid-water interface have important consequences on the bioavailability (sorption reactions) and hazard (redox reactions) of Cr. Accordingly, this paper describes surface reactions that influence Cr chemistry in soils. Specifically, retention reactions of Cr(III) and Cr(VI) are described, e.g., adsorption of Cr(III) and Cr(VI) on goethite, along with interfacial redox reactions, e.g., Cr(III) oxidation by manganese oxides and Cr(VI) reduction by Fe(ll). The influences of organic chelates on these reactions are also detailed. Direct evidence on the specific reactions of Cr at the solid-water interface are provided; techniques used in this paper to detail the reactions of Cr include X-ray absorption fine structure spectroscopy, scanning probing microscopies, and high-resolution transmission electron microscopy. © 1995.","author":[{"dropping-particle":"","family":"Fendorf","given":"Scott E.","non-dropping-particle":"","parse-names":false,"suffix":""}],"container-title":"Geoderma","id":"ITEM-1","issue":"1-2","issued":{"date-parts":[["1995"]]},"page":"55-71","title":"Surface reactions of chromium in soils and waters","type":"article-journal","volume":"67"},"uris":["http://www.mendeley.com/documents/?uuid=7bd127ec-8132-42ee-8752-76de56a01766"]},{"id":"ITEM-2","itemData":{"DOI":"10.1021/je980080a","ISSN":"00219568","abstract":"This review critically evaluates the reported thermodynamic data on chromium metal, oxides, hydroxides, free aqueous ions, and hydrolysis species. Several discrepancies and inconsistencies have been uncovered and resolved to improve equilibrium calculations for chemical modeling and related engineering purposes. A revised set of data is derived from evaluation of electrochemical measurements, silver chromate solubility measurements, and auxiliary post-1980 data, reevaluation of earlier data, and reconsideration of the path for the thermodynamic network. The recommended thermodynamic values for Cr(cr), Cr(aq)2+, Cr(aq)3+, CrO4(aq)2-, Cr2O7(aq)2-, Cr2O3(cr), CrO3(cr), FeCr2O4(cr), CrCl2(cr), CrCl3(cr), and KFe3(CrO4)2(OH)6(cr) at 25 °C, 1 bar, and infinite dilution are given.","author":[{"dropping-particle":"","family":"Ball","given":"James W.","non-dropping-particle":"","parse-names":false,"suffix":""},{"dropping-particle":"","family":"Nordstrom","given":"D. Kirk","non-dropping-particle":"","parse-names":false,"suffix":""}],"container-title":"Journal of Chemical and Engineering Data","id":"ITEM-2","issue":"6","issued":{"date-parts":[["1998"]]},"page":"895-918","title":"Critical evaluation and selection of standard state thermodynamic properties for chromium metal and its aqueous ions, hydrolysis species, oxides, and hydroxides","type":"article-journal","volume":"43"},"uris":["http://www.mendeley.com/documents/?uuid=75dd7932-5b95-47cb-b437-a692c31d5084"]}],"mendeley":{"formattedCitation":"(Ball &amp; Nordstrom, 1998; Fendorf, 1995)","manualFormatting":"( Fendorf 1995; Ball and Nordstrom 1998)","plainTextFormattedCitation":"(Ball &amp; Nordstrom, 1998; Fendorf, 1995)","previouslyFormattedCitation":"(Ball &amp; Nordstrom, 1998; Fendorf, 1995)"},"properties":{"noteIndex":0},"schema":"https://github.com/citation-style-language/schema/raw/master/csl-citation.json"}</w:instrText>
      </w:r>
      <w:r w:rsidR="007948EF">
        <w:rPr>
          <w:sz w:val="24"/>
        </w:rPr>
        <w:fldChar w:fldCharType="separate"/>
      </w:r>
      <w:r w:rsidR="007948EF" w:rsidRPr="007948EF">
        <w:rPr>
          <w:noProof/>
          <w:sz w:val="24"/>
        </w:rPr>
        <w:t>(</w:t>
      </w:r>
      <w:r w:rsidR="00C7044E" w:rsidRPr="00C7044E">
        <w:rPr>
          <w:noProof/>
          <w:sz w:val="24"/>
        </w:rPr>
        <w:t xml:space="preserve"> </w:t>
      </w:r>
      <w:r w:rsidR="002748A2">
        <w:rPr>
          <w:noProof/>
          <w:sz w:val="24"/>
        </w:rPr>
        <w:t xml:space="preserve">Fendorf, </w:t>
      </w:r>
      <w:r w:rsidR="00C7044E" w:rsidRPr="00C7044E">
        <w:rPr>
          <w:noProof/>
          <w:color w:val="0070C0"/>
          <w:sz w:val="24"/>
        </w:rPr>
        <w:t>1995</w:t>
      </w:r>
      <w:r w:rsidR="00C7044E">
        <w:rPr>
          <w:noProof/>
          <w:sz w:val="24"/>
        </w:rPr>
        <w:t xml:space="preserve">; </w:t>
      </w:r>
      <w:r w:rsidR="007948EF" w:rsidRPr="007948EF">
        <w:rPr>
          <w:noProof/>
          <w:sz w:val="24"/>
        </w:rPr>
        <w:t xml:space="preserve">Ball </w:t>
      </w:r>
      <w:r w:rsidR="002748A2">
        <w:rPr>
          <w:noProof/>
          <w:sz w:val="24"/>
        </w:rPr>
        <w:t>&amp;</w:t>
      </w:r>
      <w:r w:rsidR="00C7044E">
        <w:rPr>
          <w:noProof/>
          <w:sz w:val="24"/>
        </w:rPr>
        <w:t xml:space="preserve"> Nordstrom</w:t>
      </w:r>
      <w:r w:rsidR="002748A2">
        <w:rPr>
          <w:noProof/>
          <w:sz w:val="24"/>
        </w:rPr>
        <w:t>,</w:t>
      </w:r>
      <w:r w:rsidR="007948EF" w:rsidRPr="007948EF">
        <w:rPr>
          <w:noProof/>
          <w:sz w:val="24"/>
        </w:rPr>
        <w:t xml:space="preserve"> </w:t>
      </w:r>
      <w:r w:rsidR="007948EF" w:rsidRPr="00C7044E">
        <w:rPr>
          <w:noProof/>
          <w:color w:val="0070C0"/>
          <w:sz w:val="24"/>
        </w:rPr>
        <w:t>1998</w:t>
      </w:r>
      <w:r w:rsidR="007948EF" w:rsidRPr="007948EF">
        <w:rPr>
          <w:noProof/>
          <w:sz w:val="24"/>
        </w:rPr>
        <w:t>)</w:t>
      </w:r>
      <w:r w:rsidR="007948EF">
        <w:rPr>
          <w:sz w:val="24"/>
        </w:rPr>
        <w:fldChar w:fldCharType="end"/>
      </w:r>
      <w:r w:rsidRPr="00A25EE3">
        <w:rPr>
          <w:sz w:val="24"/>
        </w:rPr>
        <w:t xml:space="preserve"> either as immobile (Cr</w:t>
      </w:r>
      <w:r w:rsidRPr="00A25EE3">
        <w:rPr>
          <w:sz w:val="24"/>
          <w:vertAlign w:val="superscript"/>
        </w:rPr>
        <w:t>3+</w:t>
      </w:r>
      <w:r w:rsidRPr="00A25EE3">
        <w:rPr>
          <w:sz w:val="24"/>
        </w:rPr>
        <w:t>) or mobile (Cr</w:t>
      </w:r>
      <w:r w:rsidRPr="00A25EE3">
        <w:rPr>
          <w:sz w:val="24"/>
          <w:vertAlign w:val="superscript"/>
        </w:rPr>
        <w:t>4+</w:t>
      </w:r>
      <w:r w:rsidRPr="00A25EE3">
        <w:rPr>
          <w:sz w:val="24"/>
        </w:rPr>
        <w:t>)</w:t>
      </w:r>
      <w:r w:rsidR="00C63335">
        <w:rPr>
          <w:sz w:val="24"/>
        </w:rPr>
        <w:t xml:space="preserve"> </w:t>
      </w:r>
      <w:r w:rsidR="00C63335">
        <w:rPr>
          <w:sz w:val="24"/>
        </w:rPr>
        <w:fldChar w:fldCharType="begin" w:fldLock="1"/>
      </w:r>
      <w:r w:rsidR="00C63335">
        <w:rPr>
          <w:sz w:val="24"/>
        </w:rPr>
        <w:instrText>ADDIN CSL_CITATION {"citationItems":[{"id":"ITEM-1","itemData":{"DOI":"10.2475/ajs.304.1.67","ISSN":"00029599","abstract":"Weathering of ultramafic rocks and serpentinites in the Franciscan Complex of California produces serpentine soils containing high concentrations of Cr as well as other potentially toxic elements including Ni, Co, and Mn. Chromium concentrations in serpentine soils from Jasper Ridge Biological Preserve in the Central Coast Range are as high as 4,760 mg kg-1, nearly three times greater than the serpentinite protolith (</w:instrText>
      </w:r>
      <w:r w:rsidR="00C63335">
        <w:rPr>
          <w:rFonts w:ascii="Cambria Math" w:hAnsi="Cambria Math" w:cs="Cambria Math"/>
          <w:sz w:val="24"/>
        </w:rPr>
        <w:instrText>∼</w:instrText>
      </w:r>
      <w:r w:rsidR="00C63335">
        <w:rPr>
          <w:sz w:val="24"/>
        </w:rPr>
        <w:instrText>1800 mg kg-1). Chromium-containing minerals within the bedrock include chlorite (</w:instrText>
      </w:r>
      <w:r w:rsidR="00C63335">
        <w:rPr>
          <w:rFonts w:ascii="Cambria Math" w:hAnsi="Cambria Math" w:cs="Cambria Math"/>
          <w:sz w:val="24"/>
        </w:rPr>
        <w:instrText>∼</w:instrText>
      </w:r>
      <w:r w:rsidR="00C63335">
        <w:rPr>
          <w:sz w:val="24"/>
        </w:rPr>
        <w:instrText>0.3 Cr wt. %), enstatite (</w:instrText>
      </w:r>
      <w:r w:rsidR="00C63335">
        <w:rPr>
          <w:rFonts w:ascii="Cambria Math" w:hAnsi="Cambria Math" w:cs="Cambria Math"/>
          <w:sz w:val="24"/>
        </w:rPr>
        <w:instrText>∼</w:instrText>
      </w:r>
      <w:r w:rsidR="00C63335">
        <w:rPr>
          <w:sz w:val="24"/>
        </w:rPr>
        <w:instrText>0.4 Cr wt. %), augite (</w:instrText>
      </w:r>
      <w:r w:rsidR="00C63335">
        <w:rPr>
          <w:rFonts w:ascii="Cambria Math" w:hAnsi="Cambria Math" w:cs="Cambria Math"/>
          <w:sz w:val="24"/>
        </w:rPr>
        <w:instrText>∼</w:instrText>
      </w:r>
      <w:r w:rsidR="00C63335">
        <w:rPr>
          <w:sz w:val="24"/>
        </w:rPr>
        <w:instrText>0.7 Cr wt. %), chromite (</w:instrText>
      </w:r>
      <w:r w:rsidR="00C63335">
        <w:rPr>
          <w:rFonts w:ascii="Cambria Math" w:hAnsi="Cambria Math" w:cs="Cambria Math"/>
          <w:sz w:val="24"/>
        </w:rPr>
        <w:instrText>∼</w:instrText>
      </w:r>
      <w:r w:rsidR="00C63335">
        <w:rPr>
          <w:sz w:val="24"/>
        </w:rPr>
        <w:instrText xml:space="preserve">10.8 Cr wt. %), magnetite (8.2-10.3 Cr wt. %), and an ultra fine-grained mixture of spinel and a silicate phase containing </w:instrText>
      </w:r>
      <w:r w:rsidR="00C63335">
        <w:rPr>
          <w:rFonts w:ascii="Cambria Math" w:hAnsi="Cambria Math" w:cs="Cambria Math"/>
          <w:sz w:val="24"/>
        </w:rPr>
        <w:instrText>∼</w:instrText>
      </w:r>
      <w:r w:rsidR="00C63335">
        <w:rPr>
          <w:sz w:val="24"/>
        </w:rPr>
        <w:instrText>13.3 Cr weight percent. Chromium concentrations in serpentine soil profiles fluctuate between 1,725 to 4,760 mg kg-1 and do not correspond to variations in soil pH, organic carbon, or electrical conductivity. The enrichment and variability of soil Cr is directly related to the modal abundance and weathering of chromite, Cr-magnetite, and the spinel-silicate mixture. By comparison, Cr silicates account for &lt; 10 percent of the total soil Cr. Chemical analyses and X-ray microprobe maps demonstrate that Cr-spinels in these soils undergo incongruent dissolution progressively enriching the spinel toward a Cr-enriched end-member (FeCr2O4). Chromium occurs in the trivalent state in both the rock and soil samples. The apparent resistance of Cr-spinels to weathering, evident from extraction experiments, suggests that these minerals are not large inputs for Cr in soil solutions and vegetation associated with serpentine soils. Chromium-bearing igneous and metamorphic silicates in the protolith and Cr-bearing clay minerals in the soil are more likely sources of chemically mobile and bioavailable Cr.","author":[{"dropping-particle":"","family":"Oze","given":"Christopher","non-dropping-particle":"","parse-names":false,"suffix":""},{"dropping-particle":"","family":"Fendorf","given":"Scott","non-dropping-particle":"","parse-names":false,"suffix":""},{"dropping-particle":"","family":"Bird","given":"Dennis K.","non-dropping-particle":"","parse-names":false,"suffix":""},{"dropping-particle":"","family":"Coleman","given":"Robert G.","non-dropping-particle":"","parse-names":false,"suffix":""}],"container-title":"American Journal of Science","id":"ITEM-1","issue":"1","issued":{"date-parts":[["2004"]]},"page":"67-101","title":"Genesis of hexavalent chromium from natural sources in soil and groundwate","type":"article-journal","volume":"304"},"uris":["http://www.mendeley.com/documents/?uuid=29ca711a-3a4d-4ca8-946d-cca6797ea742"]}],"mendeley":{"formattedCitation":"(Oze et al., 2004)","manualFormatting":"(Oze et al. 2004)","plainTextFormattedCitation":"(Oze et al., 2004)","previouslyFormattedCitation":"(Oze et al., 2004)"},"properties":{"noteIndex":0},"schema":"https://github.com/citation-style-language/schema/raw/master/csl-citation.json"}</w:instrText>
      </w:r>
      <w:r w:rsidR="00C63335">
        <w:rPr>
          <w:sz w:val="24"/>
        </w:rPr>
        <w:fldChar w:fldCharType="separate"/>
      </w:r>
      <w:r w:rsidR="00C63335">
        <w:rPr>
          <w:noProof/>
          <w:sz w:val="24"/>
        </w:rPr>
        <w:t xml:space="preserve">(Oze </w:t>
      </w:r>
      <w:r w:rsidR="00E97266">
        <w:rPr>
          <w:noProof/>
          <w:sz w:val="24"/>
        </w:rPr>
        <w:t xml:space="preserve">et al., </w:t>
      </w:r>
      <w:r w:rsidR="00C63335" w:rsidRPr="00C63335">
        <w:rPr>
          <w:noProof/>
          <w:color w:val="0070C0"/>
          <w:sz w:val="24"/>
        </w:rPr>
        <w:t>2004</w:t>
      </w:r>
      <w:r w:rsidR="00C63335" w:rsidRPr="00C63335">
        <w:rPr>
          <w:noProof/>
          <w:sz w:val="24"/>
        </w:rPr>
        <w:t>)</w:t>
      </w:r>
      <w:r w:rsidR="00C63335">
        <w:rPr>
          <w:sz w:val="24"/>
        </w:rPr>
        <w:fldChar w:fldCharType="end"/>
      </w:r>
      <w:r w:rsidRPr="00A25EE3">
        <w:rPr>
          <w:sz w:val="24"/>
        </w:rPr>
        <w:t>. The presence of chromium (i.e., Cr</w:t>
      </w:r>
      <w:r w:rsidRPr="00A25EE3">
        <w:rPr>
          <w:sz w:val="24"/>
          <w:vertAlign w:val="superscript"/>
        </w:rPr>
        <w:t>3+</w:t>
      </w:r>
      <w:r w:rsidRPr="00A25EE3">
        <w:rPr>
          <w:sz w:val="24"/>
        </w:rPr>
        <w:t>) in the depositional environments is a result of the dissolution of host minerals (i.e., chromite, FeCr</w:t>
      </w:r>
      <w:r w:rsidRPr="00C63335">
        <w:rPr>
          <w:sz w:val="24"/>
          <w:vertAlign w:val="subscript"/>
        </w:rPr>
        <w:t>2</w:t>
      </w:r>
      <w:r w:rsidRPr="00A25EE3">
        <w:rPr>
          <w:sz w:val="24"/>
        </w:rPr>
        <w:t>O</w:t>
      </w:r>
      <w:r w:rsidRPr="00C63335">
        <w:rPr>
          <w:sz w:val="24"/>
          <w:vertAlign w:val="subscript"/>
        </w:rPr>
        <w:t>4</w:t>
      </w:r>
      <w:r w:rsidRPr="00A25EE3">
        <w:rPr>
          <w:sz w:val="24"/>
        </w:rPr>
        <w:t>). The dissolution is controlled by several factors, such as mineral abundance and reactivity, water pH, and the redox state of an individual e</w:t>
      </w:r>
      <w:r w:rsidR="00C63335">
        <w:rPr>
          <w:sz w:val="24"/>
        </w:rPr>
        <w:t xml:space="preserve">lement </w:t>
      </w:r>
      <w:r w:rsidR="00C63335">
        <w:rPr>
          <w:sz w:val="24"/>
        </w:rPr>
        <w:fldChar w:fldCharType="begin" w:fldLock="1"/>
      </w:r>
      <w:r w:rsidR="00C63335">
        <w:rPr>
          <w:sz w:val="24"/>
        </w:rPr>
        <w:instrText>ADDIN CSL_CITATION {"citationItems":[{"id":"ITEM-1","itemData":{"DOI":"10.1016/S0016-7037(00)00345-8","ISSN":"00167037","abstract":"The concentrations and fluxes of major, minor and trace metals were determined in 53 samples of groundwaters from around Mt Etna, in order to evaluate the conditions and extent of alkali basalt weathering by waters enriched in magma-derived CO2 and the contribution of aqueous transport to the overall metal discharge of the volcano. We show that gaseous input of magmatic volatile metals into the Etnean aquifer is small or negligible, being limited by cooling of the rising fluids. Basalt leaching by weakly acidic, CO2-charged water is the overwhelming source of metals and appears to be more extensive in two sectors of the S-SW (Paterno) and E (Zafferana) volcano flanks, where out flowing groundwaters are the richest in metals and bicarbonate of magmatic origin. Thermodynamic modeling of the results allows to evaluate the relative mobility and chemical speciation of various elements during their partitioning between solid and liquid phases through the weathering process. The facts that rock-forming minerals and groundmass dissolve at different rates and secondary minerals are formed are taken into account. At Mt. Etna, poorly mobile elements (Al, Th, Fe) are preferentially retained in the solid residue of weathering, while alkalis, alkaline earth and oxo-anion-forming elements (As, Se, Sb, Mo) are more mobile and released to the aqueous system. Transition metals display an intermediate behavior and are strongly dependent on either the redox conditions (Mn, Cr, V) or solid surface-related processes (V, Zn, Cu). The fluxes of metals discharged by the volcanic aquifer of Etna range from 7.0 x 10-3 t/a (Th) to 7.3 x 104 t/a (Na). They are comparable in magnitude to the summit crater plume emissions for a series of elements (Na, K, Ca, Mg, U, V, Li) with lithophile affinity, but are minor for volatile elements. Basalt weathering at Mt Etna also consumes about 2.1 x 105 t/a of magma-derived carbon dioxide, equivalent to ca. 7% of contemporaneous crater plume emissions. The considerable transport of some metals in Etna's aquifer reflects a particularly high chemical erosion rate, evaluated at 2.3(*)105 t/a, enhanced by the initial acidity of magmatic CO2-rich groundwater. Copyright (C) 2000 Elsevier Science Ltd.","author":[{"dropping-particle":"","family":"Aiuppa","given":"Alessandro","non-dropping-particle":"","parse-names":false,"suffix":""},{"dropping-particle":"","family":"Allard","given":"Patrick","non-dropping-particle":"","parse-names":false,"suffix":""},{"dropping-particle":"","family":"D'Alessandro","given":"Walter","non-dropping-particle":"","parse-names":false,"suffix":""},{"dropping-particle":"","family":"Michel","given":"Agnes","non-dropping-particle":"","parse-names":false,"suffix":""},{"dropping-particle":"","family":"Parello","given":"Francesco","non-dropping-particle":"","parse-names":false,"suffix":""},{"dropping-particle":"","family":"Treuil","given":"Michel","non-dropping-particle":"","parse-names":false,"suffix":""},{"dropping-particle":"","family":"Valenza","given":"Mariano","non-dropping-particle":"","parse-names":false,"suffix":""}],"container-title":"Geochimica et Cosmochimica Acta","id":"ITEM-1","issue":"11","issued":{"date-parts":[["2000"]]},"page":"1827-1841","title":"Mobility and fluxes of major, minor and trace metals during basalt weathering and groundwater transport at Mt. Etna volcano (Sicily)","type":"article-journal","volume":"64"},"uris":["http://www.mendeley.com/documents/?uuid=3c2bcd86-4da5-4f62-8c00-73d338eaa31b"]},{"id":"ITEM-2","itemData":{"DOI":"10.1016/0009-2541(88)90025-3","ISSN":"00092541","abstract":"The behaviour of 38 major and trace elements as well as changes in the mineralogy have been examined in 10 weathering profiles developing on some Portuguese granitic rocks. Element mobilities are calculated from geochemical data normalized with respect to Ti in the fresh parent rock. Chemical elements are divided into two groups, immobile and mobile, on the basis of their geochemical distribution during weathering. Elements that are immobile during weathering are Zr, Hf, Fe, Al, Th, Nb, Sc and the REE. Very mobile are Ca, Na, P, K, Sr, Ba, Rb, Mg and Si. Mobile elements are derived mainly from leachable minerals such as feldspars, micas and apatites, whereas immobile elements are either concentrated in resistate phases or strongly adsorbed by secondary minerals. The geochemical behaviour of Mn, Cr, V, Fe and Ce is very dependent on redox conditions. Redox transformations of these elements can be used to set limits on the oxidation state of a weathering suite. The REE are mobilized or fractionated during late stages of weathering, but not during moderate stages of weathering. This fractionation is caused by selective leaching of rocks composed of both stable and unstable minerals containing REE. © 1988.","author":[{"dropping-particle":"","family":"Middelburg","given":"Jack J.","non-dropping-particle":"","parse-names":false,"suffix":""},{"dropping-particle":"","family":"Weijden","given":"Cornelis H.","non-dropping-particle":"van der","parse-names":false,"suffix":""},{"dropping-particle":"","family":"Woittiez","given":"Joost R.W.","non-dropping-particle":"","parse-names":false,"suffix":""}],"container-title":"Chemical Geology","id":"ITEM-2","issue":"3-4","issued":{"date-parts":[["1988"]]},"page":"253-273","title":"Chemical processes affecting the mobility of major, minor and trace elements during weathering of granitic rocks","type":"article-journal","volume":"68"},"uris":["http://www.mendeley.com/documents/?uuid=4a00e028-a603-4157-97ff-f521a10775a4"]}],"mendeley":{"formattedCitation":"(Aiuppa et al., 2000; Middelburg et al., 1988)","manualFormatting":"(Middelburg et al. 1988; Aiuppa et al. 2000)","plainTextFormattedCitation":"(Aiuppa et al., 2000; Middelburg et al., 1988)","previouslyFormattedCitation":"(Aiuppa et al., 2000; Middelburg et al., 1988)"},"properties":{"noteIndex":0},"schema":"https://github.com/citation-style-language/schema/raw/master/csl-citation.json"}</w:instrText>
      </w:r>
      <w:r w:rsidR="00C63335">
        <w:rPr>
          <w:sz w:val="24"/>
        </w:rPr>
        <w:fldChar w:fldCharType="separate"/>
      </w:r>
      <w:r w:rsidR="00C63335" w:rsidRPr="00C63335">
        <w:rPr>
          <w:noProof/>
          <w:sz w:val="24"/>
        </w:rPr>
        <w:t>(</w:t>
      </w:r>
      <w:r w:rsidR="00C63335">
        <w:rPr>
          <w:noProof/>
          <w:sz w:val="24"/>
        </w:rPr>
        <w:t xml:space="preserve">Middelburg </w:t>
      </w:r>
      <w:r w:rsidR="00E97266">
        <w:rPr>
          <w:noProof/>
          <w:sz w:val="24"/>
        </w:rPr>
        <w:t xml:space="preserve">et al., </w:t>
      </w:r>
      <w:r w:rsidR="00C63335" w:rsidRPr="00C63335">
        <w:rPr>
          <w:noProof/>
          <w:color w:val="0070C0"/>
          <w:sz w:val="24"/>
        </w:rPr>
        <w:t>1988</w:t>
      </w:r>
      <w:r w:rsidR="00C63335">
        <w:rPr>
          <w:noProof/>
          <w:color w:val="0070C0"/>
          <w:sz w:val="24"/>
        </w:rPr>
        <w:t xml:space="preserve">; </w:t>
      </w:r>
      <w:r w:rsidR="00C63335" w:rsidRPr="00C63335">
        <w:rPr>
          <w:noProof/>
          <w:sz w:val="24"/>
        </w:rPr>
        <w:t xml:space="preserve">Aiuppa </w:t>
      </w:r>
      <w:r w:rsidR="00E97266">
        <w:rPr>
          <w:noProof/>
          <w:sz w:val="24"/>
        </w:rPr>
        <w:t xml:space="preserve">et al., </w:t>
      </w:r>
      <w:r w:rsidR="00C63335" w:rsidRPr="00C63335">
        <w:rPr>
          <w:noProof/>
          <w:color w:val="0070C0"/>
          <w:sz w:val="24"/>
        </w:rPr>
        <w:t>2000</w:t>
      </w:r>
      <w:r w:rsidR="00C63335" w:rsidRPr="00C63335">
        <w:rPr>
          <w:noProof/>
          <w:sz w:val="24"/>
        </w:rPr>
        <w:t>)</w:t>
      </w:r>
      <w:r w:rsidR="00C63335">
        <w:rPr>
          <w:sz w:val="24"/>
        </w:rPr>
        <w:fldChar w:fldCharType="end"/>
      </w:r>
      <w:r w:rsidRPr="00A25EE3">
        <w:rPr>
          <w:sz w:val="24"/>
        </w:rPr>
        <w:t xml:space="preserve">. </w:t>
      </w:r>
    </w:p>
    <w:p w:rsidR="00A25EE3" w:rsidRPr="00A25EE3" w:rsidRDefault="00A25EE3" w:rsidP="00A25EE3">
      <w:pPr>
        <w:spacing w:line="480" w:lineRule="auto"/>
        <w:jc w:val="both"/>
        <w:rPr>
          <w:sz w:val="24"/>
        </w:rPr>
      </w:pPr>
      <w:r w:rsidRPr="00A25EE3">
        <w:rPr>
          <w:sz w:val="24"/>
        </w:rPr>
        <w:t>However, chromite weathers slowly under ambient conditions and require strong oxidant such as MnO</w:t>
      </w:r>
      <w:r w:rsidRPr="00A25EE3">
        <w:rPr>
          <w:sz w:val="24"/>
          <w:vertAlign w:val="subscript"/>
        </w:rPr>
        <w:t>2</w:t>
      </w:r>
      <w:r w:rsidRPr="00A25EE3">
        <w:rPr>
          <w:sz w:val="24"/>
        </w:rPr>
        <w:t xml:space="preserve"> or H</w:t>
      </w:r>
      <w:r w:rsidRPr="00A25EE3">
        <w:rPr>
          <w:sz w:val="24"/>
          <w:vertAlign w:val="subscript"/>
        </w:rPr>
        <w:t>2</w:t>
      </w:r>
      <w:r w:rsidRPr="00A25EE3">
        <w:rPr>
          <w:sz w:val="24"/>
        </w:rPr>
        <w:t>O</w:t>
      </w:r>
      <w:r w:rsidRPr="00A25EE3">
        <w:rPr>
          <w:sz w:val="24"/>
          <w:vertAlign w:val="subscript"/>
        </w:rPr>
        <w:t>2</w:t>
      </w:r>
      <w:r w:rsidRPr="00A25EE3">
        <w:rPr>
          <w:sz w:val="24"/>
        </w:rPr>
        <w:t xml:space="preserve"> to oxidize Cr</w:t>
      </w:r>
      <w:r w:rsidRPr="00A25EE3">
        <w:rPr>
          <w:sz w:val="24"/>
          <w:vertAlign w:val="superscript"/>
        </w:rPr>
        <w:t>3+</w:t>
      </w:r>
      <w:r w:rsidRPr="00A25EE3">
        <w:rPr>
          <w:sz w:val="24"/>
        </w:rPr>
        <w:t xml:space="preserve"> (immobile) to Cr</w:t>
      </w:r>
      <w:r w:rsidRPr="00A25EE3">
        <w:rPr>
          <w:sz w:val="24"/>
          <w:vertAlign w:val="superscript"/>
        </w:rPr>
        <w:t>4+</w:t>
      </w:r>
      <w:r w:rsidRPr="00A25EE3">
        <w:rPr>
          <w:sz w:val="24"/>
        </w:rPr>
        <w:t xml:space="preserve"> (mobile) </w:t>
      </w:r>
      <w:r w:rsidR="00C63335">
        <w:rPr>
          <w:sz w:val="24"/>
        </w:rPr>
        <w:fldChar w:fldCharType="begin" w:fldLock="1"/>
      </w:r>
      <w:r w:rsidR="00C63335">
        <w:rPr>
          <w:sz w:val="24"/>
        </w:rPr>
        <w:instrText>ADDIN CSL_CITATION {"citationItems":[{"id":"ITEM-1","itemData":{"DOI":"10.1016/j.epsl.2017.05.003","ISSN":"0012821X","abstract":"The evolution of the geosphere and biosphere depends on the availability of bio-essential nutrients and trace metals. Consequently, the chemical and isotopic variability of trace elements in the sedimentary record have been widely used to infer the existence of early life and fluctuations in the near-surface environment on the early Earth, particularly fluctuations in the redox state of the atmosphere. In this study, we applied late Archean weathering models (Hao et al., 2017), developed to estimate the behavior of major elements and the composition of late Archean world average river water, to explore the behavior of nutrient and trace metals and their potential for riverine transport. We focused on P, Mn, Cr, and Cu during the weathering of olivine basalt. In our standard late Archean weathering model (pCO2,g = 10−1.5 bars, pH2,g = 10−5.0 bars), crustal apatite was totally dissolved by the acidic rainwater during weathering. Our model quantitatively links the pCO2,g of the atmosphere to phosphate levels transported by rivers. The development of late Archean river water (pH = 6.4) resulted in riverine phosphate of at least 1.7 μmolar, much higher than at the present-day. At the end of the early Proterozoic snowball Earth event when pCO2,g could be 0.01–0.10 bars, river water may have transported up to 70 μmolar phosphate, depending on the availability of apatite, thereby stimulating high levels of oxygenic photosynthesis in the marine environment. Crustal levels of Mn in olivine dissolved completely during weathering, except at large extents of weathering where Mn was stored as a component of a secondary carbonate mineral. The corresponding Mn content of river water, about 1.2 μmolar, is higher than in modern river water. Whiffs of 10−5 mole O2 gas or HNO3 kg−1 H2O resulted in the formation of pyrolusite (MnO2) and abundant hematite and simultaneous dramatic decreases in the concentration of Mn(II) in the river water. Chromite dissolution resulted in negligible dissolved Cr in Archean river water. However, amorphous Cr(OH)3 representing easily-weatherable Cr-bearing minerals dissolved totally during the weathering simulations, resulting in concentrations of Cr(III) in the river water of up to 0.14 μmolar, higher than at the present-day. Late Archean weathering of accessory chalcopyrite produced chalcocite and bornite, and extremely low concentrations of Cu (&lt;10−15 molar) because of the low solubilities of the copper sulfides. However, pulses of either …","author":[{"dropping-particle":"","family":"Hao","given":"Jihua","non-dropping-particle":"","parse-names":false,"suffix":""},{"dropping-particle":"","family":"Sverjensky","given":"Dimitri A.","non-dropping-particle":"","parse-names":false,"suffix":""},{"dropping-particle":"","family":"Hazen","given":"Robert M.","non-dropping-particle":"","parse-names":false,"suffix":""}],"container-title":"Earth and Planetary Science Letters","id":"ITEM-1","issue":"August","issued":{"date-parts":[["2017"]]},"page":"148-159","publisher":"Elsevier B.V.","title":"Mobility of nutrients and trace metals during weathering in the late Archean","type":"article-journal","volume":"471"},"uris":["http://www.mendeley.com/documents/?uuid=937100e6-0411-499d-9d06-7c8262a0a2dc"]},{"id":"ITEM-2","itemData":{"DOI":"10.1073/pnas.0701085104","ISSN":"00278424","PMID":"17420454","abstract":"Naturally occurring Cr(VI) has recently been reported in ground and surface waters. Rock strata rich in Cr(III)-bearing minerals, in particular chromite, are universally found in these areas that occur near convergent plate margins. Here we report experiments demonstrating accelerated dissolution of chromite and subsequent oxidation of Cr(III) to aqueous Cr(VI) in the presence of birnessite, a common manganese mineral, explaining the generation of Cr(VI) by a Cr(III)-bearing mineral considered geochemically inert. Our results demonstrate that Cr(III) within ultramafic- and serpentinite-derived soils/sediments can be oxidized and dissolved through natural processes, leading to hazardous levels of aqueous Cr(VI) in surface and groundwater. © 2007 by The National Academy of Sciences of the USA.","author":[{"dropping-particle":"","family":"Oze","given":"Christopher","non-dropping-particle":"","parse-names":false,"suffix":""},{"dropping-particle":"","family":"Bird","given":"Dennis K.","non-dropping-particle":"","parse-names":false,"suffix":""},{"dropping-particle":"","family":"Fendorf","given":"Scott","non-dropping-particle":"","parse-names":false,"suffix":""}],"container-title":"Proceedings of the National Academy of Sciences of the United States of America","id":"ITEM-2","issue":"16","issued":{"date-parts":[["2007"]]},"page":"6544-6549","title":"Genesis of hexavalent chromium from natural sources in soil and groundwater","type":"article-journal","volume":"104"},"uris":["http://www.mendeley.com/documents/?uuid=cc4aa481-437d-4ba8-ad4e-f24df9725493"]}],"mendeley":{"formattedCitation":"(Hao et al., 2017; Oze et al., 2007)","manualFormatting":"(Oze et al. 2007; Hao et al. 2017)","plainTextFormattedCitation":"(Hao et al., 2017; Oze et al., 2007)","previouslyFormattedCitation":"(Hao et al., 2017; Oze et al., 2007)"},"properties":{"noteIndex":0},"schema":"https://github.com/citation-style-language/schema/raw/master/csl-citation.json"}</w:instrText>
      </w:r>
      <w:r w:rsidR="00C63335">
        <w:rPr>
          <w:sz w:val="24"/>
        </w:rPr>
        <w:fldChar w:fldCharType="separate"/>
      </w:r>
      <w:r w:rsidR="00C63335" w:rsidRPr="00C63335">
        <w:rPr>
          <w:noProof/>
          <w:sz w:val="24"/>
        </w:rPr>
        <w:t xml:space="preserve">(Oze </w:t>
      </w:r>
      <w:r w:rsidR="00E97266">
        <w:rPr>
          <w:noProof/>
          <w:sz w:val="24"/>
        </w:rPr>
        <w:t xml:space="preserve">et al., </w:t>
      </w:r>
      <w:r w:rsidR="00C63335" w:rsidRPr="00C63335">
        <w:rPr>
          <w:noProof/>
          <w:color w:val="0070C0"/>
          <w:sz w:val="24"/>
        </w:rPr>
        <w:t xml:space="preserve">2007; </w:t>
      </w:r>
      <w:r w:rsidR="00C63335" w:rsidRPr="00C63335">
        <w:rPr>
          <w:noProof/>
          <w:sz w:val="24"/>
        </w:rPr>
        <w:t xml:space="preserve">Hao </w:t>
      </w:r>
      <w:r w:rsidR="00E97266">
        <w:rPr>
          <w:noProof/>
          <w:sz w:val="24"/>
        </w:rPr>
        <w:t xml:space="preserve">et al., </w:t>
      </w:r>
      <w:r w:rsidR="00C63335" w:rsidRPr="00C63335">
        <w:rPr>
          <w:noProof/>
          <w:color w:val="0070C0"/>
          <w:sz w:val="24"/>
        </w:rPr>
        <w:t>2017</w:t>
      </w:r>
      <w:r w:rsidR="00C63335" w:rsidRPr="00C63335">
        <w:rPr>
          <w:noProof/>
          <w:sz w:val="24"/>
        </w:rPr>
        <w:t>)</w:t>
      </w:r>
      <w:r w:rsidR="00C63335">
        <w:rPr>
          <w:sz w:val="24"/>
        </w:rPr>
        <w:fldChar w:fldCharType="end"/>
      </w:r>
      <w:r w:rsidRPr="00C63335">
        <w:rPr>
          <w:sz w:val="24"/>
        </w:rPr>
        <w:t xml:space="preserve">. </w:t>
      </w:r>
      <w:r w:rsidRPr="00A25EE3">
        <w:rPr>
          <w:sz w:val="24"/>
        </w:rPr>
        <w:t>Oxidation of trace</w:t>
      </w:r>
      <w:r>
        <w:rPr>
          <w:sz w:val="24"/>
        </w:rPr>
        <w:t xml:space="preserve"> </w:t>
      </w:r>
      <w:r w:rsidRPr="00A25EE3">
        <w:rPr>
          <w:sz w:val="24"/>
        </w:rPr>
        <w:t>elements such as Fe, Mn, Cr, Cu, Mo, and Re significantly increases their solubility rate in the surface waters along with isotopic fractionation</w:t>
      </w:r>
      <w:r w:rsidR="00C63335">
        <w:rPr>
          <w:sz w:val="24"/>
        </w:rPr>
        <w:t xml:space="preserve"> </w:t>
      </w:r>
      <w:r w:rsidR="00C63335">
        <w:rPr>
          <w:sz w:val="24"/>
        </w:rPr>
        <w:fldChar w:fldCharType="begin" w:fldLock="1"/>
      </w:r>
      <w:r w:rsidR="00C63335">
        <w:rPr>
          <w:sz w:val="24"/>
        </w:rPr>
        <w:instrText>ADDIN CSL_CITATION {"citationItems":[{"id":"ITEM-1","itemData":{"DOI":"10.1016/j.epsl.2017.05.003","ISSN":"0012821X","abstract":"The evolution of the geosphere and biosphere depends on the availability of bio-essential nutrients and trace metals. Consequently, the chemical and isotopic variability of trace elements in the sedimentary record have been widely used to infer the existence of early life and fluctuations in the near-surface environment on the early Earth, particularly fluctuations in the redox state of the atmosphere. In this study, we applied late Archean weathering models (Hao et al., 2017), developed to estimate the behavior of major elements and the composition of late Archean world average river water, to explore the behavior of nutrient and trace metals and their potential for riverine transport. We focused on P, Mn, Cr, and Cu during the weathering of olivine basalt. In our standard late Archean weathering model (pCO2,g = 10−1.5 bars, pH2,g = 10−5.0 bars), crustal apatite was totally dissolved by the acidic rainwater during weathering. Our model quantitatively links the pCO2,g of the atmosphere to phosphate levels transported by rivers. The development of late Archean river water (pH = 6.4) resulted in riverine phosphate of at least 1.7 μmolar, much higher than at the present-day. At the end of the early Proterozoic snowball Earth event when pCO2,g could be 0.01–0.10 bars, river water may have transported up to 70 μmolar phosphate, depending on the availability of apatite, thereby stimulating high levels of oxygenic photosynthesis in the marine environment. Crustal levels of Mn in olivine dissolved completely during weathering, except at large extents of weathering where Mn was stored as a component of a secondary carbonate mineral. The corresponding Mn content of river water, about 1.2 μmolar, is higher than in modern river water. Whiffs of 10−5 mole O2 gas or HNO3 kg−1 H2O resulted in the formation of pyrolusite (MnO2) and abundant hematite and simultaneous dramatic decreases in the concentration of Mn(II) in the river water. Chromite dissolution resulted in negligible dissolved Cr in Archean river water. However, amorphous Cr(OH)3 representing easily-weatherable Cr-bearing minerals dissolved totally during the weathering simulations, resulting in concentrations of Cr(III) in the river water of up to 0.14 μmolar, higher than at the present-day. Late Archean weathering of accessory chalcopyrite produced chalcocite and bornite, and extremely low concentrations of Cu (&lt;10−15 molar) because of the low solubilities of the copper sulfides. However, pulses of either …","author":[{"dropping-particle":"","family":"Hao","given":"Jihua","non-dropping-particle":"","parse-names":false,"suffix":""},{"dropping-particle":"","family":"Sverjensky","given":"Dimitri A.","non-dropping-particle":"","parse-names":false,"suffix":""},{"dropping-particle":"","family":"Hazen","given":"Robert M.","non-dropping-particle":"","parse-names":false,"suffix":""}],"container-title":"Earth and Planetary Science Letters","id":"ITEM-1","issue":"August","issued":{"date-parts":[["2017"]]},"page":"148-159","publisher":"Elsevier B.V.","title":"Mobility of nutrients and trace metals during weathering in the late Archean","type":"article-journal","volume":"471"},"uris":["http://www.mendeley.com/documents/?uuid=937100e6-0411-499d-9d06-7c8262a0a2dc"]}],"mendeley":{"formattedCitation":"(Hao et al., 2017)","manualFormatting":"(Hao et al. 2017)","plainTextFormattedCitation":"(Hao et al., 2017)","previouslyFormattedCitation":"(Hao et al., 2017)"},"properties":{"noteIndex":0},"schema":"https://github.com/citation-style-language/schema/raw/master/csl-citation.json"}</w:instrText>
      </w:r>
      <w:r w:rsidR="00C63335">
        <w:rPr>
          <w:sz w:val="24"/>
        </w:rPr>
        <w:fldChar w:fldCharType="separate"/>
      </w:r>
      <w:r w:rsidR="00C63335">
        <w:rPr>
          <w:noProof/>
          <w:sz w:val="24"/>
        </w:rPr>
        <w:t xml:space="preserve">(Hao </w:t>
      </w:r>
      <w:r w:rsidR="00E97266">
        <w:rPr>
          <w:noProof/>
          <w:sz w:val="24"/>
        </w:rPr>
        <w:t xml:space="preserve">et al., </w:t>
      </w:r>
      <w:r w:rsidR="00C63335" w:rsidRPr="00C63335">
        <w:rPr>
          <w:noProof/>
          <w:color w:val="0070C0"/>
          <w:sz w:val="24"/>
        </w:rPr>
        <w:t>2017</w:t>
      </w:r>
      <w:r w:rsidR="00C63335" w:rsidRPr="00C63335">
        <w:rPr>
          <w:noProof/>
          <w:sz w:val="24"/>
        </w:rPr>
        <w:t>)</w:t>
      </w:r>
      <w:r w:rsidR="00C63335">
        <w:rPr>
          <w:sz w:val="24"/>
        </w:rPr>
        <w:fldChar w:fldCharType="end"/>
      </w:r>
      <w:r w:rsidRPr="00A25EE3">
        <w:rPr>
          <w:sz w:val="24"/>
        </w:rPr>
        <w:t>. Most of the immobile elements are transported and deposited in the sedimentary environments as a solution and organic complexes, adsorbed, precipitated, and co-precipitated, organic solids, and crystalline sediments</w:t>
      </w:r>
      <w:r w:rsidR="00C63335">
        <w:rPr>
          <w:sz w:val="24"/>
        </w:rPr>
        <w:t xml:space="preserve"> </w:t>
      </w:r>
      <w:r w:rsidR="00C63335">
        <w:rPr>
          <w:sz w:val="24"/>
        </w:rPr>
        <w:fldChar w:fldCharType="begin" w:fldLock="1"/>
      </w:r>
      <w:r w:rsidR="00C63335">
        <w:rPr>
          <w:sz w:val="24"/>
        </w:rPr>
        <w:instrText>ADDIN CSL_CITATION {"citationItems":[{"id":"ITEM-1","itemData":{"author":[{"dropping-particle":"","family":"Gibbs","given":"R J","non-dropping-particle":"","parse-names":false,"suffix":""}],"container-title":"Science","id":"ITEM-1","issue":"4081","issued":{"date-parts":[["1973"]]},"page":"71-73","title":"Mechanisms of Trace Metal Transport in Rivers.","type":"article-journal","volume":"180"},"uris":["http://www.mendeley.com/documents/?uuid=fa80dcbf-bb79-49ce-8a73-3d77b68f7a0a"]}],"mendeley":{"formattedCitation":"(R J Gibbs, 1973)","manualFormatting":"(Gibbs 1973)","plainTextFormattedCitation":"(R J Gibbs, 1973)","previouslyFormattedCitation":"(R J Gibbs, 1973)"},"properties":{"noteIndex":0},"schema":"https://github.com/citation-style-language/schema/raw/master/csl-citation.json"}</w:instrText>
      </w:r>
      <w:r w:rsidR="00C63335">
        <w:rPr>
          <w:sz w:val="24"/>
        </w:rPr>
        <w:fldChar w:fldCharType="separate"/>
      </w:r>
      <w:r w:rsidR="00C63335">
        <w:rPr>
          <w:noProof/>
          <w:sz w:val="24"/>
        </w:rPr>
        <w:t>(Gibbs</w:t>
      </w:r>
      <w:r w:rsidR="002748A2">
        <w:rPr>
          <w:noProof/>
          <w:sz w:val="24"/>
        </w:rPr>
        <w:t>,</w:t>
      </w:r>
      <w:r w:rsidR="00C63335" w:rsidRPr="00C63335">
        <w:rPr>
          <w:noProof/>
          <w:sz w:val="24"/>
        </w:rPr>
        <w:t xml:space="preserve"> </w:t>
      </w:r>
      <w:r w:rsidR="00C63335" w:rsidRPr="00C63335">
        <w:rPr>
          <w:noProof/>
          <w:color w:val="0070C0"/>
          <w:sz w:val="24"/>
        </w:rPr>
        <w:t>1973</w:t>
      </w:r>
      <w:r w:rsidR="00C63335" w:rsidRPr="00C63335">
        <w:rPr>
          <w:noProof/>
          <w:sz w:val="24"/>
        </w:rPr>
        <w:t>)</w:t>
      </w:r>
      <w:r w:rsidR="00C63335">
        <w:rPr>
          <w:sz w:val="24"/>
        </w:rPr>
        <w:fldChar w:fldCharType="end"/>
      </w:r>
      <w:r w:rsidRPr="00A25EE3">
        <w:rPr>
          <w:sz w:val="24"/>
        </w:rPr>
        <w:t>.</w:t>
      </w:r>
      <w:r w:rsidR="00C63335">
        <w:rPr>
          <w:sz w:val="24"/>
        </w:rPr>
        <w:t xml:space="preserve"> </w:t>
      </w:r>
      <w:r w:rsidR="00C63335">
        <w:rPr>
          <w:sz w:val="24"/>
        </w:rPr>
        <w:fldChar w:fldCharType="begin" w:fldLock="1"/>
      </w:r>
      <w:r w:rsidR="00C63335">
        <w:rPr>
          <w:sz w:val="24"/>
        </w:rPr>
        <w:instrText>ADDIN CSL_CITATION {"citationItems":[{"id":"ITEM-1","itemData":{"DOI":"10.1130/0016-7606(1977)88&lt;829:TPOTMI&gt;2.0.CO;2","ISSN":"19432674","abstract":"Samples representing yearly averages of material transported by the Amazon and Yukon Rivers were analyzed to separate the transition metals (Cr, Mn, Fe, Co, Ni, and Cu) into the following transport phases: (1) crystalline particles, (2) metal hydroxide coatings, (3) solid organic material, (4) sorbed material, and (5) those in solution. The major transport phases are crystalline particles and metal hydroxide coatings, which, combined, carry 65% to 92% of the transition metals transported. Solid organic material, the next most important phase, transports between 5% and 19% of the total transported. Material carried in solution transports 0.6% to 17% of the total transported. Sorbed transition metals account for between 0.02% and 8% of the total transported. Metal hydroxide coatings represent the major transporting mechanism potentially available to organisms, since, for the Amazon and Yukon Rivers, respectively, 87% and 78% of the Fe, 69% and 73% of the Mn, and 71% and 69% of the Ni are transported in this form. Comparing the concentrations of transition metals carried to the oceans with the concentrations on the continents, a high Cu ratio (5 to 7) indicates continental depletion or river output enrichment; a moderate ratio (1.1 to 1.7) for Ni, Co, and Cr indicates intermediate depletion or enrichment, and a near-unity ratio for Fe and Mn indicates little depletion or enrichment. The sediments transport &gt;97% of the total mass of transition metals to the world's oceans. © 1977 Geological Society of America.","author":[{"dropping-particle":"","family":"Gibbs","given":"Ronald J.","non-dropping-particle":"","parse-names":false,"suffix":""}],"container-title":"Bulletin of the Geological Society of America","id":"ITEM-1","issue":"6","issued":{"date-parts":[["1977"]]},"page":"829-843","title":"Transport phases of transition metals in the Amazon and Yukon Rivers","type":"article-journal","volume":"88"},"uris":["http://www.mendeley.com/documents/?uuid=2fa9a590-e35a-4928-97cf-4cdfdc3814b0"]},{"id":"ITEM-2","itemData":{"author":[{"dropping-particle":"","family":"Gibbs","given":"R J","non-dropping-particle":"","parse-names":false,"suffix":""}],"container-title":"Science","id":"ITEM-2","issue":"4081","issued":{"date-parts":[["1973"]]},"page":"71-73","title":"Mechanisms of Trace Metal Transport in Rivers.","type":"article-journal","volume":"180"},"uris":["http://www.mendeley.com/documents/?uuid=fa80dcbf-bb79-49ce-8a73-3d77b68f7a0a"]}],"mendeley":{"formattedCitation":"(R J Gibbs, 1973; Ronald J. Gibbs, 1977)","manualFormatting":"Gibbs (1973; 1977)","plainTextFormattedCitation":"(R J Gibbs, 1973; Ronald J. Gibbs, 1977)","previouslyFormattedCitation":"(R J Gibbs, 1973; Ronald J. Gibbs, 1977)"},"properties":{"noteIndex":0},"schema":"https://github.com/citation-style-language/schema/raw/master/csl-citation.json"}</w:instrText>
      </w:r>
      <w:r w:rsidR="00C63335">
        <w:rPr>
          <w:sz w:val="24"/>
        </w:rPr>
        <w:fldChar w:fldCharType="separate"/>
      </w:r>
      <w:r w:rsidR="00C63335" w:rsidRPr="00C63335">
        <w:rPr>
          <w:noProof/>
          <w:sz w:val="24"/>
        </w:rPr>
        <w:t>Gibbs (</w:t>
      </w:r>
      <w:r w:rsidR="00C63335" w:rsidRPr="00C63335">
        <w:rPr>
          <w:noProof/>
          <w:color w:val="0070C0"/>
          <w:sz w:val="24"/>
        </w:rPr>
        <w:t>1973</w:t>
      </w:r>
      <w:r w:rsidR="00C63335" w:rsidRPr="00C63335">
        <w:rPr>
          <w:noProof/>
          <w:sz w:val="24"/>
        </w:rPr>
        <w:t xml:space="preserve">; </w:t>
      </w:r>
      <w:r w:rsidR="00C63335" w:rsidRPr="00C63335">
        <w:rPr>
          <w:noProof/>
          <w:color w:val="0070C0"/>
          <w:sz w:val="24"/>
        </w:rPr>
        <w:t>1977</w:t>
      </w:r>
      <w:r w:rsidR="00C63335" w:rsidRPr="00C63335">
        <w:rPr>
          <w:noProof/>
          <w:sz w:val="24"/>
        </w:rPr>
        <w:t>)</w:t>
      </w:r>
      <w:r w:rsidR="00C63335">
        <w:rPr>
          <w:sz w:val="24"/>
        </w:rPr>
        <w:fldChar w:fldCharType="end"/>
      </w:r>
      <w:r w:rsidRPr="00A25EE3">
        <w:rPr>
          <w:sz w:val="24"/>
        </w:rPr>
        <w:t>, further reported that the Cr element is deposited in the fine-grained sediments such as shales, as detrital particle or adsorbed-ion particle both of which are controlled by source area geology.</w:t>
      </w:r>
    </w:p>
    <w:p w:rsidR="00A25EE3" w:rsidRPr="00A25EE3" w:rsidRDefault="00A25EE3" w:rsidP="00A25EE3">
      <w:pPr>
        <w:spacing w:line="480" w:lineRule="auto"/>
        <w:jc w:val="both"/>
        <w:rPr>
          <w:sz w:val="24"/>
        </w:rPr>
      </w:pPr>
      <w:r w:rsidRPr="00A25EE3">
        <w:rPr>
          <w:sz w:val="24"/>
        </w:rPr>
        <w:t xml:space="preserve">High concentration of Cr &gt; 150 ppm and Ni &gt; 100 ppm in the sediments are indicative of the ultramafic source rocks </w:t>
      </w:r>
      <w:r w:rsidR="00C63335">
        <w:rPr>
          <w:sz w:val="24"/>
        </w:rPr>
        <w:fldChar w:fldCharType="begin" w:fldLock="1"/>
      </w:r>
      <w:r w:rsidR="00C63335">
        <w:rPr>
          <w:sz w:val="24"/>
        </w:rPr>
        <w:instrText xml:space="preserve">ADDIN CSL_CITATION {"citationItems":[{"id":"ITEM-1","itemData":{"ISSN":"15271404","abstract":"To test the suitability of using shale geochemistry as a provenance indicator of a source with an ultramafic component, we used I.C.P. Mass Spectrometry to analyze 130 samples from seven localities from Newfoundland to New York. These samples represent mud from the foreland basin produced during the collision of the Taconic arc with North America in the Ordovician. The sandstones in the flysch contain detrital chromite and other detritus that indicate that the source contained ultramafic rocks, presumably from ophiolites emplaced during collision. This setting is an ideal test case for examining the spatial and temporal variation in Cr and Ni geochemistry of shale derived from ophiolite-bearing highlands. Shale samples with high concentrations of Cr and Ni have a Cr/Ni ratio of </w:instrText>
      </w:r>
      <w:r w:rsidR="00C63335">
        <w:rPr>
          <w:rFonts w:ascii="Cambria Math" w:hAnsi="Cambria Math" w:cs="Cambria Math"/>
          <w:sz w:val="24"/>
        </w:rPr>
        <w:instrText>∼</w:instrText>
      </w:r>
      <w:r w:rsidR="00C63335">
        <w:rPr>
          <w:sz w:val="24"/>
        </w:rPr>
        <w:instrText xml:space="preserve"> 1.4, which is approximately the Cr/ Ni ratio for ultramaflc rocks (</w:instrText>
      </w:r>
      <w:r w:rsidR="00C63335">
        <w:rPr>
          <w:rFonts w:ascii="Cambria Math" w:hAnsi="Cambria Math" w:cs="Cambria Math"/>
          <w:sz w:val="24"/>
        </w:rPr>
        <w:instrText>∼</w:instrText>
      </w:r>
      <w:r w:rsidR="00C63335">
        <w:rPr>
          <w:sz w:val="24"/>
        </w:rPr>
        <w:instrText xml:space="preserve"> 1.6), suggesting only minor geochemical partitioning, but sandstones have a Cr/Ni ratio of &gt; 3.0, suggesting significant sedimentary fractionation. Analyses of samples taken upsection in a single stratigraphic section suggest that proximity to the source influences Cr and Ni concentrations. A decrease in Cr and Ni concentrations through time suggests that uplift and erosion of the thrust complex (non-ophiolitic) diluted the ultramafic signal. We attribute significant along-strike variation in Cr and Ni concentrations to the relative proportion of ultramafic rocks in the source region. This case study shows that Cr and Ni geochemistry of shale from basin strata can be used to determine the lateral and temporal variability of ultramafic rocks in an active orogenic setting.","author":[{"dropping-particle":"","family":"Garver","given":"J. I.","non-dropping-particle":"","parse-names":false,"suffix":""},{"dropping-particle":"","family":"Royce","given":"P. R.","non-dropping-particle":"","parse-names":false,"suffix":""},{"dropping-particle":"","family":"Smick","given":"T. A.","non-dropping-particle":"","parse-names":false,"suffix":""}],"container-title":"Journal of Sedimentary Research","id":"ITEM-1","issue":"1","issued":{"date-parts":[["1996"]]},"page":"100-106","title":"Chromium and nickel in shale of the Taconic foreland: A case study for the provenance of fine-grained sediments with an ultramafic source","type":"article-journal","volume":"66"},"uris":["http://www.mendeley.com/documents/?uuid=237766e3-f5b8-4be2-a984-9a1eb4a70292"]}],"mendeley":{"formattedCitation":"(Garver et al., 1996)","manualFormatting":"(Garver et al. 1996)","plainTextFormattedCitation":"(Garver et al., 1996)","previouslyFormattedCitation":"(Garver et al., 1996)"},"properties":{"noteIndex":0},"schema":"https://github.com/citation-style-language/schema/raw/master/csl-citation.json"}</w:instrText>
      </w:r>
      <w:r w:rsidR="00C63335">
        <w:rPr>
          <w:sz w:val="24"/>
        </w:rPr>
        <w:fldChar w:fldCharType="separate"/>
      </w:r>
      <w:r w:rsidR="00C63335" w:rsidRPr="00C63335">
        <w:rPr>
          <w:noProof/>
          <w:sz w:val="24"/>
        </w:rPr>
        <w:t xml:space="preserve">(Garver </w:t>
      </w:r>
      <w:r w:rsidR="00E97266">
        <w:rPr>
          <w:noProof/>
          <w:sz w:val="24"/>
        </w:rPr>
        <w:t xml:space="preserve">et al., </w:t>
      </w:r>
      <w:r w:rsidR="00C63335" w:rsidRPr="00C63335">
        <w:rPr>
          <w:noProof/>
          <w:sz w:val="24"/>
        </w:rPr>
        <w:t xml:space="preserve"> </w:t>
      </w:r>
      <w:r w:rsidR="00C63335" w:rsidRPr="00C63335">
        <w:rPr>
          <w:noProof/>
          <w:color w:val="0070C0"/>
          <w:sz w:val="24"/>
        </w:rPr>
        <w:t>1996</w:t>
      </w:r>
      <w:r w:rsidR="00C63335" w:rsidRPr="00C63335">
        <w:rPr>
          <w:noProof/>
          <w:sz w:val="24"/>
        </w:rPr>
        <w:t>)</w:t>
      </w:r>
      <w:r w:rsidR="00C63335">
        <w:rPr>
          <w:sz w:val="24"/>
        </w:rPr>
        <w:fldChar w:fldCharType="end"/>
      </w:r>
      <w:r w:rsidR="00C63335">
        <w:rPr>
          <w:sz w:val="24"/>
        </w:rPr>
        <w:t xml:space="preserve"> </w:t>
      </w:r>
      <w:r w:rsidRPr="00A25EE3">
        <w:rPr>
          <w:sz w:val="24"/>
        </w:rPr>
        <w:t>and low Cr concentration suggests mafic source rocks</w:t>
      </w:r>
      <w:r w:rsidR="00C63335">
        <w:rPr>
          <w:sz w:val="24"/>
        </w:rPr>
        <w:t xml:space="preserve"> </w:t>
      </w:r>
      <w:r w:rsidR="00C63335">
        <w:rPr>
          <w:sz w:val="24"/>
        </w:rPr>
        <w:fldChar w:fldCharType="begin" w:fldLock="1"/>
      </w:r>
      <w:r w:rsidR="00C63335">
        <w:rPr>
          <w:sz w:val="24"/>
        </w:rPr>
        <w:instrText>ADDIN CSL_CITATION {"citationItems":[{"id":"ITEM-1","itemData":{"ISSN":"0016-7649","abstract":"Sandstones from Ordovician sediments of the South Mayo Trough, western Irish Caledonides, show marked stratigraphic variation in their major and trace element geochemistry. High Cr, Ni, and Mg concentrations of ultramafic derivation succeed high Ti and Fe concentrations of mafic provenance. This sequence is interpreted as the result of the progressive unroofing of an ophiolite. A possible sedimentary linkage with ophiolite lithologies in the Clew Bay Domain to the north would indicate minimum post-Arenig transcurrent displacement. The South Mayo flysch with its ophiolitic detritus is typical of Caledonian flysch sequences with pre-date the mid-Ordovician Taconic deformation, but differs in character from those of late Ordovician age. -Authors","author":[{"dropping-particle":"","family":"Wrafter","given":"J. P.","non-dropping-particle":"","parse-names":false,"suffix":""},{"dropping-particle":"","family":"Graham","given":"J. R.","non-dropping-particle":"","parse-names":false,"suffix":""}],"container-title":"Journal - Geological Society (London)","id":"ITEM-1","issue":"2","issued":{"date-parts":[["1989"]]},"page":"213-215","title":"Ophiolitic detritus in the Ordovician sediments of South Mayo, Ireland","type":"article-journal","volume":"146"},"uris":["http://www.mendeley.com/documents/?uuid=e4115f86-9d3a-4955-921f-bfcd3e2208c8"]}],"mendeley":{"formattedCitation":"(Wrafter &amp; Graham, 1989)","manualFormatting":"(Wrafter and Graham 1989)","plainTextFormattedCitation":"(Wrafter &amp; Graham, 1989)","previouslyFormattedCitation":"(Wrafter &amp; Graham, 1989)"},"properties":{"noteIndex":0},"schema":"https://github.com/citation-style-language/schema/raw/master/csl-citation.json"}</w:instrText>
      </w:r>
      <w:r w:rsidR="00C63335">
        <w:rPr>
          <w:sz w:val="24"/>
        </w:rPr>
        <w:fldChar w:fldCharType="separate"/>
      </w:r>
      <w:r w:rsidR="00C63335" w:rsidRPr="00C63335">
        <w:rPr>
          <w:noProof/>
          <w:sz w:val="24"/>
        </w:rPr>
        <w:t xml:space="preserve">(Wrafter </w:t>
      </w:r>
      <w:r w:rsidR="002748A2">
        <w:rPr>
          <w:noProof/>
          <w:sz w:val="24"/>
        </w:rPr>
        <w:t>&amp;</w:t>
      </w:r>
      <w:r w:rsidR="00C63335">
        <w:rPr>
          <w:noProof/>
          <w:sz w:val="24"/>
        </w:rPr>
        <w:t xml:space="preserve"> </w:t>
      </w:r>
      <w:r w:rsidR="00C63335" w:rsidRPr="00C63335">
        <w:rPr>
          <w:noProof/>
          <w:sz w:val="24"/>
        </w:rPr>
        <w:t>Graham</w:t>
      </w:r>
      <w:r w:rsidR="002748A2">
        <w:rPr>
          <w:noProof/>
          <w:sz w:val="24"/>
        </w:rPr>
        <w:t>,</w:t>
      </w:r>
      <w:r w:rsidR="00C63335" w:rsidRPr="00C63335">
        <w:rPr>
          <w:noProof/>
          <w:sz w:val="24"/>
        </w:rPr>
        <w:t xml:space="preserve"> </w:t>
      </w:r>
      <w:r w:rsidR="00C63335" w:rsidRPr="00C63335">
        <w:rPr>
          <w:noProof/>
          <w:color w:val="0070C0"/>
          <w:sz w:val="24"/>
        </w:rPr>
        <w:t>1989</w:t>
      </w:r>
      <w:r w:rsidR="00C63335" w:rsidRPr="00C63335">
        <w:rPr>
          <w:noProof/>
          <w:sz w:val="24"/>
        </w:rPr>
        <w:t>)</w:t>
      </w:r>
      <w:r w:rsidR="00C63335">
        <w:rPr>
          <w:sz w:val="24"/>
        </w:rPr>
        <w:fldChar w:fldCharType="end"/>
      </w:r>
      <w:r w:rsidRPr="00A25EE3">
        <w:rPr>
          <w:sz w:val="24"/>
        </w:rPr>
        <w:t xml:space="preserve">. Out of sixteen (16) analyzed samples in this study, eleven (11) samples showed the Cr concentrations ranging between 150 – 250 ppm which suggests ultramafic rocks as a possible source.  Only five (5) samples showed Cr concentrations ranging between 100 –140 ppm </w:t>
      </w:r>
      <w:r w:rsidRPr="00A25EE3">
        <w:rPr>
          <w:sz w:val="24"/>
        </w:rPr>
        <w:lastRenderedPageBreak/>
        <w:t>(Table 1). Nevertheless, mafic rocks have been noted to contribute high concentrations of Cr and V in clay-rich sediments</w:t>
      </w:r>
      <w:r w:rsidR="00C63335">
        <w:rPr>
          <w:sz w:val="24"/>
        </w:rPr>
        <w:t xml:space="preserve"> </w:t>
      </w:r>
      <w:r w:rsidR="00C63335">
        <w:rPr>
          <w:sz w:val="24"/>
        </w:rPr>
        <w:fldChar w:fldCharType="begin" w:fldLock="1"/>
      </w:r>
      <w:r w:rsidR="00CC78C5">
        <w:rPr>
          <w:sz w:val="24"/>
        </w:rPr>
        <w:instrText>ADDIN CSL_CITATION {"citationItems":[{"id":"ITEM-1","itemData":{"ISSN":"00092819","abstract":"The elemental composition of organic matter and the major and trace element compositions of stream sediments from Myanmar (Ayeyarwady and Sittaung rivers) and Thailand (Mekong and Chao Phraya rivers, and their tributaries) were determined to examine their distributions, provenance, and chemical weathering processes. Higher total organic carbon (TOC) and total nitrogen (TN) contents in the finer grained sediments indicate hydrodynamic energy may control their distributions. TOC/TN ratios indicate inputs of both aquatic macrophyte and higher vascular plant material to the river sediments. The major element abundances of the sediments are characterized by predominance of SiO2 in coarser fractions and a marked negative correlation with Al2O3, representing primary grain size primarily control on SiO2 content. Marked depletion of most labile elements (Na2O, CaO, K2O, Ba and Sr) relative to UCC (upper continental crust), indicate destruction of feldspar during chemical weathering in the source area or during transport. However, enrichment of some high field strength elements (Zr, Th, Ce and Y) relative to UCC and higher Zr/Sc ratios indicate moderate concentration of resistant heavy minerals in finer-grained samples. Discriminant diagrams and immobile trace element characteristics indicate that the Mekong, and Chao Phraya river sediments were largely derived from felsic sources with compositions close to typical rhyolite, dacite/granodiorite, UCC, I- and S-type granites. Relative enrichment of ferromagnesian elements (e.g. MgO, Cr, Ni) and high Cr/V and low Y/Ni ratios in Ayeyarwady and Sittaung sediments indicate the presence of a mafic or ultramafic component in their sources. The ICV (Index of Compositional Variability), CIA (Chemical Index of Alteration), PIA (Plagioclase Index of Alteration), αAl, Rb/Sr and K2O/Rb ratios indicate that the Ayeyarwady and Sittaung sediments record low to moderate degrees of chemical weathering in their source, compared to moderate to intense chemical weathering in the Mekong and Chao Phraya river basins. These results are compatible with existing major ion data for river waters collected at the same locations.","author":[{"dropping-particle":"","family":"Hossain","given":"H. M.Zakir","non-dropping-particle":"","parse-names":false,"suffix":""},{"dropping-particle":"","family":"Kawahata","given":"Hodaka","non-dropping-particle":"","parse-names":false,"suffix":""},{"dropping-particle":"","family":"Roser","given":"Barry P.","non-dropping-particle":"","parse-names":false,"suffix":""},{"dropping-particle":"","family":"Sampei","given":"Yoshikazu","non-dropping-particle":"","parse-names":false,"suffix":""},{"dropping-particle":"","family":"Manaka","given":"Takuya","non-dropping-particle":"","parse-names":false,"suffix":""},{"dropping-particle":"","family":"Otani","given":"Souya","non-dropping-particle":"","parse-names":false,"suffix":""}],"container-title":"Chemie der Erde","id":"ITEM-1","issue":"3","issued":{"date-parts":[["2017"]]},"page":"443-458","publisher":"Elsevier GmbH.","title":"Geochemical characteristics of modern river sediments in Myanmar and Thailand: Implications for provenance and weathering","type":"article-journal","volume":"77"},"uris":["http://www.mendeley.com/documents/?uuid=a924c630-c0ff-43fb-9f80-e3bd77a3bdf8"]}],"mendeley":{"formattedCitation":"(Hossain et al., 2017)","manualFormatting":"(Hossain et al. 2017)","plainTextFormattedCitation":"(Hossain et al., 2017)","previouslyFormattedCitation":"(Hossain et al., 2017)"},"properties":{"noteIndex":0},"schema":"https://github.com/citation-style-language/schema/raw/master/csl-citation.json"}</w:instrText>
      </w:r>
      <w:r w:rsidR="00C63335">
        <w:rPr>
          <w:sz w:val="24"/>
        </w:rPr>
        <w:fldChar w:fldCharType="separate"/>
      </w:r>
      <w:r w:rsidR="00C63335">
        <w:rPr>
          <w:noProof/>
          <w:sz w:val="24"/>
        </w:rPr>
        <w:t xml:space="preserve">(Hossain </w:t>
      </w:r>
      <w:r w:rsidR="00E97266">
        <w:rPr>
          <w:noProof/>
          <w:sz w:val="24"/>
        </w:rPr>
        <w:t xml:space="preserve">et al., </w:t>
      </w:r>
      <w:r w:rsidR="00C63335" w:rsidRPr="00C63335">
        <w:rPr>
          <w:noProof/>
          <w:sz w:val="24"/>
        </w:rPr>
        <w:t xml:space="preserve"> </w:t>
      </w:r>
      <w:r w:rsidR="00C63335" w:rsidRPr="00C63335">
        <w:rPr>
          <w:noProof/>
          <w:color w:val="0070C0"/>
          <w:sz w:val="24"/>
        </w:rPr>
        <w:t>2017</w:t>
      </w:r>
      <w:r w:rsidR="00C63335" w:rsidRPr="00C63335">
        <w:rPr>
          <w:noProof/>
          <w:sz w:val="24"/>
        </w:rPr>
        <w:t>)</w:t>
      </w:r>
      <w:r w:rsidR="00C63335">
        <w:rPr>
          <w:sz w:val="24"/>
        </w:rPr>
        <w:fldChar w:fldCharType="end"/>
      </w:r>
      <w:r w:rsidRPr="00A25EE3">
        <w:rPr>
          <w:sz w:val="24"/>
        </w:rPr>
        <w:t>. In this regard, the results of Cr (100 – 140 ppm; average = 126 ppm) and V (130 – 290 ppm; average = 185.29 ppm) reported in this study, might have sourced from mafic rocks.</w:t>
      </w:r>
    </w:p>
    <w:p w:rsidR="00A25EE3" w:rsidRPr="005077A1" w:rsidRDefault="005077A1" w:rsidP="005077A1">
      <w:pPr>
        <w:pStyle w:val="Heading2"/>
        <w:spacing w:line="480" w:lineRule="auto"/>
        <w:rPr>
          <w:rFonts w:ascii="Times New Roman" w:hAnsi="Times New Roman" w:cs="Times New Roman"/>
          <w:b/>
          <w:color w:val="auto"/>
          <w:sz w:val="24"/>
        </w:rPr>
      </w:pPr>
      <w:r w:rsidRPr="005077A1">
        <w:rPr>
          <w:rFonts w:ascii="Times New Roman" w:hAnsi="Times New Roman" w:cs="Times New Roman"/>
          <w:b/>
          <w:color w:val="auto"/>
          <w:sz w:val="24"/>
        </w:rPr>
        <w:t>5</w:t>
      </w:r>
      <w:r w:rsidR="00A25EE3" w:rsidRPr="005077A1">
        <w:rPr>
          <w:rFonts w:ascii="Times New Roman" w:hAnsi="Times New Roman" w:cs="Times New Roman"/>
          <w:b/>
          <w:color w:val="auto"/>
          <w:sz w:val="24"/>
        </w:rPr>
        <w:t>.3 Paleoredox conditions</w:t>
      </w:r>
    </w:p>
    <w:p w:rsidR="00CA37B8" w:rsidRDefault="00A25EE3" w:rsidP="00A25EE3">
      <w:pPr>
        <w:spacing w:line="480" w:lineRule="auto"/>
        <w:jc w:val="both"/>
        <w:rPr>
          <w:noProof/>
          <w:sz w:val="24"/>
        </w:rPr>
      </w:pPr>
      <w:r w:rsidRPr="00A25EE3">
        <w:rPr>
          <w:sz w:val="24"/>
        </w:rPr>
        <w:t>The geochemistry of manganese in sedimentary environments is dominated by the redox control of its speciation and higher oxidation states (Mn</w:t>
      </w:r>
      <w:r w:rsidRPr="00CC78C5">
        <w:rPr>
          <w:sz w:val="24"/>
          <w:vertAlign w:val="superscript"/>
        </w:rPr>
        <w:t>3+</w:t>
      </w:r>
      <w:r w:rsidRPr="00A25EE3">
        <w:rPr>
          <w:sz w:val="24"/>
        </w:rPr>
        <w:t xml:space="preserve"> and Mn</w:t>
      </w:r>
      <w:r w:rsidRPr="00CC78C5">
        <w:rPr>
          <w:sz w:val="24"/>
          <w:vertAlign w:val="superscript"/>
        </w:rPr>
        <w:t>4+</w:t>
      </w:r>
      <w:r w:rsidRPr="00A25EE3">
        <w:rPr>
          <w:sz w:val="24"/>
        </w:rPr>
        <w:t>) occurring as insoluble oxyhydroxides in oxic environments whereby the lower oxidation state (Mn</w:t>
      </w:r>
      <w:r w:rsidRPr="00CC78C5">
        <w:rPr>
          <w:sz w:val="24"/>
          <w:vertAlign w:val="superscript"/>
        </w:rPr>
        <w:t>2+</w:t>
      </w:r>
      <w:r w:rsidRPr="00A25EE3">
        <w:rPr>
          <w:sz w:val="24"/>
        </w:rPr>
        <w:t>) is more soluble in anoxic conditions</w:t>
      </w:r>
      <w:r w:rsidR="00CC78C5">
        <w:rPr>
          <w:sz w:val="24"/>
        </w:rPr>
        <w:t xml:space="preserve"> </w:t>
      </w:r>
      <w:r w:rsidR="00CC78C5">
        <w:rPr>
          <w:sz w:val="24"/>
        </w:rPr>
        <w:fldChar w:fldCharType="begin" w:fldLock="1"/>
      </w:r>
      <w:r w:rsidR="00CC78C5">
        <w:rPr>
          <w:sz w:val="24"/>
        </w:rPr>
        <w:instrText>ADDIN CSL_CITATION {"citationItems":[{"id":"ITEM-1","itemData":{"DOI":"10.2113/gsecongeo.91.1.36","ISSN":"03610128","abstract":"The sedimentary geochemistry of manganese is dominated by the redox control of its speciation, higher oxidation states (Mn3+ and 4+) occurring as insoluble oxyhydroxides in well-oxygenated environments and the lower oxidation state (Mn2+) being much more soluble in oxygen-deficient settings. Its geochemical behavior is therefore quite different in oxic and anoxic environments, and where oxic and anoxic conditions are juxtaposed, Mn is recycled between the two environments. In modern marine sediments, Mn is present above its crustal abundance as an oxyhydroxide in all slowly accumulating (pelagic) sediments of the deep ocean and in surficial deposits of continental margin environments. Diagenetic recycling of Mn in the latter causes surficial deposits to have larger Mn enrichments than in many pelagic sediments. Bottom sediments of permanently anoxic basins show no enrichments and have Mn concentrations that are controlled solely by the aluminosilicate fraction. Manganese carbonates (kutnohorite and calcic rhodochrosite) are found only in anoxic sediments accumulating beneath surface oxic horizons (and therefore under oxygenated bottom waters) in many nearshore environments. Such enrichments are due to delivery of Mn by burial of surface oxyhydroxides into the subsurface anoxic environment where they are dissolved. Pore-water Mn levels can reach saturation with respect to a mixed Mn-Ca carbonate phase in such sediments. The diagenetic origin for these phases is shown by their carbon isotope compositions, which typically indicate a carbon source from decomposing organic matter. The presence of Mn carbonates therefore signifies that the host sediment must have accumulated under oxygenated bottom waters. On the basis of this information it is proposed that, in contrast to several current explanations for the formation of Mn carbonates (kutnohorite and rhodochrosite) in ancient organic-rich shales, limestone, and marl sequences and in many Mn ore deposits, the occurrence of these mineral phases indicates that the sediments originally accumulated beneath oxygenated bottom waters. By analogy with the present, Mn carbonates could not have formed in the bottom waters of anoxic basins. These diagenetic phases, however, did form where Mn was supplied at a high rate, namely, by the burial of oxyhydroxide-enriched surface sediments, to a subsurface anoxic environment. This situation could only have occurred under oxygenated bottom waters. The presence of Mn carbonat…","author":[{"dropping-particle":"","family":"Calvert","given":"S. E.","non-dropping-particle":"","parse-names":false,"suffix":""},{"dropping-particle":"","family":"Pedersen","given":"T. F.","non-dropping-particle":"","parse-names":false,"suffix":""}],"container-title":"Economic Geology","id":"ITEM-1","issue":"1","issued":{"date-parts":[["1996"]]},"page":"36-47","title":"Sedimentary geochemistry of manganese: Implications for the environment of formation of manganiferous black shales","type":"article-journal","volume":"91"},"uris":["http://www.mendeley.com/documents/?uuid=2c7a7a45-f723-404a-8fe0-8119a57419ad"]}],"mendeley":{"formattedCitation":"(Calvert &amp; Pedersen, 1996)","manualFormatting":"(Calvert and Pedersen 1996)","plainTextFormattedCitation":"(Calvert &amp; Pedersen, 1996)","previouslyFormattedCitation":"(Calvert &amp; Pedersen, 1996)"},"properties":{"noteIndex":0},"schema":"https://github.com/citation-style-language/schema/raw/master/csl-citation.json"}</w:instrText>
      </w:r>
      <w:r w:rsidR="00CC78C5">
        <w:rPr>
          <w:sz w:val="24"/>
        </w:rPr>
        <w:fldChar w:fldCharType="separate"/>
      </w:r>
      <w:r w:rsidR="00CC78C5" w:rsidRPr="00CC78C5">
        <w:rPr>
          <w:noProof/>
          <w:sz w:val="24"/>
        </w:rPr>
        <w:t xml:space="preserve">(Calvert </w:t>
      </w:r>
      <w:r w:rsidR="002748A2">
        <w:rPr>
          <w:noProof/>
          <w:sz w:val="24"/>
        </w:rPr>
        <w:t>&amp;</w:t>
      </w:r>
      <w:r w:rsidR="00CC78C5">
        <w:rPr>
          <w:noProof/>
          <w:sz w:val="24"/>
        </w:rPr>
        <w:t xml:space="preserve"> Pedersen</w:t>
      </w:r>
      <w:r w:rsidR="002748A2">
        <w:rPr>
          <w:noProof/>
          <w:sz w:val="24"/>
        </w:rPr>
        <w:t>,</w:t>
      </w:r>
      <w:r w:rsidR="00CC78C5" w:rsidRPr="00CC78C5">
        <w:rPr>
          <w:noProof/>
          <w:sz w:val="24"/>
        </w:rPr>
        <w:t xml:space="preserve"> </w:t>
      </w:r>
      <w:r w:rsidR="00CC78C5" w:rsidRPr="00CC78C5">
        <w:rPr>
          <w:noProof/>
          <w:color w:val="0070C0"/>
          <w:sz w:val="24"/>
        </w:rPr>
        <w:t>1996</w:t>
      </w:r>
      <w:r w:rsidR="00CC78C5" w:rsidRPr="00CC78C5">
        <w:rPr>
          <w:noProof/>
          <w:sz w:val="24"/>
        </w:rPr>
        <w:t>)</w:t>
      </w:r>
      <w:r w:rsidR="00CC78C5">
        <w:rPr>
          <w:sz w:val="24"/>
        </w:rPr>
        <w:fldChar w:fldCharType="end"/>
      </w:r>
      <w:r w:rsidRPr="00A25EE3">
        <w:rPr>
          <w:sz w:val="24"/>
        </w:rPr>
        <w:t>. Mn</w:t>
      </w:r>
      <w:r w:rsidRPr="00CC78C5">
        <w:rPr>
          <w:sz w:val="24"/>
          <w:vertAlign w:val="superscript"/>
        </w:rPr>
        <w:t>2+</w:t>
      </w:r>
      <w:r w:rsidRPr="00A25EE3">
        <w:rPr>
          <w:sz w:val="24"/>
        </w:rPr>
        <w:t xml:space="preserve"> is released during weathering of mafic silicates under anoxic conditions </w:t>
      </w:r>
      <w:r w:rsidR="00CC78C5">
        <w:rPr>
          <w:sz w:val="24"/>
        </w:rPr>
        <w:fldChar w:fldCharType="begin" w:fldLock="1"/>
      </w:r>
      <w:r w:rsidR="00CC78C5">
        <w:rPr>
          <w:sz w:val="24"/>
        </w:rPr>
        <w:instrText>ADDIN CSL_CITATION {"citationItems":[{"id":"ITEM-1","itemData":{"DOI":"10.1021/es980307m","ISSN":"0013936X","abstract":"Chemical distributions and microbial culture data are combined to identify the biogeochemical pathways that control the cycles of manganese and iron at the oxic-anoxic transition of the Orca Basin. The redox transition coincides with an increase in salinity from 35 to 260‰; hence, mixing diagrams are used to constrain the salinity ranges over which consumption or production of solute species takes place. Analysis shows that the very high dissolved Mn(II) levels (&gt;400 μM) at intermediate salinities (60-180‰) result from dissimilatory (microbial) reduction of manganese oxides, coupled to organic matter oxidation. The manganese oxides are continuously regenerated in the oxygenated, low-salinity region (45-52‰) by microbial oxidation of dissolved Mn(II). Precipitation of manganese carbonate in the high-salinity zone (&gt; 180‰)is the main removal mechanism of Mn to the sediments. Upward diffusing Fe(II) ions are extracted from solution within the anoxic, high-salinity range (230-260‰), through anaerobic oxidation by manganese oxides or a nonoxidative sorption process. Ferric oxyhydroxides are reduced by reaction with dissolved sulfide and are, therefore, not an important terminal electron acceptor for organic matter oxidation. Overall, the acid-base chemistry, redox transformations, and microbial activity across the salinity transition are strongly coupled to the cycle of manganese.","author":[{"dropping-particle":"","family":"Cappellen","given":"Philippe","non-dropping-particle":"Van","parse-names":false,"suffix":""},{"dropping-particle":"","family":"Viollier","given":"Eric","non-dropping-particle":"","parse-names":false,"suffix":""},{"dropping-particle":"","family":"Roychoudhury","given":"Alakendra","non-dropping-particle":"","parse-names":false,"suffix":""},{"dropping-particle":"","family":"Clark","given":"Lauren","non-dropping-particle":"","parse-names":false,"suffix":""},{"dropping-particle":"","family":"Ingall","given":"Ellery","non-dropping-particle":"","parse-names":false,"suffix":""},{"dropping-particle":"","family":"Lowe","given":"Kristine","non-dropping-particle":"","parse-names":false,"suffix":""},{"dropping-particle":"","family":"Dichristina","given":"Thomas","non-dropping-particle":"","parse-names":false,"suffix":""}],"container-title":"Environmental Science and Technology","id":"ITEM-1","issue":"19","issued":{"date-parts":[["1998"]]},"page":"2931-2939","title":"Biogeochemical cycles of manganese and iron at the oxic-anoxic transition of a stratified marine basin (Orca Basin, Gulf of Mexico)","type":"article-journal","volume":"32"},"uris":["http://www.mendeley.com/documents/?uuid=e29111a5-f216-4cf9-a2bf-b1acb484cec0"]}],"mendeley":{"formattedCitation":"(Van Cappellen et al., 1998)","manualFormatting":"(Van Cappellen et al. 1998)","plainTextFormattedCitation":"(Van Cappellen et al., 1998)","previouslyFormattedCitation":"(Van Cappellen et al., 1998)"},"properties":{"noteIndex":0},"schema":"https://github.com/citation-style-language/schema/raw/master/csl-citation.json"}</w:instrText>
      </w:r>
      <w:r w:rsidR="00CC78C5">
        <w:rPr>
          <w:sz w:val="24"/>
        </w:rPr>
        <w:fldChar w:fldCharType="separate"/>
      </w:r>
      <w:r w:rsidR="00CC78C5" w:rsidRPr="00CC78C5">
        <w:rPr>
          <w:noProof/>
          <w:sz w:val="24"/>
        </w:rPr>
        <w:t xml:space="preserve">(Van Cappellen </w:t>
      </w:r>
      <w:r w:rsidR="00E97266">
        <w:rPr>
          <w:noProof/>
          <w:sz w:val="24"/>
        </w:rPr>
        <w:t xml:space="preserve">et al., </w:t>
      </w:r>
      <w:r w:rsidR="00CC78C5" w:rsidRPr="00CC78C5">
        <w:rPr>
          <w:noProof/>
          <w:color w:val="0070C0"/>
          <w:sz w:val="24"/>
        </w:rPr>
        <w:t>1998</w:t>
      </w:r>
      <w:r w:rsidR="00CC78C5" w:rsidRPr="00CC78C5">
        <w:rPr>
          <w:noProof/>
          <w:sz w:val="24"/>
        </w:rPr>
        <w:t>)</w:t>
      </w:r>
      <w:r w:rsidR="00CC78C5">
        <w:rPr>
          <w:sz w:val="24"/>
        </w:rPr>
        <w:fldChar w:fldCharType="end"/>
      </w:r>
      <w:r w:rsidRPr="00A25EE3">
        <w:rPr>
          <w:sz w:val="24"/>
        </w:rPr>
        <w:t xml:space="preserve"> and incorporated into clays in the form of adsorbed-ion particles</w:t>
      </w:r>
      <w:r w:rsidR="00CC78C5">
        <w:rPr>
          <w:sz w:val="24"/>
        </w:rPr>
        <w:t xml:space="preserve"> </w:t>
      </w:r>
      <w:r w:rsidR="00CC78C5">
        <w:rPr>
          <w:sz w:val="24"/>
        </w:rPr>
        <w:fldChar w:fldCharType="begin" w:fldLock="1"/>
      </w:r>
      <w:r w:rsidR="00CC78C5">
        <w:rPr>
          <w:sz w:val="24"/>
        </w:rPr>
        <w:instrText>ADDIN CSL_CITATION {"citationItems":[{"id":"ITEM-1","itemData":{"author":[{"dropping-particle":"","family":"Gibbs","given":"R J","non-dropping-particle":"","parse-names":false,"suffix":""}],"container-title":"Science","id":"ITEM-1","issue":"4081","issued":{"date-parts":[["1973"]]},"page":"71-73","title":"Mechanisms of Trace Metal Transport in Rivers.","type":"article-journal","volume":"180"},"uris":["http://www.mendeley.com/documents/?uuid=fa80dcbf-bb79-49ce-8a73-3d77b68f7a0a"]}],"mendeley":{"formattedCitation":"(R J Gibbs, 1973)","manualFormatting":"(Gibbs 1973)","plainTextFormattedCitation":"(R J Gibbs, 1973)","previouslyFormattedCitation":"(R J Gibbs, 1973)"},"properties":{"noteIndex":0},"schema":"https://github.com/citation-style-language/schema/raw/master/csl-citation.json"}</w:instrText>
      </w:r>
      <w:r w:rsidR="00CC78C5">
        <w:rPr>
          <w:sz w:val="24"/>
        </w:rPr>
        <w:fldChar w:fldCharType="separate"/>
      </w:r>
      <w:r w:rsidR="00CC78C5">
        <w:rPr>
          <w:noProof/>
          <w:sz w:val="24"/>
        </w:rPr>
        <w:t>(</w:t>
      </w:r>
      <w:r w:rsidR="00CC78C5" w:rsidRPr="00CC78C5">
        <w:rPr>
          <w:noProof/>
          <w:sz w:val="24"/>
        </w:rPr>
        <w:t>Gibbs</w:t>
      </w:r>
      <w:r w:rsidR="002748A2">
        <w:rPr>
          <w:noProof/>
          <w:sz w:val="24"/>
        </w:rPr>
        <w:t>,</w:t>
      </w:r>
      <w:r w:rsidR="00CC78C5" w:rsidRPr="00CC78C5">
        <w:rPr>
          <w:noProof/>
          <w:sz w:val="24"/>
        </w:rPr>
        <w:t xml:space="preserve"> </w:t>
      </w:r>
      <w:r w:rsidR="00CC78C5" w:rsidRPr="00CC78C5">
        <w:rPr>
          <w:noProof/>
          <w:color w:val="0070C0"/>
          <w:sz w:val="24"/>
        </w:rPr>
        <w:t>1973</w:t>
      </w:r>
      <w:r w:rsidR="00CC78C5" w:rsidRPr="00CC78C5">
        <w:rPr>
          <w:noProof/>
          <w:sz w:val="24"/>
        </w:rPr>
        <w:t>)</w:t>
      </w:r>
      <w:r w:rsidR="00CC78C5">
        <w:rPr>
          <w:sz w:val="24"/>
        </w:rPr>
        <w:fldChar w:fldCharType="end"/>
      </w:r>
      <w:r w:rsidRPr="00A25EE3">
        <w:rPr>
          <w:sz w:val="24"/>
        </w:rPr>
        <w:t>. Mn metal has been useful as an indicator of bottom water conditions due to its sensitivity to redox changes. Different types of shales are grouped based on their Mn contents and paleo-oxygenated conditions. The type 1 shales contain Mn of an average of 1000 ppm indicating oxic conditions, type 2 and 3 shales has 150 – 310 ppm Mn signifying anoxic, and type 4 shales with an average of 75 ppm Mn showing highly reduced botto</w:t>
      </w:r>
      <w:r>
        <w:rPr>
          <w:sz w:val="24"/>
        </w:rPr>
        <w:t>m water conditions</w:t>
      </w:r>
      <w:r w:rsidR="00CC78C5">
        <w:rPr>
          <w:sz w:val="24"/>
        </w:rPr>
        <w:t xml:space="preserve"> </w:t>
      </w:r>
      <w:r w:rsidR="00CC78C5">
        <w:rPr>
          <w:sz w:val="24"/>
        </w:rPr>
        <w:fldChar w:fldCharType="begin" w:fldLock="1"/>
      </w:r>
      <w:r w:rsidR="00CC78C5">
        <w:rPr>
          <w:sz w:val="24"/>
        </w:rPr>
        <w:instrText>ADDIN CSL_CITATION {"citationItems":[{"id":"ITEM-1","itemData":{"ISSN":"10020071","abstract":"Black shales of the Lower Cambrian Niutitang Formation occur widely on the Yangtze Platform. In this study, we analyzed black shales from two sections (Zhongnan and Zhijin) in Guizhou Province. The redox-sensitive metal concentration and distribution of black shales from the two sections provide good evidence for the anoxic conditions of the basal Cambrian ocean on the Yangtze Platform. Our geochemical data suggest that the black shales from the Zhongnan section may have deposited in a more strongly anoxic environment than the black shales in the Zhijin section.","author":[{"dropping-particle":"","family":"Yang","given":"Jinghong","non-dropping-particle":"","parse-names":false,"suffix":""},{"dropping-particle":"","family":"Jiang","given":"Shaoyong","non-dropping-particle":"","parse-names":false,"suffix":""},{"dropping-particle":"","family":"Ling","given":"Hongfei","non-dropping-particle":"","parse-names":false,"suffix":""},{"dropping-particle":"","family":"Feng","given":"Hongzhen","non-dropping-particle":"","parse-names":false,"suffix":""},{"dropping-particle":"","family":"Chen","given":"Yongquan","non-dropping-particle":"","parse-names":false,"suffix":""},{"dropping-particle":"","family":"Chen","given":"Jianhua","non-dropping-particle":"","parse-names":false,"suffix":""}],"container-title":"Progress in Natural Science","id":"ITEM-1","issue":"2","issued":{"date-parts":[["2004"]]},"page":"152-157","title":"Paleoceangraphic significance of redox-sensitive metals of black shales in the basal Lower Cambrian Niutitang Formation in Guizhou Province, South China","type":"article-journal","volume":"14"},"uris":["http://www.mendeley.com/documents/?uuid=a82387b3-3ee7-46f3-8c89-7bbd6fd0f060"]}],"mendeley":{"formattedCitation":"(Yang et al., 2004)","manualFormatting":"(Yang et al. 2004)","plainTextFormattedCitation":"(Yang et al., 2004)","previouslyFormattedCitation":"(Yang et al., 2004)"},"properties":{"noteIndex":0},"schema":"https://github.com/citation-style-language/schema/raw/master/csl-citation.json"}</w:instrText>
      </w:r>
      <w:r w:rsidR="00CC78C5">
        <w:rPr>
          <w:sz w:val="24"/>
        </w:rPr>
        <w:fldChar w:fldCharType="separate"/>
      </w:r>
      <w:r w:rsidR="00CC78C5">
        <w:rPr>
          <w:noProof/>
          <w:sz w:val="24"/>
        </w:rPr>
        <w:t xml:space="preserve">(Yang </w:t>
      </w:r>
      <w:r w:rsidR="00E97266">
        <w:rPr>
          <w:noProof/>
          <w:sz w:val="24"/>
        </w:rPr>
        <w:t xml:space="preserve">et al., </w:t>
      </w:r>
      <w:r w:rsidR="00CC78C5" w:rsidRPr="00CC78C5">
        <w:rPr>
          <w:noProof/>
          <w:sz w:val="24"/>
        </w:rPr>
        <w:t xml:space="preserve"> </w:t>
      </w:r>
      <w:r w:rsidR="00CC78C5" w:rsidRPr="00CC78C5">
        <w:rPr>
          <w:noProof/>
          <w:color w:val="0070C0"/>
          <w:sz w:val="24"/>
        </w:rPr>
        <w:t>2004</w:t>
      </w:r>
      <w:r w:rsidR="00CC78C5" w:rsidRPr="00CC78C5">
        <w:rPr>
          <w:noProof/>
          <w:sz w:val="24"/>
        </w:rPr>
        <w:t>)</w:t>
      </w:r>
      <w:r w:rsidR="00CC78C5">
        <w:rPr>
          <w:sz w:val="24"/>
        </w:rPr>
        <w:fldChar w:fldCharType="end"/>
      </w:r>
      <w:r w:rsidRPr="00A25EE3">
        <w:rPr>
          <w:sz w:val="24"/>
        </w:rPr>
        <w:t xml:space="preserve">.  Further, other studies have reported Mn concentration in shales of an average of 56,000 ppm indicating oxic conditions </w:t>
      </w:r>
      <w:r w:rsidR="00CC78C5">
        <w:rPr>
          <w:sz w:val="24"/>
        </w:rPr>
        <w:t xml:space="preserve"> </w:t>
      </w:r>
      <w:r w:rsidR="00CC78C5">
        <w:rPr>
          <w:sz w:val="24"/>
        </w:rPr>
        <w:fldChar w:fldCharType="begin" w:fldLock="1"/>
      </w:r>
      <w:r w:rsidR="00CC78C5">
        <w:rPr>
          <w:sz w:val="24"/>
        </w:rPr>
        <w:instrText xml:space="preserve">ADDIN CSL_CITATION {"citationItems":[{"id":"ITEM-1","itemData":{"DOI":"10.1016/0009-2541(94)90072-8","ISSN":"00092541","abstract":"The black shale facies contains several discrete chemical groupings of Mn, Fe and V in visually similar rocks. These groups are related to four thermodynamic zones based on changing pE and pH, are identified from a collection of </w:instrText>
      </w:r>
      <w:r w:rsidR="00CC78C5">
        <w:rPr>
          <w:rFonts w:ascii="Cambria Math" w:hAnsi="Cambria Math" w:cs="Cambria Math"/>
          <w:sz w:val="24"/>
        </w:rPr>
        <w:instrText>∼</w:instrText>
      </w:r>
      <w:r w:rsidR="00CC78C5">
        <w:rPr>
          <w:sz w:val="24"/>
        </w:rPr>
        <w:instrText>200 Paleozoic and Mesozoic finely-laminated, low-calcic ([Ca] &lt; 0.4%) black shales. The low-calcic nature of this data set permits the simplifying assumption that CaCO3 is not present as a significant complication factor. The relative variations in the concentrations of Mn and Fe can be used as indicators of pEpH conditions. In Group 1 (oxic conditions: high pE), Mn and Fe occur as Mn(III,IV)- and Fe(III)-oxides, and appear in relatively high concentrations (average concentrations 1,300 and 56,000 ppm, respectively). In Group 2 (anoxic: nitrate-reducing to sulfate-reducing at intermediate pH), Mn is reduced to Mn2+ as is evidenced by low Mn concentration (310 ppm average); in Group 2, Fe remains bound in oxides or sulfides with concentrations comparable to those in Group 1 (52,000 ppm). In Group 3, both Mn and Fe are reduced and relatively soluble, reflecting anoxic, but non-sulfate reducing, pE at intermediate to low pH. This solubility, and Mn and Fe species instability, is shown in lower average concentrations 170 and 23,000 ppm, respectively, in Group-3 sediments. Group-4 black shales have V concentrations &gt; 300 ppm, averaging 1500 ppm and indicating deposition under conditions of high organic preservation. Mn and Fe concentrations are low - the Mn concentration is &lt;260 ppm and averages 80 ppm; Fe is &lt;36,000 and averages 19,000 ppm. The high V concentration with the relatively low Mn and Fe content suggests low pH and possible methanogenesis at low pE. This study demonstrates the wide variety of black shale depositional environments from oxic to methanic. Accordingly, black shales cannot all be assigned to anoxic, sulfidic environments without additional chemical analysis and interpretation. © 1994.","author":[{"dropping-particle":"","family":"Quinby-Hunt","given":"M. S.","non-dropping-particle":"","parse-names":false,"suffix":""},{"dropping-particle":"","family":"Wilde","given":"P.","non-dropping-particle":"","parse-names":false,"suffix":""}],"container-title":"Chemical Geology","id":"ITEM-1","issue":"3-4","issued":{"date-parts":[["1994"]]},"page":"297-317","title":"Thermodynamic zonation in the black shale facies based on iron-manganese-vanadium content","type":"article-journal","volume":"113"},"uris":["http://www.mendeley.com/documents/?uuid=88ee68ac-d993-433d-89e1-a8d6c441722c"]}],"mendeley":{"formattedCitation":"(Quinby-Hunt &amp; Wilde, 1994)","manualFormatting":"(Quinby-Hunt and Wilde 1994)","plainTextFormattedCitation":"(Quinby-Hunt &amp; Wilde, 1994)","previouslyFormattedCitation":"(Quinby-Hunt &amp; Wilde, 1994)"},"properties":{"noteIndex":0},"schema":"https://github.com/citation-style-language/schema/raw/master/csl-citation.json"}</w:instrText>
      </w:r>
      <w:r w:rsidR="00CC78C5">
        <w:rPr>
          <w:sz w:val="24"/>
        </w:rPr>
        <w:fldChar w:fldCharType="separate"/>
      </w:r>
      <w:r w:rsidR="00CC78C5" w:rsidRPr="00CC78C5">
        <w:rPr>
          <w:noProof/>
          <w:sz w:val="24"/>
        </w:rPr>
        <w:t>(Quinby-Hunt</w:t>
      </w:r>
      <w:r w:rsidR="002748A2">
        <w:rPr>
          <w:noProof/>
          <w:sz w:val="24"/>
        </w:rPr>
        <w:t xml:space="preserve"> &amp;</w:t>
      </w:r>
      <w:r w:rsidR="00CC78C5">
        <w:rPr>
          <w:noProof/>
          <w:sz w:val="24"/>
        </w:rPr>
        <w:t xml:space="preserve"> Wilde</w:t>
      </w:r>
      <w:r w:rsidR="002748A2">
        <w:rPr>
          <w:noProof/>
          <w:sz w:val="24"/>
        </w:rPr>
        <w:t>,</w:t>
      </w:r>
      <w:r w:rsidR="00CC78C5" w:rsidRPr="00CC78C5">
        <w:rPr>
          <w:noProof/>
          <w:sz w:val="24"/>
        </w:rPr>
        <w:t xml:space="preserve"> </w:t>
      </w:r>
      <w:r w:rsidR="00CC78C5" w:rsidRPr="00CC78C5">
        <w:rPr>
          <w:noProof/>
          <w:color w:val="0070C0"/>
          <w:sz w:val="24"/>
        </w:rPr>
        <w:t>1994</w:t>
      </w:r>
      <w:r w:rsidR="00CC78C5" w:rsidRPr="00CC78C5">
        <w:rPr>
          <w:noProof/>
          <w:sz w:val="24"/>
        </w:rPr>
        <w:t>)</w:t>
      </w:r>
      <w:r w:rsidR="00CC78C5">
        <w:rPr>
          <w:sz w:val="24"/>
        </w:rPr>
        <w:fldChar w:fldCharType="end"/>
      </w:r>
      <w:r w:rsidRPr="00A25EE3">
        <w:rPr>
          <w:sz w:val="24"/>
        </w:rPr>
        <w:t xml:space="preserve">, and Mn &lt; 260 ppm showing anoxic </w:t>
      </w:r>
      <w:r w:rsidR="00CC78C5">
        <w:rPr>
          <w:sz w:val="24"/>
        </w:rPr>
        <w:fldChar w:fldCharType="begin" w:fldLock="1"/>
      </w:r>
      <w:r w:rsidR="00CC78C5">
        <w:rPr>
          <w:sz w:val="24"/>
        </w:rPr>
        <w:instrText>ADDIN CSL_CITATION {"citationItems":[{"id":"ITEM-1","itemData":{"DOI":"10.1016/j.palaeo.2013.09.029","ISSN":"00310182","abstract":"A very large stratiform witherite mineralization occurs in Lower Cambrian black shales and siliceous rocks in the southern Qinling region of SW China. Two types of witherite ores are divided according to their colors, i.e., the white ores and the dark-gray ores. We analyzed a number of redox-sensitive trace elements in both the white and dark-gray ores from various witherite deposits. The redox-sensitive metal concentrations and the distribution of the two types of ores provide good evidence for their depositional redox conditions in the Early Cambrian ocean in the southern Qinling region. Our geochemical data suggest that both the dark-gray and white witherite ores may have been deposited in reducing environments, with the dark-gray ores deposited in an anoxic-euxinic environment, whereas the white ores deposited under a suboxic-anoxic condition. © 2013 Elsevier B.V.","author":[{"dropping-particle":"","family":"Pi","given":"Dao Hui","non-dropping-particle":"","parse-names":false,"suffix":""},{"dropping-particle":"","family":"Jiang","given":"Shao Yong","non-dropping-particle":"","parse-names":false,"suffix":""},{"dropping-particle":"","family":"Luo","given":"Li","non-dropping-particle":"","parse-names":false,"suffix":""},{"dropping-particle":"","family":"Yang","given":"Jing Hong","non-dropping-particle":"","parse-names":false,"suffix":""},{"dropping-particle":"","family":"Ling","given":"Hong Fei","non-dropping-particle":"","parse-names":false,"suffix":""}],"container-title":"Palaeogeography, Palaeoclimatology, Palaeoecology","id":"ITEM-1","issued":{"date-parts":[["2014"]]},"page":"125-131","title":"Depositional environments for stratiform witherite deposits in the Lower Cambrian black shale sequence of the Yangtze Platform, southern Qinling region, SW China: Evidence from redox-sensitive trace element geochemistry","type":"article-journal","volume":"398"},"uris":["http://www.mendeley.com/documents/?uuid=9d3ac932-59d2-4c80-a562-839e7e86baa2"]},{"id":"ITEM-2","itemData":{"ISSN":"1303619X","abstract":"Integrated mineralogical and geochemical methods are utilized to investigate the provenance, paleoweathering, and depositional setting of shale from the Lower Triassic Beduh Formation in the Northern Thrust Zone, Iraq. The ~64-m-thick Beduh Formation consists of calcareous shale and marl intercalations with thin calcareous sandstone interbeds. X-ray diffraction analysis revealed that clay minerals comprise illite, kaolinite, and chlorite, with a minor mixed layer of illite/smectite and illite/chlorite. Calcite and quartz are the main nonclay species with subordinate amounts of feldspar and hematite. The mineralogical and geochemical parameters of the shale (e.g., high content of illite and moderate illite crystallinity index, Al2O3/TiO2, Th/Co, Cr/Th, and LREE/HREE ratios) indicate that they were derived from felsic and intermediate components. This is supported by the enrichment of LREEs, negative Eu anomaly, and depletion of HREEs. The discriminant function-based major element diagrams indicated that the origin of sediments was probably from passive (the Arabian Shield and the Rutba Uplift) and active (volcanic activity) tectonic environments. The source of sediments for the Beduh Formation was likely the Rutba Uplift and/or the plutonic-metamorphic complexes of the Arabian Shield located to the southwest of the basin. Paleoweathering indices such as the chemical index of alteration and chemical index of weathering, as well as the A-CN-K (Al2O3-CaO+Na2O-K2O) diagram of the shale of the Beduh Formation suggest that the source terrain was moderately to intensely chemically weathered. The Cu/Zn, U/Th, Ni/Co, and V/Cr ratios and negative Eu anomaly indicate the deposition of sediments under an oxygen-rich environment.","author":[{"dropping-particle":"","family":"Tobia","given":"Faraj H.","non-dropping-particle":"","parse-names":false,"suffix":""},{"dropping-particle":"","family":"Shangola","given":"Sirwa S.","non-dropping-particle":"","parse-names":false,"suffix":""}],"container-title":"Turkish Journal of Earth Sciences","id":"ITEM-2","issue":"4","issued":{"date-parts":[["2016"]]},"page":"367-391","title":"Mineralogy, geochemistry, and depositional environment of the Beduh shale (Lower Triassic), Northern Thrust Zone, Iraq","type":"article-journal","volume":"25"},"uris":["http://www.mendeley.com/documents/?uuid=9dd0ae63-e706-4f15-b487-bc958813367b"]}],"mendeley":{"formattedCitation":"(Pi et al., 2014; Tobia &amp; Shangola, 2016)","manualFormatting":"(Pi et al. 2014; Tobia and Shangola 2016)","plainTextFormattedCitation":"(Pi et al., 2014; Tobia &amp; Shangola, 2016)","previouslyFormattedCitation":"(Pi et al., 2014; Tobia &amp; Shangola, 2016)"},"properties":{"noteIndex":0},"schema":"https://github.com/citation-style-language/schema/raw/master/csl-citation.json"}</w:instrText>
      </w:r>
      <w:r w:rsidR="00CC78C5">
        <w:rPr>
          <w:sz w:val="24"/>
        </w:rPr>
        <w:fldChar w:fldCharType="separate"/>
      </w:r>
      <w:r w:rsidR="00CC78C5">
        <w:rPr>
          <w:noProof/>
          <w:sz w:val="24"/>
        </w:rPr>
        <w:t xml:space="preserve">(Pi </w:t>
      </w:r>
      <w:r w:rsidR="00E97266">
        <w:rPr>
          <w:noProof/>
          <w:sz w:val="24"/>
        </w:rPr>
        <w:t xml:space="preserve">et al., </w:t>
      </w:r>
      <w:r w:rsidR="00CC78C5" w:rsidRPr="00CC78C5">
        <w:rPr>
          <w:noProof/>
          <w:sz w:val="24"/>
        </w:rPr>
        <w:t xml:space="preserve"> </w:t>
      </w:r>
      <w:r w:rsidR="00CC78C5" w:rsidRPr="00CC78C5">
        <w:rPr>
          <w:noProof/>
          <w:color w:val="0070C0"/>
          <w:sz w:val="24"/>
        </w:rPr>
        <w:t>2014</w:t>
      </w:r>
      <w:r w:rsidR="00CC78C5" w:rsidRPr="00CC78C5">
        <w:rPr>
          <w:noProof/>
          <w:sz w:val="24"/>
        </w:rPr>
        <w:t xml:space="preserve">; Tobia </w:t>
      </w:r>
      <w:r w:rsidR="002748A2">
        <w:rPr>
          <w:noProof/>
          <w:sz w:val="24"/>
        </w:rPr>
        <w:t>&amp;</w:t>
      </w:r>
      <w:r w:rsidR="00CC78C5">
        <w:rPr>
          <w:noProof/>
          <w:sz w:val="24"/>
        </w:rPr>
        <w:t xml:space="preserve"> Shangola</w:t>
      </w:r>
      <w:r w:rsidR="002748A2">
        <w:rPr>
          <w:noProof/>
          <w:sz w:val="24"/>
        </w:rPr>
        <w:t>,</w:t>
      </w:r>
      <w:r w:rsidR="00CC78C5" w:rsidRPr="00CC78C5">
        <w:rPr>
          <w:noProof/>
          <w:sz w:val="24"/>
        </w:rPr>
        <w:t xml:space="preserve"> </w:t>
      </w:r>
      <w:r w:rsidR="00CC78C5" w:rsidRPr="00CC78C5">
        <w:rPr>
          <w:noProof/>
          <w:color w:val="0070C0"/>
          <w:sz w:val="24"/>
        </w:rPr>
        <w:t>2016</w:t>
      </w:r>
      <w:r w:rsidR="00CC78C5" w:rsidRPr="00CC78C5">
        <w:rPr>
          <w:noProof/>
          <w:sz w:val="24"/>
        </w:rPr>
        <w:t>)</w:t>
      </w:r>
      <w:r w:rsidR="00CC78C5">
        <w:rPr>
          <w:sz w:val="24"/>
        </w:rPr>
        <w:fldChar w:fldCharType="end"/>
      </w:r>
      <w:r w:rsidRPr="00A25EE3">
        <w:rPr>
          <w:sz w:val="24"/>
        </w:rPr>
        <w:t>. Results from this study indicate that Mn concentration ranges between 290 – 19600 ppm, (average, Mn = 2527.65 ppm) suggesting oxic conditions for the deposited shales in the Middle Buanji Group. The Mn value reported in this study is far higher (Mn</w:t>
      </w:r>
      <w:r>
        <w:rPr>
          <w:sz w:val="24"/>
        </w:rPr>
        <w:t xml:space="preserve"> </w:t>
      </w:r>
      <w:r w:rsidRPr="00A25EE3">
        <w:rPr>
          <w:sz w:val="24"/>
        </w:rPr>
        <w:t>= 2527.65 ppm) above its crustal abundance of about 1000 ppm</w:t>
      </w:r>
      <w:r w:rsidR="00CC78C5">
        <w:rPr>
          <w:sz w:val="24"/>
        </w:rPr>
        <w:t xml:space="preserve"> </w:t>
      </w:r>
      <w:r w:rsidR="00CC78C5">
        <w:rPr>
          <w:sz w:val="24"/>
        </w:rPr>
        <w:fldChar w:fldCharType="begin" w:fldLock="1"/>
      </w:r>
      <w:r w:rsidR="00CC78C5">
        <w:rPr>
          <w:sz w:val="24"/>
        </w:rPr>
        <w:instrText>ADDIN CSL_CITATION {"citationItems":[{"id":"ITEM-1","itemData":{"DOI":"10.1134/S001670290601006X","ISSN":"00167029","abstract":"The evaluation of the abundances of chemical elements in the Earth's crust is a pivotal geochemical problem. Its first solutions in the early 20th century formed the empirical groundwork for geochemistry and justified concepts about the unity of the material of the Universe, the genesis of the chemical elements, and the geochemical differentiation of the Earth. The accumulation of newly obtained data called for the revision of this problem, and a series of papers by A.P. Vinogradov, which were published in Geokhimiya in 1956-1962, presented reevaluated contents of elements in the continental crust. In these papers, A.P. Vinogradov relied on the classic idea of the geochemical balance of the sedimentary process. These generalizations provided the foundation for the quantitative characterization of the geochemical background of the biosphere and allowed Vinogradov to formulate the principles of the melting and degassing of material in the outer Earth's shells during the geologic history, a concept that became universally acknowledged in modern geochemistry and geology. The composition of the Earth's crust can also be evaluated based not on the principle of geochemical balance in the sedimentary process but on data on the actual abundances of major magmatic, metamorphic, and sedimentary rock types. The possibility of this solution was provided after the extensive research of A.B. Ronov, who managed to develop a quantitative model for the structure of the Earth's sedimentary shell. Based on these data, A.B. Ronov, A.A. Yaroshevsky, and A.A. Migdisov published a series of papers in Geokhimiya in 1967-1985 that presented a model for the chemical structure of the Earth's crust with regard for the material composing not only the upper part of the continental crust but also its deep-seated granulite-basite layer and the oceanic crust. The quantitative estimates thus obtained led the authors to important conclusions: first, it was demonstrated that the estimated abundances of elements in the granite-metamorphic layer of the continental crust presented in the classic works by A.P. Vinogradov are confirmed by independent materials, which are based on data on the actual abundance of rocks. Second, incredible as it was, the principle of geochemical balance in the sedimentary process in application to Ca and carbonates appeared to be invalid. This problem remains unsettled as of yet and awaits its resolution. © Pleiades Publishing, Inc. 2006.","author":[{"dropping-particle":"","family":"Yaroshevsky","given":"A. A.","non-dropping-particle":"","parse-names":false,"suffix":""}],"container-title":"Geochemistry International","id":"ITEM-1","issue":"1","issued":{"date-parts":[["2006"]]},"page":"48-55","title":"Abundances of chemical elements in the Earth's crust","type":"article-journal","volume":"44"},"uris":["http://www.mendeley.com/documents/?uuid=dc91c9a9-3a7e-4571-894f-993a93bc3a46"]}],"mendeley":{"formattedCitation":"(Yaroshevsky, 2006)","manualFormatting":"(Yaroshevsky 2006)","plainTextFormattedCitation":"(Yaroshevsky, 2006)","previouslyFormattedCitation":"(Yaroshevsky, 2006)"},"properties":{"noteIndex":0},"schema":"https://github.com/citation-style-language/schema/raw/master/csl-citation.json"}</w:instrText>
      </w:r>
      <w:r w:rsidR="00CC78C5">
        <w:rPr>
          <w:sz w:val="24"/>
        </w:rPr>
        <w:fldChar w:fldCharType="separate"/>
      </w:r>
      <w:r w:rsidR="00CC78C5">
        <w:rPr>
          <w:noProof/>
          <w:sz w:val="24"/>
        </w:rPr>
        <w:t>(Yaroshevsky</w:t>
      </w:r>
      <w:r w:rsidR="002748A2">
        <w:rPr>
          <w:noProof/>
          <w:sz w:val="24"/>
        </w:rPr>
        <w:t>,</w:t>
      </w:r>
      <w:r w:rsidR="00CC78C5">
        <w:rPr>
          <w:noProof/>
          <w:sz w:val="24"/>
        </w:rPr>
        <w:t xml:space="preserve"> </w:t>
      </w:r>
      <w:r w:rsidR="00CC78C5" w:rsidRPr="00CC78C5">
        <w:rPr>
          <w:noProof/>
          <w:color w:val="0070C0"/>
          <w:sz w:val="24"/>
        </w:rPr>
        <w:t>2006</w:t>
      </w:r>
      <w:r w:rsidR="00CC78C5" w:rsidRPr="00CC78C5">
        <w:rPr>
          <w:noProof/>
          <w:sz w:val="24"/>
        </w:rPr>
        <w:t>)</w:t>
      </w:r>
      <w:r w:rsidR="00CC78C5">
        <w:rPr>
          <w:sz w:val="24"/>
        </w:rPr>
        <w:fldChar w:fldCharType="end"/>
      </w:r>
      <w:r w:rsidRPr="00A25EE3">
        <w:rPr>
          <w:sz w:val="24"/>
        </w:rPr>
        <w:t>, and occurs as an oxyhydroxides in both pelagic sediments deposited in the deep ocean and surficial continental margin environments</w:t>
      </w:r>
      <w:r w:rsidR="00CC78C5">
        <w:rPr>
          <w:sz w:val="24"/>
        </w:rPr>
        <w:t xml:space="preserve"> </w:t>
      </w:r>
      <w:r w:rsidR="00CC78C5">
        <w:rPr>
          <w:sz w:val="24"/>
        </w:rPr>
        <w:fldChar w:fldCharType="begin" w:fldLock="1"/>
      </w:r>
      <w:r w:rsidR="00CC78C5">
        <w:rPr>
          <w:sz w:val="24"/>
        </w:rPr>
        <w:instrText>ADDIN CSL_CITATION {"citationItems":[{"id":"ITEM-1","itemData":{"DOI":"10.1016/0016-7037(58)90046-2","ISSN":"00167037","abstract":"The chemical and mineralogical composition of pelagic sediments from the East Pacific Ocean has been determined with the aim of defining the ultimate sources and the mechanisms of formation of the solid phases. The distribution of elements between sea-water, the pore solution and the various solid components of the sediments permits interpretations of the variations in time and space of the gross chemical composition of pelagic clays. For example, manganese, present in sea-water in a divalent form, is apparently oxidized at the sediment-water interface to tetravalent species which subsequently become a part of the group of ferromanganese oxide minerals which are found in the marine environment. It is suggested the rate of manganese accumulation in sediments is some function of the length of time the sediment surface is in contact with sea-water. The contribution of chemical species from the different geospheres is considered. The quantitative importance of pelagic clays in the major sedimentary cycle is studied on the basis of the distribution of the weathered igneous rock products between continental and pelagic deposits and sea-water. These analyses of a wide variety of pelagic clays allow a reformulation of the geochemical balance and it is concluded that pelagic clays account for approximately 13 per cent of the total mass of sediments produced over geologic time. © 1958.","author":[{"dropping-particle":"","family":"Goldberg","given":"E. D.","non-dropping-particle":"","parse-names":false,"suffix":""},{"dropping-particle":"","family":"Arrhenius, G.O.S","given":"","non-dropping-particle":"","parse-names":false,"suffix":""}],"container-title":"Geochimica et Cosmochimica Acta","id":"ITEM-1","issue":"2-3","issued":{"date-parts":[["1958"]]},"title":"Chemistry of Pacific pelagic sediments","type":"article-journal","volume":"13"},"uris":["http://www.mendeley.com/documents/?uuid=375bc74b-77a8-4e06-9c76-21d460615f37"]},{"id":"ITEM-2","itemData":{"DOI":"10.2113/gsecongeo.91.1.36","ISSN":"03610128","abstract":"The sedimentary geochemistry of manganese is dominated by the redox control of its speciation, higher oxidation states (Mn3+ and 4+) occurring as insoluble oxyhydroxides in well-oxygenated environments and the lower oxidation state (Mn2+) being much more soluble in oxygen-deficient settings. Its geochemical behavior is therefore quite different in oxic and anoxic environments, and where oxic and anoxic conditions are juxtaposed, Mn is recycled between the two environments. In modern marine sediments, Mn is present above its crustal abundance as an oxyhydroxide in all slowly accumulating (pelagic) sediments of the deep ocean and in surficial deposits of continental margin environments. Diagenetic recycling of Mn in the latter causes surficial deposits to have larger Mn enrichments than in many pelagic sediments. Bottom sediments of permanently anoxic basins show no enrichments and have Mn concentrations that are controlled solely by the aluminosilicate fraction. Manganese carbonates (kutnohorite and calcic rhodochrosite) are found only in anoxic sediments accumulating beneath surface oxic horizons (and therefore under oxygenated bottom waters) in many nearshore environments. Such enrichments are due to delivery of Mn by burial of surface oxyhydroxides into the subsurface anoxic environment where they are dissolved. Pore-water Mn levels can reach saturation with respect to a mixed Mn-Ca carbonate phase in such sediments. The diagenetic origin for these phases is shown by their carbon isotope compositions, which typically indicate a carbon source from decomposing organic matter. The presence of Mn carbonates therefore signifies that the host sediment must have accumulated under oxygenated bottom waters. On the basis of this information it is proposed that, in contrast to several current explanations for the formation of Mn carbonates (kutnohorite and rhodochrosite) in ancient organic-rich shales, limestone, and marl sequences and in many Mn ore deposits, the occurrence of these mineral phases indicates that the sediments originally accumulated beneath oxygenated bottom waters. By analogy with the present, Mn carbonates could not have formed in the bottom waters of anoxic basins. These diagenetic phases, however, did form where Mn was supplied at a high rate, namely, by the burial of oxyhydroxide-enriched surface sediments, to a subsurface anoxic environment. This situation could only have occurred under oxygenated bottom waters. The presence of Mn carbonat…","author":[{"dropping-particle":"","family":"Calvert","given":"S. E.","non-dropping-particle":"","parse-names":false,"suffix":""},{"dropping-particle":"","family":"Pedersen","given":"T. F.","non-dropping-particle":"","parse-names":false,"suffix":""}],"container-title":"Economic Geology","id":"ITEM-2","issue":"1","issued":{"date-parts":[["1996"]]},"page":"36-47","title":"Sedimentary geochemistry of manganese: Implications for the environment of formation of manganiferous black shales","type":"article-journal","volume":"91"},"uris":["http://www.mendeley.com/documents/?uuid=2c7a7a45-f723-404a-8fe0-8119a57419ad"]}],"mendeley":{"formattedCitation":"(Calvert &amp; Pedersen, 1996; Goldberg &amp; Arrhenius, G.O.S, 1958)","manualFormatting":"(Goldberg and Arrhenius 1958; Calvert and Pedersen 1996)","plainTextFormattedCitation":"(Calvert &amp; Pedersen, 1996; Goldberg &amp; Arrhenius, G.O.S, 1958)","previouslyFormattedCitation":"(Calvert &amp; Pedersen, 1996; Goldberg &amp; Arrhenius, G.O.S, 1958)"},"properties":{"noteIndex":0},"schema":"https://github.com/citation-style-language/schema/raw/master/csl-citation.json"}</w:instrText>
      </w:r>
      <w:r w:rsidR="00CC78C5">
        <w:rPr>
          <w:sz w:val="24"/>
        </w:rPr>
        <w:fldChar w:fldCharType="separate"/>
      </w:r>
      <w:r w:rsidR="00CC78C5" w:rsidRPr="00CC78C5">
        <w:rPr>
          <w:noProof/>
          <w:sz w:val="24"/>
        </w:rPr>
        <w:t>(</w:t>
      </w:r>
      <w:r w:rsidR="002748A2">
        <w:rPr>
          <w:noProof/>
          <w:sz w:val="24"/>
        </w:rPr>
        <w:t>Goldberg &amp;</w:t>
      </w:r>
      <w:r w:rsidR="00CC78C5">
        <w:rPr>
          <w:noProof/>
          <w:sz w:val="24"/>
        </w:rPr>
        <w:t xml:space="preserve"> Arrhenius</w:t>
      </w:r>
      <w:r w:rsidR="002748A2">
        <w:rPr>
          <w:noProof/>
          <w:sz w:val="24"/>
        </w:rPr>
        <w:t>,</w:t>
      </w:r>
      <w:r w:rsidR="00CC78C5" w:rsidRPr="00CC78C5">
        <w:rPr>
          <w:noProof/>
          <w:sz w:val="24"/>
        </w:rPr>
        <w:t xml:space="preserve"> </w:t>
      </w:r>
      <w:r w:rsidR="00CC78C5" w:rsidRPr="00CC78C5">
        <w:rPr>
          <w:noProof/>
          <w:color w:val="0070C0"/>
          <w:sz w:val="24"/>
        </w:rPr>
        <w:t>1958</w:t>
      </w:r>
      <w:r w:rsidR="00CC78C5">
        <w:rPr>
          <w:noProof/>
          <w:sz w:val="24"/>
        </w:rPr>
        <w:t xml:space="preserve">; </w:t>
      </w:r>
      <w:r w:rsidR="00CC78C5" w:rsidRPr="00CC78C5">
        <w:rPr>
          <w:noProof/>
          <w:sz w:val="24"/>
        </w:rPr>
        <w:t xml:space="preserve">Calvert </w:t>
      </w:r>
      <w:r w:rsidR="002748A2">
        <w:rPr>
          <w:noProof/>
          <w:sz w:val="24"/>
        </w:rPr>
        <w:t>&amp;</w:t>
      </w:r>
      <w:r w:rsidR="00CC78C5" w:rsidRPr="00CC78C5">
        <w:rPr>
          <w:noProof/>
          <w:sz w:val="24"/>
        </w:rPr>
        <w:t xml:space="preserve"> Pedersen </w:t>
      </w:r>
      <w:r w:rsidR="00CC78C5" w:rsidRPr="00CC78C5">
        <w:rPr>
          <w:noProof/>
          <w:color w:val="0070C0"/>
          <w:sz w:val="24"/>
        </w:rPr>
        <w:t>1996</w:t>
      </w:r>
      <w:r w:rsidR="00CC78C5" w:rsidRPr="00CC78C5">
        <w:rPr>
          <w:noProof/>
          <w:sz w:val="24"/>
        </w:rPr>
        <w:t>)</w:t>
      </w:r>
      <w:r w:rsidR="00CC78C5">
        <w:rPr>
          <w:sz w:val="24"/>
        </w:rPr>
        <w:fldChar w:fldCharType="end"/>
      </w:r>
      <w:r w:rsidRPr="00A25EE3">
        <w:rPr>
          <w:sz w:val="24"/>
        </w:rPr>
        <w:t xml:space="preserve">.  </w:t>
      </w:r>
      <w:r w:rsidRPr="00A25EE3">
        <w:rPr>
          <w:sz w:val="24"/>
        </w:rPr>
        <w:lastRenderedPageBreak/>
        <w:t xml:space="preserve">Further, a recent study by </w:t>
      </w:r>
      <w:r w:rsidR="00CC78C5">
        <w:rPr>
          <w:sz w:val="24"/>
        </w:rPr>
        <w:t xml:space="preserve"> </w:t>
      </w:r>
      <w:r w:rsidR="00CC78C5">
        <w:rPr>
          <w:sz w:val="24"/>
        </w:rPr>
        <w:fldChar w:fldCharType="begin" w:fldLock="1"/>
      </w:r>
      <w:r w:rsidR="00CC78C5">
        <w:rPr>
          <w:sz w:val="24"/>
        </w:rPr>
        <w:instrText>ADDIN CSL_CITATION {"citationItems":[{"id":"ITEM-1","itemData":{"ISSN":"18791956","abstract":"Cenomanian – Turonian (CT) Afowo shales selected from offshore X, and coastline Orimedu-1 and Ise-2 exploratory wells in the Dahomey Basin, southwestern Nigeria, were analyzed for foraminifera, major oxide and trace elements to evaluate their provenance and paleoenvironments. The hydrocarbon rich calcareous CT shale is about 100m thick in the coastline area and 300m thick in offshore area with abundant of marine planktonic and benthonic foraminifera. Benthonic species were significantly present in the coastline wells suggesting a shallow marine condition probably a neritic to inner shelf environments while abundant deep water Rotaliporid sp. and shallow water fauna heterohelix sp. in X well suggest inner shelf to bathyal (ca. &gt;350 m) depositional environments. SiO2 and Al2O3 are the most abundant oxides of CT shale with average value of 46.4% and 12.7% in X, 57.1% and 15.65% in Orimedu-1 and 55.3% and 13.1% in Ise-2 respectively suggesting high influx of terrigenous and argillaceous sediments at the coastal area. Average Al2O3/TiO2 of 19.2 in X, 17.8 in Orimedu-1 and 19.3 in Ise-2 indicates that the sediments were sourced from intermediate igneous rock. Favorable oxic conditions for chemical weathering is more pronounce in the manganese concentration of 658–937 ppm in Orimedu-1 and 829–838 ppm in Ise-2 than 364–604 ppm in the shales from X well. Their degree of weathering estimated from chemical index of alteration (CIA) averaging 97 in the coastline wells is higher than 61 in X well, thus indicating high degree of oxidation in the depositional environments. Vanadium to nickel ratio ranging from 2.88 to 5.0 in X well suggest mixed marine and terrigenous source under dysoxic to oxic conditions for the shales while 0.48–1.2 values in Orimedu-1 further indicates a prevailing oxidizing condition at the time of deposition. Dysoxic-oxic and moderate deep-water conditions were more favorable in the offshore area and probably a significant paleo-factor for organic matter preservation of CT shales in the basin.","author":[{"dropping-particle":"","family":"Adeoye","given":"James A.","non-dropping-particle":"","parse-names":false,"suffix":""},{"dropping-particle":"","family":"Akande","given":"Samuel O.","non-dropping-particle":"","parse-names":false,"suffix":""},{"dropping-particle":"","family":"Adekeye","given":"Olabisi A.","non-dropping-particle":"","parse-names":false,"suffix":""},{"dropping-particle":"","family":"Abikoye","given":"Victor T.","non-dropping-particle":"","parse-names":false,"suffix":""}],"container-title":"Journal of African Earth Sciences","id":"ITEM-1","issued":{"date-parts":[["2020"]]},"page":"1-38","title":"Geochemistry and paleoecology of shales from the Cenomanian-Turonian Afowo formation Dahomey Basin, Nigeria: Implication for provenance and paleoenvironments","type":"article","volume":"169"},"uris":["http://www.mendeley.com/documents/?uuid=68388cb1-f94e-492d-8bb6-029de890e573"]}],"mendeley":{"formattedCitation":"(Adeoye et al., 2020)","manualFormatting":"Adeoye et al. (2020)","plainTextFormattedCitation":"(Adeoye et al., 2020)","previouslyFormattedCitation":"(Adeoye et al., 2020)"},"properties":{"noteIndex":0},"schema":"https://github.com/citation-style-language/schema/raw/master/csl-citation.json"}</w:instrText>
      </w:r>
      <w:r w:rsidR="00CC78C5">
        <w:rPr>
          <w:sz w:val="24"/>
        </w:rPr>
        <w:fldChar w:fldCharType="separate"/>
      </w:r>
      <w:r w:rsidR="00CC78C5">
        <w:rPr>
          <w:noProof/>
          <w:sz w:val="24"/>
        </w:rPr>
        <w:t xml:space="preserve">Adeoye </w:t>
      </w:r>
      <w:r w:rsidR="002748A2">
        <w:rPr>
          <w:noProof/>
          <w:sz w:val="24"/>
        </w:rPr>
        <w:t>et al.</w:t>
      </w:r>
      <w:r w:rsidR="00CC78C5" w:rsidRPr="00CC78C5">
        <w:rPr>
          <w:noProof/>
          <w:sz w:val="24"/>
        </w:rPr>
        <w:t xml:space="preserve"> (</w:t>
      </w:r>
      <w:r w:rsidR="00CC78C5" w:rsidRPr="00CC78C5">
        <w:rPr>
          <w:noProof/>
          <w:color w:val="0070C0"/>
          <w:sz w:val="24"/>
        </w:rPr>
        <w:t>2020</w:t>
      </w:r>
      <w:r w:rsidR="00CC78C5" w:rsidRPr="00CC78C5">
        <w:rPr>
          <w:noProof/>
          <w:sz w:val="24"/>
        </w:rPr>
        <w:t>)</w:t>
      </w:r>
      <w:r w:rsidR="00CC78C5">
        <w:rPr>
          <w:sz w:val="24"/>
        </w:rPr>
        <w:fldChar w:fldCharType="end"/>
      </w:r>
      <w:r w:rsidR="00CC78C5">
        <w:rPr>
          <w:sz w:val="24"/>
        </w:rPr>
        <w:t xml:space="preserve"> </w:t>
      </w:r>
      <w:r w:rsidRPr="00A25EE3">
        <w:rPr>
          <w:sz w:val="24"/>
        </w:rPr>
        <w:t>reported that the presence of high Mn concentrations in the shales suggests a marine depositional environment under oxic conditions.</w:t>
      </w:r>
    </w:p>
    <w:p w:rsidR="00CA37B8" w:rsidRDefault="00CA37B8" w:rsidP="00A25EE3">
      <w:pPr>
        <w:spacing w:line="480" w:lineRule="auto"/>
        <w:jc w:val="both"/>
        <w:rPr>
          <w:noProof/>
          <w:sz w:val="24"/>
        </w:rPr>
      </w:pPr>
    </w:p>
    <w:p w:rsidR="0021218E" w:rsidRDefault="00A25EE3" w:rsidP="00A25EE3">
      <w:pPr>
        <w:spacing w:line="480" w:lineRule="auto"/>
        <w:jc w:val="both"/>
        <w:rPr>
          <w:noProof/>
          <w:sz w:val="24"/>
        </w:rPr>
      </w:pPr>
      <w:r w:rsidRPr="00A25EE3">
        <w:rPr>
          <w:sz w:val="24"/>
        </w:rPr>
        <w:t xml:space="preserve">Redox-sensitive transition group elements have been useful in understanding various fundamental geochemical processes </w:t>
      </w:r>
      <w:r w:rsidR="00CC78C5">
        <w:rPr>
          <w:sz w:val="24"/>
        </w:rPr>
        <w:t xml:space="preserve"> </w:t>
      </w:r>
      <w:r w:rsidR="00CC78C5">
        <w:rPr>
          <w:sz w:val="24"/>
        </w:rPr>
        <w:fldChar w:fldCharType="begin" w:fldLock="1"/>
      </w:r>
      <w:r w:rsidR="00CC78C5">
        <w:rPr>
          <w:sz w:val="24"/>
        </w:rPr>
        <w:instrText>ADDIN CSL_CITATION {"citationItems":[{"id":"ITEM-1","itemData":{"DOI":"10.1016/j.chemgeo.2015.09.019","ISSN":"0009-2541","author":[{"dropping-particle":"","family":"Huang","given":"Jen-how","non-dropping-particle":"","parse-names":false,"suffix":""},{"dropping-particle":"","family":"Huang","given":"Fang","non-dropping-particle":"","parse-names":false,"suffix":""},{"dropping-particle":"","family":"Evans","given":"Les","non-dropping-particle":"","parse-names":false,"suffix":""},{"dropping-particle":"","family":"Glasauer","given":"Susan","non-dropping-particle":"","parse-names":false,"suffix":""}],"container-title":"Chemical Geology","id":"ITEM-1","issued":{"date-parts":[["2015"]]},"page":"1-68","publisher":"Elsevier B.V.","title":"Vanadium: Global (bio)geochemistry","type":"article-journal"},"uris":["http://www.mendeley.com/documents/?uuid=c4a008ae-0f89-4e63-ae5e-84a52b4cafec"]}],"mendeley":{"formattedCitation":"(Huang et al., 2015)","manualFormatting":"(Huang et al. 2015)","plainTextFormattedCitation":"(Huang et al., 2015)","previouslyFormattedCitation":"(Huang et al., 2015)"},"properties":{"noteIndex":0},"schema":"https://github.com/citation-style-language/schema/raw/master/csl-citation.json"}</w:instrText>
      </w:r>
      <w:r w:rsidR="00CC78C5">
        <w:rPr>
          <w:sz w:val="24"/>
        </w:rPr>
        <w:fldChar w:fldCharType="separate"/>
      </w:r>
      <w:r w:rsidR="00CC78C5">
        <w:rPr>
          <w:noProof/>
          <w:sz w:val="24"/>
        </w:rPr>
        <w:t xml:space="preserve">(Huang </w:t>
      </w:r>
      <w:r w:rsidR="002748A2">
        <w:rPr>
          <w:noProof/>
          <w:sz w:val="24"/>
        </w:rPr>
        <w:t>et al.,</w:t>
      </w:r>
      <w:r w:rsidR="00CC78C5" w:rsidRPr="00CC78C5">
        <w:rPr>
          <w:noProof/>
          <w:sz w:val="24"/>
        </w:rPr>
        <w:t xml:space="preserve"> </w:t>
      </w:r>
      <w:r w:rsidR="00CC78C5" w:rsidRPr="00CC78C5">
        <w:rPr>
          <w:noProof/>
          <w:color w:val="0070C0"/>
          <w:sz w:val="24"/>
        </w:rPr>
        <w:t>2015</w:t>
      </w:r>
      <w:r w:rsidR="00CC78C5" w:rsidRPr="00CC78C5">
        <w:rPr>
          <w:noProof/>
          <w:sz w:val="24"/>
        </w:rPr>
        <w:t>)</w:t>
      </w:r>
      <w:r w:rsidR="00CC78C5">
        <w:rPr>
          <w:sz w:val="24"/>
        </w:rPr>
        <w:fldChar w:fldCharType="end"/>
      </w:r>
      <w:r w:rsidR="00CC78C5">
        <w:rPr>
          <w:sz w:val="24"/>
        </w:rPr>
        <w:t xml:space="preserve">. </w:t>
      </w:r>
      <w:r w:rsidRPr="00A25EE3">
        <w:rPr>
          <w:sz w:val="24"/>
        </w:rPr>
        <w:t>Vanadium (V), in particular, has been considered a key redox indicator to decipher and interpret past surface environments. Vanadium has been considered</w:t>
      </w:r>
      <w:r>
        <w:rPr>
          <w:sz w:val="24"/>
        </w:rPr>
        <w:t xml:space="preserve"> </w:t>
      </w:r>
      <w:r w:rsidRPr="00A25EE3">
        <w:rPr>
          <w:sz w:val="24"/>
        </w:rPr>
        <w:t>widely due to its occurrence in diverse redox states, such as -1, 0, +2, +3, +4, and +5, the highest oxidation states are mostly used (i.e., V</w:t>
      </w:r>
      <w:r w:rsidRPr="00A50597">
        <w:rPr>
          <w:sz w:val="24"/>
          <w:vertAlign w:val="superscript"/>
        </w:rPr>
        <w:t>3+</w:t>
      </w:r>
      <w:r w:rsidRPr="00A25EE3">
        <w:rPr>
          <w:sz w:val="24"/>
        </w:rPr>
        <w:t>, V</w:t>
      </w:r>
      <w:r w:rsidRPr="00A50597">
        <w:rPr>
          <w:sz w:val="24"/>
          <w:vertAlign w:val="superscript"/>
        </w:rPr>
        <w:t>4+</w:t>
      </w:r>
      <w:r w:rsidRPr="00A25EE3">
        <w:rPr>
          <w:sz w:val="24"/>
        </w:rPr>
        <w:t>, V</w:t>
      </w:r>
      <w:r w:rsidRPr="00A50597">
        <w:rPr>
          <w:sz w:val="24"/>
          <w:vertAlign w:val="superscript"/>
        </w:rPr>
        <w:t>5+</w:t>
      </w:r>
      <w:r w:rsidRPr="00A25EE3">
        <w:rPr>
          <w:sz w:val="24"/>
        </w:rPr>
        <w:t xml:space="preserve">) </w:t>
      </w:r>
      <w:r w:rsidR="00CC78C5">
        <w:rPr>
          <w:sz w:val="24"/>
        </w:rPr>
        <w:t xml:space="preserve"> </w:t>
      </w:r>
      <w:r w:rsidR="00CC78C5">
        <w:rPr>
          <w:sz w:val="24"/>
        </w:rPr>
        <w:fldChar w:fldCharType="begin" w:fldLock="1"/>
      </w:r>
      <w:r w:rsidR="00CC78C5">
        <w:rPr>
          <w:sz w:val="24"/>
        </w:rPr>
        <w:instrText>ADDIN CSL_CITATION {"citationItems":[{"id":"ITEM-1","itemData":{"DOI":"10.1016/j.chemgeo.2015.09.019","ISSN":"0009-2541","author":[{"dropping-particle":"","family":"Huang","given":"Jen-how","non-dropping-particle":"","parse-names":false,"suffix":""},{"dropping-particle":"","family":"Huang","given":"Fang","non-dropping-particle":"","parse-names":false,"suffix":""},{"dropping-particle":"","family":"Evans","given":"Les","non-dropping-particle":"","parse-names":false,"suffix":""},{"dropping-particle":"","family":"Glasauer","given":"Susan","non-dropping-particle":"","parse-names":false,"suffix":""}],"container-title":"Chemical Geology","id":"ITEM-1","issued":{"date-parts":[["2015"]]},"page":"1-68","publisher":"Elsevier B.V.","title":"Vanadium: Global (bio)geochemistry","type":"article-journal"},"uris":["http://www.mendeley.com/documents/?uuid=c4a008ae-0f89-4e63-ae5e-84a52b4cafec"]},{"id":"ITEM-2","itemData":{"DOI":"10.1016/j.cis.2019.01.002","ISSN":"00018686","PMID":"30685738","abstract":"Vanadium (V), although serving as an important component of industrial activities, has bioinorganic implications to pose highly toxic hazards to humans and animals. Soils and sediments throughout the world exhibit wide ranges of vanadium concentrations. Although vanadium toxicity varies between different species, it is mainly controlled by soil redox potential (E H ). Nonetheless, knowledge of the redox geochemistry of vanadium lags in comparison to what is known about other potentially toxic elements (PTEs). In particular, the redox-induced speciation and mobilization of vanadium in soils and sediments and the associated risks to the environment have not been reviewed to date. Therefore, this review aims to address 1) the content and geochemical fate of vanadium in soils and sediments, 2) its redox-induced release dynamics, 3) redox-mediated chemical reactions between vanadium and soil organic and inorganic colloidal materials in soil solution, 4) its speciation in soil solution and soil-sediments, and 5) the use of advanced geochemical and spectroscopic techniques to investigate these complex systems. Vanadium (+5) is the most mobile and toxic form of its species while being the thermodynamically stable valence state in oxic environments, while vanadium (+3) might be expected to be predominant under euxinic (anoxic and sulfidic) conditions. Vanadium can react variably in response to changing soil E H : under anoxic conditions, the mobilization of vanadium can decrease because vanadium (+5) can be reduced to relatively less soluble vanadium (+4) via inorganic reactions such as with H 2 S and organic matter and by metal-reducing microorganisms. On the other hand, dissolved concentrations of vanadium can increase at low E H in many soils to reveal a similar pattern to that of Fe, which may be due to the reductive dissolution of Fe(hydr)oxides and the release of the associated vanadium. Those differences in vanadium release dynamics might occur as a result of the direct impact of E H on vanadium speciation in soil solution and soil sediments, and/or because of the E H -dependent changes in soil pH, chemistry of (Fe)(hydr)oxides, and complexation with soil organic carbon. Release dynamics of vanadium in soils may also be affected positively by soil pH and the release of aromatic organic compounds. X-ray absorption spectroscopy (XAS) is a powerful tool to investigate the speciation of vanadium present in soil. X-ray absorption near edge structure (XANES) is…","author":[{"dropping-particle":"","family":"Shaheen","given":"Sabry M.","non-dropping-particle":"","parse-names":false,"suffix":""},{"dropping-particle":"","family":"Alessi","given":"Daniel S.","non-dropping-particle":"","parse-names":false,"suffix":""},{"dropping-particle":"","family":"Tack","given":"Filip M.G.","non-dropping-particle":"","parse-names":false,"suffix":""},{"dropping-particle":"","family":"Ok","given":"Yong Sik","non-dropping-particle":"","parse-names":false,"suffix":""},{"dropping-particle":"","family":"Kim","given":"Ki Hyun","non-dropping-particle":"","parse-names":false,"suffix":""},{"dropping-particle":"","family":"Gustafsson","given":"Jon Petter","non-dropping-particle":"","parse-names":false,"suffix":""},{"dropping-particle":"","family":"Sparks","given":"Donald L.","non-dropping-particle":"","parse-names":false,"suffix":""},{"dropping-particle":"","family":"Rinklebe","given":"Jörg","non-dropping-particle":"","parse-names":false,"suffix":""}],"container-title":"Advances in Colloid and Interface Science","id":"ITEM-2","issued":{"date-parts":[["2019"]]},"page":"1-13","publisher":"Elsevier B.V","title":"Redox chemistry of vanadium in soils and sediments: Interactions with colloidal materials, mobilization, speciation, and relevant environmental implications - A review","type":"article-journal","volume":"265"},"uris":["http://www.mendeley.com/documents/?uuid=661404eb-26b2-4ab0-b687-c84752dbdb58"]}],"mendeley":{"formattedCitation":"(Huang et al., 2015; Shaheen et al., 2019)","manualFormatting":"(Huang et al. 2015; Shaheen et al. 2019)","plainTextFormattedCitation":"(Huang et al., 2015; Shaheen et al., 2019)","previouslyFormattedCitation":"(Huang et al., 2015; Shaheen et al., 2019)"},"properties":{"noteIndex":0},"schema":"https://github.com/citation-style-language/schema/raw/master/csl-citation.json"}</w:instrText>
      </w:r>
      <w:r w:rsidR="00CC78C5">
        <w:rPr>
          <w:sz w:val="24"/>
        </w:rPr>
        <w:fldChar w:fldCharType="separate"/>
      </w:r>
      <w:r w:rsidR="00CC78C5">
        <w:rPr>
          <w:noProof/>
          <w:sz w:val="24"/>
        </w:rPr>
        <w:t xml:space="preserve">(Huang </w:t>
      </w:r>
      <w:r w:rsidR="00E97266">
        <w:rPr>
          <w:noProof/>
          <w:sz w:val="24"/>
        </w:rPr>
        <w:t xml:space="preserve">et al., </w:t>
      </w:r>
      <w:r w:rsidR="00CC78C5">
        <w:rPr>
          <w:noProof/>
          <w:sz w:val="24"/>
        </w:rPr>
        <w:t xml:space="preserve"> </w:t>
      </w:r>
      <w:r w:rsidR="00CC78C5" w:rsidRPr="00CC78C5">
        <w:rPr>
          <w:noProof/>
          <w:color w:val="0070C0"/>
          <w:sz w:val="24"/>
        </w:rPr>
        <w:t>2015</w:t>
      </w:r>
      <w:r w:rsidR="00CC78C5" w:rsidRPr="00CC78C5">
        <w:rPr>
          <w:noProof/>
          <w:sz w:val="24"/>
        </w:rPr>
        <w:t xml:space="preserve">; Shaheen </w:t>
      </w:r>
      <w:r w:rsidR="00E97266">
        <w:rPr>
          <w:noProof/>
          <w:sz w:val="24"/>
        </w:rPr>
        <w:t xml:space="preserve">et al., </w:t>
      </w:r>
      <w:r w:rsidR="00CC78C5" w:rsidRPr="00CC78C5">
        <w:rPr>
          <w:noProof/>
          <w:sz w:val="24"/>
        </w:rPr>
        <w:t xml:space="preserve"> </w:t>
      </w:r>
      <w:r w:rsidR="00CC78C5" w:rsidRPr="00CC78C5">
        <w:rPr>
          <w:noProof/>
          <w:color w:val="0070C0"/>
          <w:sz w:val="24"/>
        </w:rPr>
        <w:t>2019</w:t>
      </w:r>
      <w:r w:rsidR="00CC78C5" w:rsidRPr="00CC78C5">
        <w:rPr>
          <w:noProof/>
          <w:sz w:val="24"/>
        </w:rPr>
        <w:t>)</w:t>
      </w:r>
      <w:r w:rsidR="00CC78C5">
        <w:rPr>
          <w:sz w:val="24"/>
        </w:rPr>
        <w:fldChar w:fldCharType="end"/>
      </w:r>
      <w:r w:rsidRPr="00A25EE3">
        <w:rPr>
          <w:sz w:val="24"/>
        </w:rPr>
        <w:t>. Vanadium (V</w:t>
      </w:r>
      <w:r w:rsidRPr="00A50597">
        <w:rPr>
          <w:sz w:val="24"/>
          <w:vertAlign w:val="superscript"/>
        </w:rPr>
        <w:t>5+</w:t>
      </w:r>
      <w:r w:rsidRPr="00A25EE3">
        <w:rPr>
          <w:sz w:val="24"/>
        </w:rPr>
        <w:t>) is the most mobile element</w:t>
      </w:r>
      <w:r w:rsidR="00CC78C5">
        <w:rPr>
          <w:sz w:val="24"/>
        </w:rPr>
        <w:t xml:space="preserve"> </w:t>
      </w:r>
      <w:r w:rsidR="00CC78C5">
        <w:rPr>
          <w:sz w:val="24"/>
        </w:rPr>
        <w:fldChar w:fldCharType="begin" w:fldLock="1"/>
      </w:r>
      <w:r w:rsidR="00CC78C5">
        <w:rPr>
          <w:sz w:val="24"/>
        </w:rPr>
        <w:instrText>ADDIN CSL_CITATION {"citationItems":[{"id":"ITEM-1","itemData":{"DOI":"10.1016/j.cis.2019.01.002","ISSN":"00018686","PMID":"30685738","abstract":"Vanadium (V), although serving as an important component of industrial activities, has bioinorganic implications to pose highly toxic hazards to humans and animals. Soils and sediments throughout the world exhibit wide ranges of vanadium concentrations. Although vanadium toxicity varies between different species, it is mainly controlled by soil redox potential (E H ). Nonetheless, knowledge of the redox geochemistry of vanadium lags in comparison to what is known about other potentially toxic elements (PTEs). In particular, the redox-induced speciation and mobilization of vanadium in soils and sediments and the associated risks to the environment have not been reviewed to date. Therefore, this review aims to address 1) the content and geochemical fate of vanadium in soils and sediments, 2) its redox-induced release dynamics, 3) redox-mediated chemical reactions between vanadium and soil organic and inorganic colloidal materials in soil solution, 4) its speciation in soil solution and soil-sediments, and 5) the use of advanced geochemical and spectroscopic techniques to investigate these complex systems. Vanadium (+5) is the most mobile and toxic form of its species while being the thermodynamically stable valence state in oxic environments, while vanadium (+3) might be expected to be predominant under euxinic (anoxic and sulfidic) conditions. Vanadium can react variably in response to changing soil E H : under anoxic conditions, the mobilization of vanadium can decrease because vanadium (+5) can be reduced to relatively less soluble vanadium (+4) via inorganic reactions such as with H 2 S and organic matter and by metal-reducing microorganisms. On the other hand, dissolved concentrations of vanadium can increase at low E H in many soils to reveal a similar pattern to that of Fe, which may be due to the reductive dissolution of Fe(hydr)oxides and the release of the associated vanadium. Those differences in vanadium release dynamics might occur as a result of the direct impact of E H on vanadium speciation in soil solution and soil sediments, and/or because of the E H -dependent changes in soil pH, chemistry of (Fe)(hydr)oxides, and complexation with soil organic carbon. Release dynamics of vanadium in soils may also be affected positively by soil pH and the release of aromatic organic compounds. X-ray absorption spectroscopy (XAS) is a powerful tool to investigate the speciation of vanadium present in soil. X-ray absorption near edge structure (XANES) is…","author":[{"dropping-particle":"","family":"Shaheen","given":"Sabry M.","non-dropping-particle":"","parse-names":false,"suffix":""},{"dropping-particle":"","family":"Alessi","given":"Daniel S.","non-dropping-particle":"","parse-names":false,"suffix":""},{"dropping-particle":"","family":"Tack","given":"Filip M.G.","non-dropping-particle":"","parse-names":false,"suffix":""},{"dropping-particle":"","family":"Ok","given":"Yong Sik","non-dropping-particle":"","parse-names":false,"suffix":""},{"dropping-particle":"","family":"Kim","given":"Ki Hyun","non-dropping-particle":"","parse-names":false,"suffix":""},{"dropping-particle":"","family":"Gustafsson","given":"Jon Petter","non-dropping-particle":"","parse-names":false,"suffix":""},{"dropping-particle":"","family":"Sparks","given":"Donald L.","non-dropping-particle":"","parse-names":false,"suffix":""},{"dropping-particle":"","family":"Rinklebe","given":"Jörg","non-dropping-particle":"","parse-names":false,"suffix":""}],"container-title":"Advances in Colloid and Interface Science","id":"ITEM-1","issued":{"date-parts":[["2019"]]},"page":"1-13","publisher":"Elsevier B.V","title":"Redox chemistry of vanadium in soils and sediments: Interactions with colloidal materials, mobilization, speciation, and relevant environmental implications - A review","type":"article-journal","volume":"265"},"uris":["http://www.mendeley.com/documents/?uuid=661404eb-26b2-4ab0-b687-c84752dbdb58"]}],"mendeley":{"formattedCitation":"(Shaheen et al., 2019)","manualFormatting":"(Shaheen et al. 2019)","plainTextFormattedCitation":"(Shaheen et al., 2019)","previouslyFormattedCitation":"(Shaheen et al., 2019)"},"properties":{"noteIndex":0},"schema":"https://github.com/citation-style-language/schema/raw/master/csl-citation.json"}</w:instrText>
      </w:r>
      <w:r w:rsidR="00CC78C5">
        <w:rPr>
          <w:sz w:val="24"/>
        </w:rPr>
        <w:fldChar w:fldCharType="separate"/>
      </w:r>
      <w:r w:rsidR="00CC78C5" w:rsidRPr="00CC78C5">
        <w:rPr>
          <w:noProof/>
          <w:sz w:val="24"/>
        </w:rPr>
        <w:t xml:space="preserve">(Shaheen </w:t>
      </w:r>
      <w:r w:rsidR="00E97266">
        <w:rPr>
          <w:noProof/>
          <w:sz w:val="24"/>
        </w:rPr>
        <w:t xml:space="preserve">et al., </w:t>
      </w:r>
      <w:r w:rsidR="00CC78C5">
        <w:rPr>
          <w:noProof/>
          <w:sz w:val="24"/>
        </w:rPr>
        <w:t xml:space="preserve"> </w:t>
      </w:r>
      <w:r w:rsidR="00CC78C5" w:rsidRPr="00CC78C5">
        <w:rPr>
          <w:noProof/>
          <w:color w:val="0070C0"/>
          <w:sz w:val="24"/>
        </w:rPr>
        <w:t>2019</w:t>
      </w:r>
      <w:r w:rsidR="00CC78C5" w:rsidRPr="00CC78C5">
        <w:rPr>
          <w:noProof/>
          <w:sz w:val="24"/>
        </w:rPr>
        <w:t>)</w:t>
      </w:r>
      <w:r w:rsidR="00CC78C5">
        <w:rPr>
          <w:sz w:val="24"/>
        </w:rPr>
        <w:fldChar w:fldCharType="end"/>
      </w:r>
      <w:r w:rsidRPr="00A25EE3">
        <w:rPr>
          <w:sz w:val="24"/>
        </w:rPr>
        <w:t>, whereby,  vanadium (V</w:t>
      </w:r>
      <w:r w:rsidRPr="00A50597">
        <w:rPr>
          <w:sz w:val="24"/>
          <w:vertAlign w:val="superscript"/>
        </w:rPr>
        <w:t>3+</w:t>
      </w:r>
      <w:r w:rsidRPr="00A25EE3">
        <w:rPr>
          <w:sz w:val="24"/>
        </w:rPr>
        <w:t>) is insoluble and easily oxidized to vanadium (V</w:t>
      </w:r>
      <w:r w:rsidRPr="00A50597">
        <w:rPr>
          <w:sz w:val="24"/>
          <w:vertAlign w:val="superscript"/>
        </w:rPr>
        <w:t>4+</w:t>
      </w:r>
      <w:r w:rsidRPr="00A25EE3">
        <w:rPr>
          <w:sz w:val="24"/>
        </w:rPr>
        <w:t>) or vanadium (V</w:t>
      </w:r>
      <w:r w:rsidRPr="00A50597">
        <w:rPr>
          <w:sz w:val="24"/>
          <w:vertAlign w:val="superscript"/>
        </w:rPr>
        <w:t>5+</w:t>
      </w:r>
      <w:r w:rsidRPr="00A25EE3">
        <w:rPr>
          <w:sz w:val="24"/>
        </w:rPr>
        <w:t xml:space="preserve">) under low levels of oxygen  </w:t>
      </w:r>
      <w:r w:rsidR="00CC78C5">
        <w:rPr>
          <w:sz w:val="24"/>
        </w:rPr>
        <w:fldChar w:fldCharType="begin" w:fldLock="1"/>
      </w:r>
      <w:r w:rsidR="00CC78C5">
        <w:rPr>
          <w:sz w:val="24"/>
        </w:rPr>
        <w:instrText>ADDIN CSL_CITATION {"citationItems":[{"id":"ITEM-1","itemData":{"DOI":"10.1016/j.envint.2015.03.018","ISSN":"18736750","PMID":"25898154","abstract":"Metal pollution is an important issue worldwide, with various documented cases of metal toxicity in mining areas, industries, coal power plants and agriculture sector. Heavy metal polluted soils pose severe problems to plants, water resources, environment and nutrition. Among all non-essential metals, vanadium (V) is becoming a serious matter of discussion for the scientists who deals with heavy metals. Due to its mobility from soil to plants, it causes adverse effects to human beings. This review article illustrates briefly about V, its role and shows the progress about V research so far done globally in the light of the previous work which may assist in inter-disciplinary studies to evaluate the ecological importance of V toxicity.","author":[{"dropping-particle":"","family":"Imtiaz","given":"Muhammad","non-dropping-particle":"","parse-names":false,"suffix":""},{"dropping-particle":"","family":"Rizwan","given":"Muhammad Shahid","non-dropping-particle":"","parse-names":false,"suffix":""},{"dropping-particle":"","family":"Xiong","given":"Shuanglian","non-dropping-particle":"","parse-names":false,"suffix":""},{"dropping-particle":"","family":"Li","given":"Hailan","non-dropping-particle":"","parse-names":false,"suffix":""},{"dropping-particle":"","family":"Ashraf","given":"Muhammad","non-dropping-particle":"","parse-names":false,"suffix":""},{"dropping-particle":"","family":"Shahzad","given":"Sher Muhammad","non-dropping-particle":"","parse-names":false,"suffix":""},{"dropping-particle":"","family":"Shahzad","given":"Muhammad","non-dropping-particle":"","parse-names":false,"suffix":""},{"dropping-particle":"","family":"Rizwan","given":"Muhammad","non-dropping-particle":"","parse-names":false,"suffix":""},{"dropping-particle":"","family":"Tu","given":"Shuxin","non-dropping-particle":"","parse-names":false,"suffix":""}],"container-title":"Environment International","id":"ITEM-1","issue":"April 2019","issued":{"date-parts":[["2015"]]},"page":"79-88","publisher":"Elsevier Ltd","title":"Vanadium, recent advancements and research prospects: A review","type":"article-journal","volume":"80"},"uris":["http://www.mendeley.com/documents/?uuid=6f2d4d02-e5d9-4f6a-abb5-205d6e42e9cc"]}],"mendeley":{"formattedCitation":"(Imtiaz et al., 2015)","manualFormatting":"(Imtiaz et al. 2015)","plainTextFormattedCitation":"(Imtiaz et al., 2015)","previouslyFormattedCitation":"(Imtiaz et al., 2015)"},"properties":{"noteIndex":0},"schema":"https://github.com/citation-style-language/schema/raw/master/csl-citation.json"}</w:instrText>
      </w:r>
      <w:r w:rsidR="00CC78C5">
        <w:rPr>
          <w:sz w:val="24"/>
        </w:rPr>
        <w:fldChar w:fldCharType="separate"/>
      </w:r>
      <w:r w:rsidR="00CC78C5" w:rsidRPr="00CC78C5">
        <w:rPr>
          <w:noProof/>
          <w:sz w:val="24"/>
        </w:rPr>
        <w:t xml:space="preserve">(Imtiaz </w:t>
      </w:r>
      <w:r w:rsidR="00E97266">
        <w:rPr>
          <w:noProof/>
          <w:sz w:val="24"/>
        </w:rPr>
        <w:t xml:space="preserve">et al., </w:t>
      </w:r>
      <w:r w:rsidR="00CC78C5">
        <w:rPr>
          <w:noProof/>
          <w:sz w:val="24"/>
        </w:rPr>
        <w:t xml:space="preserve"> </w:t>
      </w:r>
      <w:r w:rsidR="00CC78C5" w:rsidRPr="00CC78C5">
        <w:rPr>
          <w:noProof/>
          <w:color w:val="0070C0"/>
          <w:sz w:val="24"/>
        </w:rPr>
        <w:t>2015</w:t>
      </w:r>
      <w:r w:rsidR="00CC78C5" w:rsidRPr="00CC78C5">
        <w:rPr>
          <w:noProof/>
          <w:sz w:val="24"/>
        </w:rPr>
        <w:t>)</w:t>
      </w:r>
      <w:r w:rsidR="00CC78C5">
        <w:rPr>
          <w:sz w:val="24"/>
        </w:rPr>
        <w:fldChar w:fldCharType="end"/>
      </w:r>
      <w:r w:rsidRPr="00A25EE3">
        <w:rPr>
          <w:sz w:val="24"/>
        </w:rPr>
        <w:t>.  Solubility of vanadium species is controlled by the pH and Eh conditions</w:t>
      </w:r>
      <w:r w:rsidR="00CC78C5">
        <w:rPr>
          <w:sz w:val="24"/>
        </w:rPr>
        <w:t xml:space="preserve"> </w:t>
      </w:r>
      <w:r w:rsidR="00CC78C5">
        <w:rPr>
          <w:sz w:val="24"/>
        </w:rPr>
        <w:fldChar w:fldCharType="begin" w:fldLock="1"/>
      </w:r>
      <w:r w:rsidR="00CC78C5">
        <w:rPr>
          <w:sz w:val="24"/>
        </w:rPr>
        <w:instrText>ADDIN CSL_CITATION {"citationItems":[{"id":"ITEM-1","itemData":{"DOI":"10.1039/AN9941901263","ISSN":"00032654","author":[{"dropping-particle":"","family":"Taylor","given":"M. J.C.","non-dropping-particle":"","parse-names":false,"suffix":""},{"dropping-particle":"","family":"Staden","given":"J. F.","non-dropping-particle":"Van","parse-names":false,"suffix":""}],"container-title":"The Analyst","id":"ITEM-1","issue":"6","issued":{"date-parts":[["1994"]]},"page":"1263-1276","title":"Spectrophotometric determination of vanadium(IV) and vanadium(V) in each other's presence. Review","type":"article-journal","volume":"119"},"uris":["http://www.mendeley.com/documents/?uuid=baf01648-a9a8-43dd-83aa-699a6efda09b"]}],"mendeley":{"formattedCitation":"(M. J. C. Taylor &amp; Van Staden, 1994)","manualFormatting":"(Taylor and Van Staden  1994)","plainTextFormattedCitation":"(M. J. C. Taylor &amp; Van Staden, 1994)","previouslyFormattedCitation":"(M. J. C. Taylor &amp; Van Staden, 1994)"},"properties":{"noteIndex":0},"schema":"https://github.com/citation-style-language/schema/raw/master/csl-citation.json"}</w:instrText>
      </w:r>
      <w:r w:rsidR="00CC78C5">
        <w:rPr>
          <w:sz w:val="24"/>
        </w:rPr>
        <w:fldChar w:fldCharType="separate"/>
      </w:r>
      <w:r w:rsidR="00CC78C5" w:rsidRPr="00CC78C5">
        <w:rPr>
          <w:noProof/>
          <w:sz w:val="24"/>
        </w:rPr>
        <w:t xml:space="preserve">(Taylor </w:t>
      </w:r>
      <w:r w:rsidR="002748A2">
        <w:rPr>
          <w:noProof/>
          <w:sz w:val="24"/>
        </w:rPr>
        <w:t>&amp;</w:t>
      </w:r>
      <w:r w:rsidR="00CC78C5" w:rsidRPr="00CC78C5">
        <w:rPr>
          <w:noProof/>
          <w:sz w:val="24"/>
        </w:rPr>
        <w:t>Van Staden</w:t>
      </w:r>
      <w:r w:rsidR="002748A2">
        <w:rPr>
          <w:noProof/>
          <w:sz w:val="24"/>
        </w:rPr>
        <w:t>,</w:t>
      </w:r>
      <w:r w:rsidR="00CC78C5">
        <w:rPr>
          <w:noProof/>
          <w:sz w:val="24"/>
        </w:rPr>
        <w:t xml:space="preserve"> </w:t>
      </w:r>
      <w:r w:rsidR="00CC78C5" w:rsidRPr="00CC78C5">
        <w:rPr>
          <w:noProof/>
          <w:sz w:val="24"/>
        </w:rPr>
        <w:t xml:space="preserve"> </w:t>
      </w:r>
      <w:r w:rsidR="00CC78C5" w:rsidRPr="00CC78C5">
        <w:rPr>
          <w:noProof/>
          <w:color w:val="0070C0"/>
          <w:sz w:val="24"/>
        </w:rPr>
        <w:t>1994</w:t>
      </w:r>
      <w:r w:rsidR="00CC78C5" w:rsidRPr="00CC78C5">
        <w:rPr>
          <w:noProof/>
          <w:sz w:val="24"/>
        </w:rPr>
        <w:t>)</w:t>
      </w:r>
      <w:r w:rsidR="00CC78C5">
        <w:rPr>
          <w:sz w:val="24"/>
        </w:rPr>
        <w:fldChar w:fldCharType="end"/>
      </w:r>
      <w:r w:rsidRPr="00A25EE3">
        <w:rPr>
          <w:sz w:val="24"/>
        </w:rPr>
        <w:t>, whereby, V</w:t>
      </w:r>
      <w:r w:rsidRPr="00A25EE3">
        <w:rPr>
          <w:sz w:val="24"/>
          <w:vertAlign w:val="superscript"/>
        </w:rPr>
        <w:t>5+</w:t>
      </w:r>
      <w:r w:rsidRPr="00A25EE3">
        <w:rPr>
          <w:sz w:val="24"/>
        </w:rPr>
        <w:t xml:space="preserve"> is stable in oxic environments at low pH</w:t>
      </w:r>
      <w:r w:rsidR="00CB74C3">
        <w:rPr>
          <w:sz w:val="24"/>
        </w:rPr>
        <w:t xml:space="preserve">, </w:t>
      </w:r>
      <w:r w:rsidR="00CB74C3" w:rsidRPr="00A25EE3">
        <w:rPr>
          <w:sz w:val="24"/>
        </w:rPr>
        <w:t>V</w:t>
      </w:r>
      <w:r w:rsidR="00CB74C3" w:rsidRPr="00A50597">
        <w:rPr>
          <w:sz w:val="24"/>
          <w:vertAlign w:val="superscript"/>
        </w:rPr>
        <w:t>4+</w:t>
      </w:r>
      <w:r w:rsidR="00CB74C3" w:rsidRPr="00A25EE3">
        <w:rPr>
          <w:sz w:val="24"/>
        </w:rPr>
        <w:t xml:space="preserve"> is stable under suboxic conditions, and vanadium (V</w:t>
      </w:r>
      <w:r w:rsidR="00CB74C3" w:rsidRPr="00A25EE3">
        <w:rPr>
          <w:sz w:val="24"/>
          <w:vertAlign w:val="superscript"/>
        </w:rPr>
        <w:t>3+</w:t>
      </w:r>
      <w:r w:rsidR="00CB74C3">
        <w:rPr>
          <w:sz w:val="24"/>
        </w:rPr>
        <w:t xml:space="preserve">) is found in anoxic </w:t>
      </w:r>
      <w:r w:rsidR="00CB74C3" w:rsidRPr="00A25EE3">
        <w:rPr>
          <w:sz w:val="24"/>
        </w:rPr>
        <w:t xml:space="preserve">environment of pH up to 10 </w:t>
      </w:r>
      <w:r w:rsidR="00CB74C3">
        <w:rPr>
          <w:sz w:val="24"/>
        </w:rPr>
        <w:fldChar w:fldCharType="begin" w:fldLock="1"/>
      </w:r>
      <w:r w:rsidR="00CB74C3">
        <w:rPr>
          <w:sz w:val="24"/>
        </w:rPr>
        <w:instrText>ADDIN CSL_CITATION {"citationItems":[{"id":"ITEM-1","itemData":{"DOI":"10.1016/0304-4203(88)90024-2","ISSN":"03044203","abstract":"Thermodynamic solubility isotherms of vanadium minerals and solution species are simulated to illustrate the solid phase formation and solution chemistry of vanadium in the marine environment. In highly reducing marine environments (pe + pH &lt; 5), V(III) oxide is the most stable whereas in moderately reducing environments (pe + pH = 5-9), V(IV) oxides, i.e., VO2(c) and V2O4(c), are the most insoluble minerals. In oxidizing marine environments (pe + pH &gt; 9), V(V) minerals are the most insoluble. Lead vanadates are the most stable, however, concentrations of Pb in the marine environment seem too low to control the concentration of V in seawater. It was therefore concluded that Ca vanadates (Ca(VO3)2) control the solubility of V in seawater. Other V minerals considered in this study are metastable with respect to the minerals discussed above. Vanadium(V) species are important in seawater with pe + pH &gt; 5. The distribution of these chemical forms is pH-dependent. In oxidizing aqueous systems (pe + pH &gt; 9), H3 VO4o, H2 VO4 and HVO42- are important below pH 4, between pH 5 and 8, and between pH 9 and 12, respectively. As the environment becomes progressively more reducing the proportions of V(III) and V(IV) species increase. However, the total concentration of V in seawater decreases as conditions become more reducing. © 1988.","author":[{"dropping-particle":"","family":"Sadiq","given":"Muhammad","non-dropping-particle":"","parse-names":false,"suffix":""}],"container-title":"Marine Chemistry","id":"ITEM-1","issue":"1-2","issued":{"date-parts":[["1988"]]},"page":"87-96","title":"Thermodynamic solubility relationships of inorganic vanadium in the marine environment","type":"article-journal","volume":"23"},"uris":["http://www.mendeley.com/documents/?uuid=4e9bf567-f67e-444a-a7cb-5836e304576f"]}],"mendeley":{"formattedCitation":"(Sadiq, 1988)","manualFormatting":"(Sadiq 1988; Huang et al. 2015)","plainTextFormattedCitation":"(Sadiq, 1988)","previouslyFormattedCitation":"(Sadiq, 1988)"},"properties":{"noteIndex":0},"schema":"https://github.com/citation-style-language/schema/raw/master/csl-citation.json"}</w:instrText>
      </w:r>
      <w:r w:rsidR="00CB74C3">
        <w:rPr>
          <w:sz w:val="24"/>
        </w:rPr>
        <w:fldChar w:fldCharType="separate"/>
      </w:r>
      <w:r w:rsidR="00CB74C3">
        <w:rPr>
          <w:noProof/>
          <w:sz w:val="24"/>
        </w:rPr>
        <w:t>(Sadiq</w:t>
      </w:r>
      <w:r w:rsidR="002748A2">
        <w:rPr>
          <w:noProof/>
          <w:sz w:val="24"/>
        </w:rPr>
        <w:t>,</w:t>
      </w:r>
      <w:r w:rsidR="00CB74C3">
        <w:rPr>
          <w:noProof/>
          <w:sz w:val="24"/>
        </w:rPr>
        <w:t xml:space="preserve"> </w:t>
      </w:r>
      <w:r w:rsidR="00CB74C3" w:rsidRPr="00CC78C5">
        <w:rPr>
          <w:noProof/>
          <w:color w:val="0070C0"/>
          <w:sz w:val="24"/>
        </w:rPr>
        <w:t>1988</w:t>
      </w:r>
      <w:r w:rsidR="00CB74C3">
        <w:rPr>
          <w:noProof/>
          <w:sz w:val="24"/>
        </w:rPr>
        <w:t xml:space="preserve">; Huang </w:t>
      </w:r>
      <w:r w:rsidR="002748A2">
        <w:rPr>
          <w:noProof/>
          <w:sz w:val="24"/>
        </w:rPr>
        <w:t xml:space="preserve">et al., </w:t>
      </w:r>
      <w:r w:rsidR="00CB74C3" w:rsidRPr="00CC78C5">
        <w:rPr>
          <w:noProof/>
          <w:color w:val="0070C0"/>
          <w:sz w:val="24"/>
        </w:rPr>
        <w:t>2015</w:t>
      </w:r>
      <w:r w:rsidR="00CB74C3" w:rsidRPr="00CC78C5">
        <w:rPr>
          <w:noProof/>
          <w:sz w:val="24"/>
        </w:rPr>
        <w:t>)</w:t>
      </w:r>
      <w:r w:rsidR="00CB74C3">
        <w:rPr>
          <w:sz w:val="24"/>
        </w:rPr>
        <w:fldChar w:fldCharType="end"/>
      </w:r>
      <w:r w:rsidR="00CB74C3" w:rsidRPr="00A25EE3">
        <w:rPr>
          <w:sz w:val="24"/>
        </w:rPr>
        <w:t>.</w:t>
      </w:r>
      <w:r w:rsidRPr="00A25EE3">
        <w:rPr>
          <w:sz w:val="24"/>
        </w:rPr>
        <w:t xml:space="preserve"> However, in both oxic and anoxic environments vanadium can be soluble if the pH is higher up to</w:t>
      </w:r>
      <w:r>
        <w:rPr>
          <w:sz w:val="24"/>
        </w:rPr>
        <w:t xml:space="preserve"> </w:t>
      </w:r>
      <w:r w:rsidRPr="00A25EE3">
        <w:rPr>
          <w:sz w:val="24"/>
        </w:rPr>
        <w:t>8. Weathering processes  play a significant role in the oxidation of vanadium species such as V</w:t>
      </w:r>
      <w:r w:rsidRPr="00A50597">
        <w:rPr>
          <w:sz w:val="24"/>
          <w:vertAlign w:val="superscript"/>
        </w:rPr>
        <w:t>3+</w:t>
      </w:r>
      <w:r w:rsidRPr="00A25EE3">
        <w:rPr>
          <w:sz w:val="24"/>
        </w:rPr>
        <w:t xml:space="preserve"> and V</w:t>
      </w:r>
      <w:r w:rsidRPr="00A50597">
        <w:rPr>
          <w:sz w:val="24"/>
          <w:vertAlign w:val="superscript"/>
        </w:rPr>
        <w:t>4+</w:t>
      </w:r>
      <w:r w:rsidRPr="00A25EE3">
        <w:rPr>
          <w:sz w:val="24"/>
        </w:rPr>
        <w:t xml:space="preserve"> to V</w:t>
      </w:r>
      <w:r w:rsidRPr="00A50597">
        <w:rPr>
          <w:sz w:val="24"/>
          <w:vertAlign w:val="superscript"/>
        </w:rPr>
        <w:t>5+</w:t>
      </w:r>
      <w:r w:rsidRPr="00A25EE3">
        <w:rPr>
          <w:sz w:val="24"/>
        </w:rPr>
        <w:t xml:space="preserve"> resulting in major V mobilization </w:t>
      </w:r>
      <w:r w:rsidR="002467C0">
        <w:rPr>
          <w:sz w:val="24"/>
        </w:rPr>
        <w:t xml:space="preserve">into the sediment (Yang </w:t>
      </w:r>
      <w:r w:rsidR="00E97266">
        <w:rPr>
          <w:sz w:val="24"/>
        </w:rPr>
        <w:t xml:space="preserve">et al., </w:t>
      </w:r>
      <w:r w:rsidRPr="001B287A">
        <w:rPr>
          <w:color w:val="0070C0"/>
          <w:sz w:val="24"/>
        </w:rPr>
        <w:t>2014</w:t>
      </w:r>
      <w:r w:rsidRPr="00A25EE3">
        <w:rPr>
          <w:sz w:val="24"/>
        </w:rPr>
        <w:t xml:space="preserve">). These distinct chemical signatures of V are preserved in sedimentary marine rocks which make it a potential proxy for establishing paleo-redox and paleo-productivity conditions </w:t>
      </w:r>
      <w:r w:rsidR="001B287A">
        <w:rPr>
          <w:sz w:val="24"/>
        </w:rPr>
        <w:t xml:space="preserve"> </w:t>
      </w:r>
      <w:r w:rsidR="001B287A">
        <w:rPr>
          <w:sz w:val="24"/>
        </w:rPr>
        <w:fldChar w:fldCharType="begin" w:fldLock="1"/>
      </w:r>
      <w:r w:rsidR="009F52FD">
        <w:rPr>
          <w:sz w:val="24"/>
        </w:rPr>
        <w:instrText>ADDIN CSL_CITATION {"citationItems":[{"id":"ITEM-1","itemData":{"DOI":"10.1016/j.chemgeo.2006.02.012","ISSN":"00092541","abstract":"This paper is a synthesis of the use of selected trace elements as proxies for reconstruction of paleoproductivity and paleoredox conditions. Many of the trace elements considered here show variations in oxidation state and solubility as a function of the redox status of the depositional environment. Redox-sensitive trace metals tend to be more soluble under oxidizing conditions and less soluble under reducing conditions, resulting in authigenic enrichments in oxygen-depleted sedimentary facies. This behavior makes U, V and Mo, and to a lesser extent certain other trace metals such as Cr and Co, useful as paleoredox proxies. Some redox-sensitive elements are delivered to the sediment mainly in association with organic matter (Ni, Cu, Zn, Cd) and they may be retained within the sediment in association with pyrite, after organic matter decay in reducing sediment. This particularity confers to Ni and Cu a good value as proxies for organic C sinking flux (frequently referred to as productivity). Elements with only one oxidation state such as Ba and P are classically used to assess paleoproductivity levels but they suffer from the fact that they are solubilized under reducing conditions and may be lost from oxygen-deprived sediments. The combined used of U, V and Mo enrichments may allow suboxic environments to be distinguished from anoxic-euxinic ones. Specifically, these elements tend to be much more strongly enriched in anoxic-euxinic environments and to exhibit weaker covariation with TOC than in suboxic environments. © 2006 Elsevier B.V. All rights reserved.","author":[{"dropping-particle":"","family":"Tribovillard","given":"Nicolas","non-dropping-particle":"","parse-names":false,"suffix":""},{"dropping-particle":"","family":"Algeo","given":"Thomas J.","non-dropping-particle":"","parse-names":false,"suffix":""},{"dropping-particle":"","family":"Lyons","given":"Timothy","non-dropping-particle":"","parse-names":false,"suffix":""},{"dropping-particle":"","family":"Riboulleau","given":"Armelle","non-dropping-particle":"","parse-names":false,"suffix":""}],"container-title":"Chemical Geology","id":"ITEM-1","issue":"1-2","issued":{"date-parts":[["2006"]]},"page":"12-32","title":"Trace metals as paleoredox and paleoproductivity proxies: An update","type":"article-journal","volume":"232"},"uris":["http://www.mendeley.com/documents/?uuid=8237c8d9-3cb4-41a1-aee1-021f57b767fe"]},{"id":"ITEM-2","itemData":{"DOI":"10.1146/annurev.earth.34.031405.125029","ISBN":"0824320352","ISSN":"00846597","abstract":"Considered esoteric only a few years ago, research into the stable isotope geochemistry of transition metals is moving into the geoscience mainstream. Although initial attention focused on the potential use of some of these nontraditional isotope systems as biosignatures, they are now emerging as powerful paleoceanographic proxies. In particular, the Fe and Mo isotope systems are providing information about changes in oxygenation and metal cycling in ancient oceans. Zn, Cu, Tl, and a number of other metals and metalloids also show promise. Here we review the basis of stable isotope fractionation as it applies to these elements, analytical considerations, and the current status and future prospects of this rapidly developing research area. Copyright © 2007 by Annual Reviews. All rights reserved.","author":[{"dropping-particle":"","family":"Anbar","given":"Ariel D.","non-dropping-particle":"","parse-names":false,"suffix":""},{"dropping-particle":"","family":"Rouxel","given":"Olivier","non-dropping-particle":"","parse-names":false,"suffix":""}],"container-title":"Annual Review of Earth and Planetary Sciences","id":"ITEM-2","issued":{"date-parts":[["2007"]]},"page":"717-746","title":"Metal stable isotopes in paleoceanography","type":"article-journal","volume":"35"},"uris":["http://www.mendeley.com/documents/?uuid=1061dda9-5870-4368-a9b9-12826848e966"]}],"mendeley":{"formattedCitation":"(Anbar &amp; Rouxel, 2007; Tribovillard et al., 2006)","manualFormatting":"(Tribovillard et al. 2006; Anbar and Rouxel 2007)","plainTextFormattedCitation":"(Anbar &amp; Rouxel, 2007; Tribovillard et al., 2006)","previouslyFormattedCitation":"(Anbar &amp; Rouxel, 2007; Tribovillard et al., 2006)"},"properties":{"noteIndex":0},"schema":"https://github.com/citation-style-language/schema/raw/master/csl-citation.json"}</w:instrText>
      </w:r>
      <w:r w:rsidR="001B287A">
        <w:rPr>
          <w:sz w:val="24"/>
        </w:rPr>
        <w:fldChar w:fldCharType="separate"/>
      </w:r>
      <w:r w:rsidR="001B287A" w:rsidRPr="001B287A">
        <w:rPr>
          <w:noProof/>
          <w:sz w:val="24"/>
        </w:rPr>
        <w:t xml:space="preserve">(Tribovillard </w:t>
      </w:r>
      <w:r w:rsidR="00E97266">
        <w:rPr>
          <w:noProof/>
          <w:sz w:val="24"/>
        </w:rPr>
        <w:t xml:space="preserve">et al., </w:t>
      </w:r>
      <w:r w:rsidR="001B287A">
        <w:rPr>
          <w:noProof/>
          <w:sz w:val="24"/>
        </w:rPr>
        <w:t xml:space="preserve"> </w:t>
      </w:r>
      <w:r w:rsidR="001B287A" w:rsidRPr="001B287A">
        <w:rPr>
          <w:noProof/>
          <w:color w:val="0070C0"/>
          <w:sz w:val="24"/>
        </w:rPr>
        <w:t>2006</w:t>
      </w:r>
      <w:r w:rsidR="001B287A">
        <w:rPr>
          <w:noProof/>
          <w:sz w:val="24"/>
        </w:rPr>
        <w:t xml:space="preserve">; </w:t>
      </w:r>
      <w:r w:rsidR="001B287A" w:rsidRPr="001B287A">
        <w:rPr>
          <w:noProof/>
          <w:sz w:val="24"/>
        </w:rPr>
        <w:t xml:space="preserve">Anbar </w:t>
      </w:r>
      <w:r w:rsidR="002748A2">
        <w:rPr>
          <w:noProof/>
          <w:sz w:val="24"/>
        </w:rPr>
        <w:t>&amp;</w:t>
      </w:r>
      <w:r w:rsidR="001B287A">
        <w:rPr>
          <w:noProof/>
          <w:sz w:val="24"/>
        </w:rPr>
        <w:t xml:space="preserve"> Rouxel</w:t>
      </w:r>
      <w:r w:rsidR="001B287A" w:rsidRPr="001B287A">
        <w:rPr>
          <w:noProof/>
          <w:sz w:val="24"/>
        </w:rPr>
        <w:t xml:space="preserve"> </w:t>
      </w:r>
      <w:r w:rsidR="001B287A" w:rsidRPr="001B287A">
        <w:rPr>
          <w:noProof/>
          <w:color w:val="0070C0"/>
          <w:sz w:val="24"/>
        </w:rPr>
        <w:t>2007</w:t>
      </w:r>
      <w:r w:rsidR="001B287A" w:rsidRPr="001B287A">
        <w:rPr>
          <w:noProof/>
          <w:sz w:val="24"/>
        </w:rPr>
        <w:t>)</w:t>
      </w:r>
      <w:r w:rsidR="001B287A">
        <w:rPr>
          <w:sz w:val="24"/>
        </w:rPr>
        <w:fldChar w:fldCharType="end"/>
      </w:r>
      <w:r w:rsidR="001B287A">
        <w:rPr>
          <w:sz w:val="24"/>
        </w:rPr>
        <w:t xml:space="preserve">. </w:t>
      </w:r>
    </w:p>
    <w:p w:rsidR="00A25EE3" w:rsidRPr="00A25EE3" w:rsidRDefault="00A25EE3" w:rsidP="00A25EE3">
      <w:pPr>
        <w:spacing w:line="480" w:lineRule="auto"/>
        <w:jc w:val="both"/>
        <w:rPr>
          <w:sz w:val="24"/>
        </w:rPr>
      </w:pPr>
      <w:r w:rsidRPr="00A25EE3">
        <w:rPr>
          <w:sz w:val="24"/>
        </w:rPr>
        <w:t>To infer the paleo-redox characteristics of the deposited sediments, the V/Cr ratio has been considered as a key paleo-oxygenated indicator</w:t>
      </w:r>
      <w:r w:rsidR="009F52FD">
        <w:rPr>
          <w:sz w:val="24"/>
        </w:rPr>
        <w:t xml:space="preserve"> </w:t>
      </w:r>
      <w:r w:rsidR="009F52FD">
        <w:rPr>
          <w:sz w:val="24"/>
        </w:rPr>
        <w:fldChar w:fldCharType="begin" w:fldLock="1"/>
      </w:r>
      <w:r w:rsidR="0021218E">
        <w:rPr>
          <w:sz w:val="24"/>
        </w:rPr>
        <w:instrText>ADDIN CSL_CITATION {"citationItems":[{"id":"ITEM-1","itemData":{"author":[{"dropping-particle":"","family":"Dill","given":"H.","non-dropping-particle":"","parse-names":false,"suffix":""}],"container-title":"Economic Geology","id":"ITEM-1","issued":{"date-parts":[["1986"]]},"page":"889-903","title":"Metallogenesis of Early Paleozoic Graptolite Shales from the Graefenthal Horst (Northern Bavaria-Federal Republic of Germany)","type":"article-journal","volume":"81"},"uris":["http://www.mendeley.com/documents/?uuid=daaf797c-49ae-4d55-a865-0295276dc052"]},{"id":"ITEM-2","itemData":{"ISSN":"00092541","abstract":"Lower Permian clastic and volcaniclastic sediments from the western edge of the Bohemian Massif (northern Bavaria, F.R.G.) were studied petrographically and chemically to decipher their complex history of deposition, their origin of elements (C specifically) and to assess their economic potential (hydrocarbons, Ba, U). The deposit is an alluvial fan sequence, among which pyroclastic sediments are intercalated. Chemical discrimination plots allow these acid to intermediate tuffs to be assigned to the calc-alkaline clan. These volcanites and the bimodal clastic sediments plead for the assumption of an active continental margin. Zr, Ba, Th, Ce and P are delivered by volcanic activity into these basins, while the organic matter originated from plant debris. Postsedimentary redeposition led to the removal of elements from the basinal fine-grained sediments and trapping of Ba, Na and hydrocarbons into the more porous mid-fan sections. The organic matter plays a minor role in U fixation, since it had already lost its sorption capacity at the time of basin evolution. S, C and Fe plots as well as the use of the DOP (=degree of pyritization) led to the conclusion that this pyrite in the more central parts has been syngenetically precipitated under iron-limited conditions. This environment may be considered as an area of U preconcentration and Ba mineralization. Moreover, it shows a good sourcerock potential, mainly for gas. © 1988.","author":[{"dropping-particle":"","family":"Dill","given":"H.","non-dropping-particle":"","parse-names":false,"suffix":""},{"dropping-particle":"","family":"Teschner","given":"M.","non-dropping-particle":"","parse-names":false,"suffix":""},{"dropping-particle":"","family":"Wehner","given":"H.","non-dropping-particle":"","parse-names":false,"suffix":""}],"container-title":"Chemical Geology","id":"ITEM-2","issue":"3-4","issued":{"date-parts":[["1988"]]},"page":"307-325","title":"Petrography, inorganic and organic geochemistry of Lower Permian carbonaceous fan sequences (\"Brandschiefer Series\") - Federal Republic of Germany: Constraints to their paleogeography and assessment of their source rock potential","type":"article-journal","volume":"67"},"uris":["http://www.mendeley.com/documents/?uuid=b804487f-8edd-49ad-a8d9-241b7332a4c8"]},{"id":"ITEM-3","itemData":{"ISSN":"18791956","abstract":"Trace element contents in isolated kerogen from Upper Cretaceous sediments within Gongila and Fika formations in the Chad (Bornu) Basin, northeastern Nigeria were determined using Inductively-coupled plasma mass spectrometer (ICP-MS), in order to infer the origin of the organic matter and the paleo-redox conditions during their sedimentation. The concentrations of the elements in the kerogen samples varied from 1.01 to 24,740. ppm. The distribution of elements shows that Fe is the most abundant element in Chad (Bornu) Basin kerogen, followed by Ce. Among the biophile elements, V is the most abundant, followed by Ni and Co in that order. Statistical evaluation of the elemental composition data shows that As, Ce, Pb, V, Cr, Fe, Co, Ni and U exhibit good positive correlations with each other. Molybdenum, on the other hand displays no obvious correlation with most of the trace elements determined including TOC, but has good positive correlation with TS and negative correlation with Tmax, Ce and Th, which suggests that the concentration of Mo decreases with increasing maturity and vice versa. Some trace element concentrations and their ratios suggest mixed marine and terrigenous source input for the organic matter (kerogen) in Chad (Bornu) Basin. More so, the concentrations of redox-sensitive elements, such as V, Ni, Cu, Cr Mo and Mn, in the kerogen samples suggest dysoxic bottom water conditions within the Gongila and Fika sediments. Cross-plots of V and Ni and V/(V + Ni) ratio also indicate that the organic matter of these samples was deposited in slightly reducing environments.","author":[{"dropping-particle":"","family":"Adegoke","given":"Adebanji Kayode","non-dropping-particle":"","parse-names":false,"suffix":""},{"dropping-particle":"","family":"Abdullah","given":"Wan Hasiah","non-dropping-particle":"","parse-names":false,"suffix":""},{"dropping-particle":"","family":"Hakimi","given":"Mohammed Hail","non-dropping-particle":"","parse-names":false,"suffix":""},{"dropping-particle":"","family":"Sarki Yandoka","given":"Babangida M.","non-dropping-particle":"","parse-names":false,"suffix":""},{"dropping-particle":"","family":"Mustapha","given":"Khairul Azlan","non-dropping-particle":"","parse-names":false,"suffix":""},{"dropping-particle":"","family":"Aturamu","given":"Adeyinka Oluyemi","non-dropping-particle":"","parse-names":false,"suffix":""}],"container-title":"Journal of African Earth Sciences","id":"ITEM-3","issue":"2014","issued":{"date-parts":[["2014"]]},"page":"675-683","publisher":"Elsevier Ltd","title":"Trace elements geochemistry of kerogen in Upper Cretaceous sediments, Chad (Bornu) Basin, northeastern Nigeria: Origin and paleo-redox conditions","type":"article-journal","volume":"100"},"uris":["http://www.mendeley.com/documents/?uuid=de9e445d-e944-4d8d-b8dd-b5847ce02ec8"]},{"id":"ITEM-4","itemData":{"DOI":"10.1016/j.jafrearsci.2018.08.004","ISSN":"18791956","abstract":"Field and laboratory studies were carried out with the aim of characterizing the depositional environment and oxidation conditions during accumulation of shales in the Mamfe basin. Field studies denoted that the shales were black to dark grey in color, sub-tabular to tabular in occurrence, with some (n = 20) reacting vigorously with dilute HCl, while others did not (n = 5). Due to the carbonate content of the samples both whole rock dissolution and partial dissolution, using dilute acetic acid to target the carbonate fraction in the samples, were employed. The seven shale-rich units investigated have average whole rock Ni/Co, V/Cr, U/Th and Th/U ratios of 1.68–2.0, 1.13–2.95, 0.24–0.51 and &gt; 2, respectively. PAAS normalized rare earth elements in the whole rock samples display an enrichment of light rare earth elements (LREEs) over heavy rare earth elements (HREEs), middle rare earth elements (MREEs) over HREEs, positive Gd, Eu anomalies, no Ce anomalies, and an average Y/Ho ratio of 29.7 ppm. The carbonate fraction of the samples displays two different REE pattern types. Sites 1 and 6 have typical hat-shaped patterns with extensive MREE enrichment. The other locations are slightly HREE depleted and have weak MREE enrichment with negative Y anomalies. The trace element ratios and the REE patterns of the whole rock and carbonate fractions indicate that the sediments deposited in the Mamfe basin accumulated in non-marine environments. Furthermore, their coloration, MREE enrichment and lack of Ce anomalies in the carbonate fractions infers that the depositional area was in a vegetated, low-land lacustrine setting with limited oxygenation of the sediment, whereas the negative Ce anomalies in the whole rock shale samples is probably due to particulate scavenging of REEs from the fluid during transport. This would require the water to be deficient in Ce and, thus reflect oxidizing conditions in the source area and along the transport system.","author":[{"dropping-particle":"","family":"Ekoko Eric","given":"Bokanda","non-dropping-particle":"","parse-names":false,"suffix":""},{"dropping-particle":"","family":"Philip","given":"Fralick","non-dropping-particle":"","parse-names":false,"suffix":""},{"dropping-particle":"","family":"Emile","given":"Ekomane","non-dropping-particle":"","parse-names":false,"suffix":""},{"dropping-particle":"","family":"Isaac Konfor","given":"Njilah","non-dropping-particle":"","parse-names":false,"suffix":""},{"dropping-particle":"","family":"Salomon Betrant","given":"Bisse","non-dropping-particle":"","parse-names":false,"suffix":""},{"dropping-particle":"","family":"Daniel Florent","given":"Akono","non-dropping-particle":"","parse-names":false,"suffix":""},{"dropping-particle":"","family":"Bessa Armel Zacharie","given":"Ekoa","non-dropping-particle":"","parse-names":false,"suffix":""}],"container-title":"Journal of African Earth Sciences","id":"ITEM-4","issue":"August","issued":{"date-parts":[["2019"]]},"page":"131-142","publisher":"Elsevier","title":"Geochemical characteristics of shales in the Mamfe Basin, South West Cameroon: Implication for depositional environments and oxidation conditions","type":"article-journal","volume":"149"},"uris":["http://www.mendeley.com/documents/?uuid=b801a4a8-b963-4353-9729-174e0c8658da"]}],"mendeley":{"formattedCitation":"(Adegoke et al., 2014; Dill, 1986; Dill et al., 1988; Ekoko Eric et al., 2019)","manualFormatting":"( Dill 1986; Dill et al. 1988; Adegoke et al. 2014; Ekoko et al. 2019)","plainTextFormattedCitation":"(Adegoke et al., 2014; Dill, 1986; Dill et al., 1988; Ekoko Eric et al., 2019)","previouslyFormattedCitation":"(Adegoke et al., 2014; Dill, 1986; Dill et al., 1988; Ekoko Eric et al., 2019)"},"properties":{"noteIndex":0},"schema":"https://github.com/citation-style-language/schema/raw/master/csl-citation.json"}</w:instrText>
      </w:r>
      <w:r w:rsidR="009F52FD">
        <w:rPr>
          <w:sz w:val="24"/>
        </w:rPr>
        <w:fldChar w:fldCharType="separate"/>
      </w:r>
      <w:r w:rsidR="009F52FD" w:rsidRPr="009F52FD">
        <w:rPr>
          <w:noProof/>
          <w:sz w:val="24"/>
        </w:rPr>
        <w:t>( Dill</w:t>
      </w:r>
      <w:r w:rsidR="002748A2">
        <w:rPr>
          <w:noProof/>
          <w:sz w:val="24"/>
        </w:rPr>
        <w:t>,</w:t>
      </w:r>
      <w:r w:rsidR="009F52FD" w:rsidRPr="009F52FD">
        <w:rPr>
          <w:noProof/>
          <w:sz w:val="24"/>
        </w:rPr>
        <w:t xml:space="preserve"> </w:t>
      </w:r>
      <w:r w:rsidR="009F52FD" w:rsidRPr="009F52FD">
        <w:rPr>
          <w:noProof/>
          <w:color w:val="0070C0"/>
          <w:sz w:val="24"/>
        </w:rPr>
        <w:t>1986</w:t>
      </w:r>
      <w:r w:rsidR="009F52FD" w:rsidRPr="009F52FD">
        <w:rPr>
          <w:noProof/>
          <w:sz w:val="24"/>
        </w:rPr>
        <w:t xml:space="preserve">; Dill </w:t>
      </w:r>
      <w:r w:rsidR="00E97266">
        <w:rPr>
          <w:noProof/>
          <w:sz w:val="24"/>
        </w:rPr>
        <w:t xml:space="preserve">et al., </w:t>
      </w:r>
      <w:r w:rsidR="009F52FD">
        <w:rPr>
          <w:noProof/>
          <w:sz w:val="24"/>
        </w:rPr>
        <w:t xml:space="preserve"> </w:t>
      </w:r>
      <w:r w:rsidR="009F52FD" w:rsidRPr="009F52FD">
        <w:rPr>
          <w:noProof/>
          <w:color w:val="0070C0"/>
          <w:sz w:val="24"/>
        </w:rPr>
        <w:t>1988</w:t>
      </w:r>
      <w:r w:rsidR="009F52FD" w:rsidRPr="009F52FD">
        <w:rPr>
          <w:noProof/>
          <w:sz w:val="24"/>
        </w:rPr>
        <w:t>;</w:t>
      </w:r>
      <w:r w:rsidR="009F52FD">
        <w:rPr>
          <w:noProof/>
          <w:sz w:val="24"/>
        </w:rPr>
        <w:t xml:space="preserve"> </w:t>
      </w:r>
      <w:r w:rsidR="009F52FD" w:rsidRPr="009F52FD">
        <w:rPr>
          <w:noProof/>
          <w:sz w:val="24"/>
        </w:rPr>
        <w:t xml:space="preserve">Adegoke </w:t>
      </w:r>
      <w:r w:rsidR="00E97266">
        <w:rPr>
          <w:noProof/>
          <w:sz w:val="24"/>
        </w:rPr>
        <w:t xml:space="preserve">et al., </w:t>
      </w:r>
      <w:r w:rsidR="009F52FD">
        <w:rPr>
          <w:noProof/>
          <w:sz w:val="24"/>
        </w:rPr>
        <w:t xml:space="preserve"> </w:t>
      </w:r>
      <w:r w:rsidR="009F52FD" w:rsidRPr="009F52FD">
        <w:rPr>
          <w:noProof/>
          <w:color w:val="0070C0"/>
          <w:sz w:val="24"/>
        </w:rPr>
        <w:t>2014</w:t>
      </w:r>
      <w:r w:rsidR="009F52FD" w:rsidRPr="009F52FD">
        <w:rPr>
          <w:noProof/>
          <w:sz w:val="24"/>
        </w:rPr>
        <w:t xml:space="preserve">; Ekoko </w:t>
      </w:r>
      <w:r w:rsidR="00E97266">
        <w:rPr>
          <w:noProof/>
          <w:sz w:val="24"/>
        </w:rPr>
        <w:t xml:space="preserve">et al., </w:t>
      </w:r>
      <w:r w:rsidR="009F52FD" w:rsidRPr="009F52FD">
        <w:rPr>
          <w:noProof/>
          <w:color w:val="0070C0"/>
          <w:sz w:val="24"/>
        </w:rPr>
        <w:t>2019</w:t>
      </w:r>
      <w:r w:rsidR="009F52FD" w:rsidRPr="009F52FD">
        <w:rPr>
          <w:noProof/>
          <w:sz w:val="24"/>
        </w:rPr>
        <w:t>)</w:t>
      </w:r>
      <w:r w:rsidR="009F52FD">
        <w:rPr>
          <w:sz w:val="24"/>
        </w:rPr>
        <w:fldChar w:fldCharType="end"/>
      </w:r>
      <w:r w:rsidRPr="00A25EE3">
        <w:rPr>
          <w:sz w:val="24"/>
        </w:rPr>
        <w:t>. Most studies have indicated that values of  V/Cr &gt; 4.5, 2 – 4.25, &lt; 2, respectively, represent anoxic, dysoxic, more oxidizing depositional conditions</w:t>
      </w:r>
      <w:r w:rsidR="009F52FD">
        <w:rPr>
          <w:sz w:val="24"/>
        </w:rPr>
        <w:t xml:space="preserve"> </w:t>
      </w:r>
      <w:r w:rsidR="009F52FD">
        <w:rPr>
          <w:sz w:val="24"/>
        </w:rPr>
        <w:fldChar w:fldCharType="begin" w:fldLock="1"/>
      </w:r>
      <w:r w:rsidR="009F52FD">
        <w:rPr>
          <w:sz w:val="24"/>
        </w:rPr>
        <w:instrText>ADDIN CSL_CITATION {"citationItems":[{"id":"ITEM-1","itemData":{"ISSN":"00092541","abstract":"Lower Permian clastic and volcaniclastic sediments from the western edge of the Bohemian Massif (northern Bavaria, F.R.G.) were studied petrographically and chemically to decipher their complex history of deposition, their origin of elements (C specifically) and to assess their economic potential (hydrocarbons, Ba, U). The deposit is an alluvial fan sequence, among which pyroclastic sediments are intercalated. Chemical discrimination plots allow these acid to intermediate tuffs to be assigned to the calc-alkaline clan. These volcanites and the bimodal clastic sediments plead for the assumption of an active continental margin. Zr, Ba, Th, Ce and P are delivered by volcanic activity into these basins, while the organic matter originated from plant debris. Postsedimentary redeposition led to the removal of elements from the basinal fine-grained sediments and trapping of Ba, Na and hydrocarbons into the more porous mid-fan sections. The organic matter plays a minor role in U fixation, since it had already lost its sorption capacity at the time of basin evolution. S, C and Fe plots as well as the use of the DOP (=degree of pyritization) led to the conclusion that this pyrite in the more central parts has been syngenetically precipitated under iron-limited conditions. This environment may be considered as an area of U preconcentration and Ba mineralization. Moreover, it shows a good sourcerock potential, mainly for gas. © 1988.","author":[{"dropping-particle":"","family":"Dill","given":"H.","non-dropping-particle":"","parse-names":false,"suffix":""},{"dropping-particle":"","family":"Teschner","given":"M.","non-dropping-particle":"","parse-names":false,"suffix":""},{"dropping-particle":"","family":"Wehner","given":"H.","non-dropping-particle":"","parse-names":false,"suffix":""}],"container-title":"Chemical Geology","id":"ITEM-1","issue":"3-4","issued":{"date-parts":[["1988"]]},"page":"307-325","title":"Petrography, inorganic and organic geochemistry of Lower Permian carbonaceous fan sequences (\"Brandschiefer Series\") - Federal Republic of Germany: Constraints to their paleogeography and assessment of their source rock potential","type":"article-journal","volume":"67"},"uris":["http://www.mendeley.com/documents/?uuid=b804487f-8edd-49ad-a8d9-241b7332a4c8"]},{"id":"ITEM-2","itemData":{"ISSN":"00092541","abstract":"Eight geochemical indices used for the interpretation of bottom water palaeo-oxygen concentrations for argillaceous sedimentary rocks have been calculated for a suite of Upper Jurassic mudstones drawn from the Draupne and Heather Formations of the Norwegian North Sea, and the Kimmeridge Clay Formation from onshore England. The eight indices: DOP, C/S, U/Th, authigenic uranium, V/Cr, Ni/Co, Ni/V and (Cu + Mo) Zn have been examined by means of factor analysis, to identify the most reliable. DOP, U/Th, authigenic uranium, V/Cr and Ni/Co form an internally consistent set and are recommended as the most reliable of the indices. Ni/V, C/S and (Cu + Mo) Zn convey little palaeo-oxygenation information and are not regarded as reliable. The parameters identified as reliable (DOP, Ni/Co, V/Cr, U/Th and authigenic uranium), have been calibrated against DOP, for inter-comparison purposes, and to allow their interpretation against DOP-derived depositional conditions. © 1994.","author":[{"dropping-particle":"","family":"Jones","given":"Bryn","non-dropping-particle":"","parse-names":false,"suffix":""},{"dropping-particle":"","family":"Manning","given":"David A.C.","non-dropping-particle":"","parse-names":false,"suffix":""}],"container-title":"Chemical Geology","id":"ITEM-2","issue":"1-4","issued":{"date-parts":[["1994"]]},"page":"111-129","title":"Comparison of geochemical indices used for the interpretation of palaeoredox conditions in ancient mudstones","type":"article-journal","volume":"111"},"uris":["http://www.mendeley.com/documents/?uuid=a9e598f4-9142-4fc9-a4d9-7a9dbca71bdd"]},{"id":"ITEM-3","itemData":{"ISSN":"18791956","abstract":"Trace element contents in isolated kerogen from Upper Cretaceous sediments within Gongila and Fika formations in the Chad (Bornu) Basin, northeastern Nigeria were determined using Inductively-coupled plasma mass spectrometer (ICP-MS), in order to infer the origin of the organic matter and the paleo-redox conditions during their sedimentation. The concentrations of the elements in the kerogen samples varied from 1.01 to 24,740. ppm. The distribution of elements shows that Fe is the most abundant element in Chad (Bornu) Basin kerogen, followed by Ce. Among the biophile elements, V is the most abundant, followed by Ni and Co in that order. Statistical evaluation of the elemental composition data shows that As, Ce, Pb, V, Cr, Fe, Co, Ni and U exhibit good positive correlations with each other. Molybdenum, on the other hand displays no obvious correlation with most of the trace elements determined including TOC, but has good positive correlation with TS and negative correlation with Tmax, Ce and Th, which suggests that the concentration of Mo decreases with increasing maturity and vice versa. Some trace element concentrations and their ratios suggest mixed marine and terrigenous source input for the organic matter (kerogen) in Chad (Bornu) Basin. More so, the concentrations of redox-sensitive elements, such as V, Ni, Cu, Cr Mo and Mn, in the kerogen samples suggest dysoxic bottom water conditions within the Gongila and Fika sediments. Cross-plots of V and Ni and V/(V + Ni) ratio also indicate that the organic matter of these samples was deposited in slightly reducing environments.","author":[{"dropping-particle":"","family":"Adegoke","given":"Adebanji Kayode","non-dropping-particle":"","parse-names":false,"suffix":""},{"dropping-particle":"","family":"Abdullah","given":"Wan Hasiah","non-dropping-particle":"","parse-names":false,"suffix":""},{"dropping-particle":"","family":"Hakimi","given":"Mohammed Hail","non-dropping-particle":"","parse-names":false,"suffix":""},{"dropping-particle":"","family":"Sarki Yandoka","given":"Babangida M.","non-dropping-particle":"","parse-names":false,"suffix":""},{"dropping-particle":"","family":"Mustapha","given":"Khairul Azlan","non-dropping-particle":"","parse-names":false,"suffix":""},{"dropping-particle":"","family":"Aturamu","given":"Adeyinka Oluyemi","non-dropping-particle":"","parse-names":false,"suffix":""}],"container-title":"Journal of African Earth Sciences","id":"ITEM-3","issue":"2014","issued":{"date-parts":[["2014"]]},"page":"675-683","publisher":"Elsevier Ltd","title":"Trace elements geochemistry of kerogen in Upper Cretaceous sediments, Chad (Bornu) Basin, northeastern Nigeria: Origin and paleo-redox conditions","type":"article-journal","volume":"100"},"uris":["http://www.mendeley.com/documents/?uuid=de9e445d-e944-4d8d-b8dd-b5847ce02ec8"]},{"id":"ITEM-4","itemData":{"ISSN":"18791956","abstract":"Cenomanian – Turonian (CT) Afowo shales selected from offshore X, and coastline Orimedu-1 and Ise-2 exploratory wells in the Dahomey Basin, southwestern Nigeria, were analyzed for foraminifera, major oxide and trace elements to evaluate their provenance and paleoenvironments. The hydrocarbon rich calcareous CT shale is about 100m thick in the coastline area and 300m thick in offshore area with abundant of marine planktonic and benthonic foraminifera. Benthonic species were significantly present in the coastline wells suggesting a shallow marine condition probably a neritic to inner shelf environments while abundant deep water Rotaliporid sp. and shallow water fauna heterohelix sp. in X well suggest inner shelf to bathyal (ca. &gt;350 m) depositional environments. SiO2 and Al2O3 are the most abundant oxides of CT shale with average value of 46.4% and 12.7% in X, 57.1% and 15.65% in Orimedu-1 and 55.3% and 13.1% in Ise-2 respectively suggesting high influx of terrigenous and argillaceous sediments at the coastal area. Average Al2O3/TiO2 of 19.2 in X, 17.8 in Orimedu-1 and 19.3 in Ise-2 indicates that the sediments were sourced from intermediate igneous rock. Favorable oxic conditions for chemical weathering is more pronounce in the manganese concentration of 658–937 ppm in Orimedu-1 and 829–838 ppm in Ise-2 than 364–604 ppm in the shales from X well. Their degree of weathering estimated from chemical index of alteration (CIA) averaging 97 in the coastline wells is higher than 61 in X well, thus indicating high degree of oxidation in the depositional environments. Vanadium to nickel ratio ranging from 2.88 to 5.0 in X well suggest mixed marine and terrigenous source under dysoxic to oxic conditions for the shales while 0.48–1.2 values in Orimedu-1 further indicates a prevailing oxidizing condition at the time of deposition. Dysoxic-oxic and moderate deep-water conditions were more favorable in the offshore area and probably a significant paleo-factor for organic matter preservation of CT shales in the basin.","author":[{"dropping-particle":"","family":"Adeoye","given":"James A.","non-dropping-particle":"","parse-names":false,"suffix":""},{"dropping-particle":"","family":"Akande","given":"Samuel O.","non-dropping-particle":"","parse-names":false,"suffix":""},{"dropping-particle":"","family":"Adekeye","given":"Olabisi A.","non-dropping-particle":"","parse-names":false,"suffix":""},{"dropping-particle":"","family":"Abikoye","given":"Victor T.","non-dropping-particle":"","parse-names":false,"suffix":""}],"container-title":"Journal of African Earth Sciences","id":"ITEM-4","issued":{"date-parts":[["2020"]]},"page":"1-38","title":"Geochemistry and paleoecology of shales from the Cenomanian-Turonian Afowo formation Dahomey Basin, Nigeria: Implication for provenance and paleoenvironments","type":"article","volume":"169"},"uris":["http://www.mendeley.com/documents/?uuid=68388cb1-f94e-492d-8bb6-029de890e573"]}],"mendeley":{"formattedCitation":"(Adegoke et al., 2014; Adeoye et al., 2020; Dill et al., 1988; Jones &amp; Manning, 1994)","manualFormatting":"(Dill et al. 1988; Jones and Manning 1994; Adegoke et al. 2014; Adeoye et al. 2020)","plainTextFormattedCitation":"(Adegoke et al., 2014; Adeoye et al., 2020; Dill et al., 1988; Jones &amp; Manning, 1994)","previouslyFormattedCitation":"(Adegoke et al., 2014; Adeoye et al., 2020; Dill et al., 1988; Jones &amp; Manning, 1994)"},"properties":{"noteIndex":0},"schema":"https://github.com/citation-style-language/schema/raw/master/csl-citation.json"}</w:instrText>
      </w:r>
      <w:r w:rsidR="009F52FD">
        <w:rPr>
          <w:sz w:val="24"/>
        </w:rPr>
        <w:fldChar w:fldCharType="separate"/>
      </w:r>
      <w:r w:rsidR="009F52FD" w:rsidRPr="009F52FD">
        <w:rPr>
          <w:noProof/>
          <w:sz w:val="24"/>
        </w:rPr>
        <w:t xml:space="preserve">(Dill </w:t>
      </w:r>
      <w:r w:rsidR="00E97266">
        <w:rPr>
          <w:noProof/>
          <w:sz w:val="24"/>
        </w:rPr>
        <w:t xml:space="preserve">et al., </w:t>
      </w:r>
      <w:r w:rsidR="009F52FD">
        <w:rPr>
          <w:noProof/>
          <w:sz w:val="24"/>
        </w:rPr>
        <w:t xml:space="preserve"> </w:t>
      </w:r>
      <w:r w:rsidR="009F52FD" w:rsidRPr="009F52FD">
        <w:rPr>
          <w:noProof/>
          <w:color w:val="0070C0"/>
          <w:sz w:val="24"/>
        </w:rPr>
        <w:t>1988</w:t>
      </w:r>
      <w:r w:rsidR="009F52FD" w:rsidRPr="009F52FD">
        <w:rPr>
          <w:noProof/>
          <w:sz w:val="24"/>
        </w:rPr>
        <w:t xml:space="preserve">; Jones </w:t>
      </w:r>
      <w:r w:rsidR="002748A2">
        <w:rPr>
          <w:noProof/>
          <w:sz w:val="24"/>
        </w:rPr>
        <w:t>&amp;</w:t>
      </w:r>
      <w:r w:rsidR="009F52FD" w:rsidRPr="009F52FD">
        <w:rPr>
          <w:noProof/>
          <w:sz w:val="24"/>
        </w:rPr>
        <w:t xml:space="preserve"> Manning</w:t>
      </w:r>
      <w:r w:rsidR="002748A2">
        <w:rPr>
          <w:noProof/>
          <w:sz w:val="24"/>
        </w:rPr>
        <w:t>,</w:t>
      </w:r>
      <w:r w:rsidR="009F52FD">
        <w:rPr>
          <w:noProof/>
          <w:sz w:val="24"/>
        </w:rPr>
        <w:t xml:space="preserve"> </w:t>
      </w:r>
      <w:r w:rsidR="009F52FD" w:rsidRPr="009F52FD">
        <w:rPr>
          <w:noProof/>
          <w:color w:val="0070C0"/>
          <w:sz w:val="24"/>
        </w:rPr>
        <w:t>1994</w:t>
      </w:r>
      <w:r w:rsidR="009F52FD">
        <w:rPr>
          <w:noProof/>
          <w:sz w:val="24"/>
        </w:rPr>
        <w:t xml:space="preserve">; </w:t>
      </w:r>
      <w:r w:rsidR="009F52FD" w:rsidRPr="009F52FD">
        <w:rPr>
          <w:noProof/>
          <w:sz w:val="24"/>
        </w:rPr>
        <w:t xml:space="preserve">Adegoke </w:t>
      </w:r>
      <w:r w:rsidR="00E97266">
        <w:rPr>
          <w:noProof/>
          <w:sz w:val="24"/>
        </w:rPr>
        <w:t xml:space="preserve">et al., </w:t>
      </w:r>
      <w:r w:rsidR="009F52FD" w:rsidRPr="009F52FD">
        <w:rPr>
          <w:noProof/>
          <w:color w:val="0070C0"/>
          <w:sz w:val="24"/>
        </w:rPr>
        <w:t>2014</w:t>
      </w:r>
      <w:r w:rsidR="009F52FD" w:rsidRPr="009F52FD">
        <w:rPr>
          <w:noProof/>
          <w:sz w:val="24"/>
        </w:rPr>
        <w:t xml:space="preserve">; Adeoye </w:t>
      </w:r>
      <w:r w:rsidR="00E97266">
        <w:rPr>
          <w:noProof/>
          <w:sz w:val="24"/>
        </w:rPr>
        <w:t xml:space="preserve">et al., </w:t>
      </w:r>
      <w:r w:rsidR="009F52FD" w:rsidRPr="009F52FD">
        <w:rPr>
          <w:noProof/>
          <w:color w:val="0070C0"/>
          <w:sz w:val="24"/>
        </w:rPr>
        <w:t>2020</w:t>
      </w:r>
      <w:r w:rsidR="009F52FD" w:rsidRPr="009F52FD">
        <w:rPr>
          <w:noProof/>
          <w:sz w:val="24"/>
        </w:rPr>
        <w:t>)</w:t>
      </w:r>
      <w:r w:rsidR="009F52FD">
        <w:rPr>
          <w:sz w:val="24"/>
        </w:rPr>
        <w:fldChar w:fldCharType="end"/>
      </w:r>
      <w:r w:rsidRPr="00A25EE3">
        <w:rPr>
          <w:sz w:val="24"/>
        </w:rPr>
        <w:t xml:space="preserve">. The results of V/Cr ratios in </w:t>
      </w:r>
      <w:r w:rsidRPr="00A25EE3">
        <w:rPr>
          <w:sz w:val="24"/>
        </w:rPr>
        <w:lastRenderedPageBreak/>
        <w:t>this study ranges between</w:t>
      </w:r>
      <w:r>
        <w:rPr>
          <w:sz w:val="24"/>
        </w:rPr>
        <w:t xml:space="preserve"> </w:t>
      </w:r>
      <w:r w:rsidRPr="00A25EE3">
        <w:rPr>
          <w:sz w:val="24"/>
        </w:rPr>
        <w:t>0.65 – 1.7; average = 1.1 (Table 1) s</w:t>
      </w:r>
      <w:r w:rsidR="00CA37B8">
        <w:rPr>
          <w:sz w:val="24"/>
        </w:rPr>
        <w:t xml:space="preserve">uggesting oxidizing conditions. </w:t>
      </w:r>
      <w:r w:rsidRPr="00A25EE3">
        <w:rPr>
          <w:sz w:val="24"/>
        </w:rPr>
        <w:t>Under relatively oxidizing conditions heavy metals like copper are leached from the porous country rocks and precipitated as sulfides/phosphates when the reduced beds like green shales are encountered. Thus, the environment of deposition is alkaline with low oxidation potential indicating shales deposited in most</w:t>
      </w:r>
      <w:r w:rsidR="009F52FD">
        <w:rPr>
          <w:sz w:val="24"/>
        </w:rPr>
        <w:t xml:space="preserve"> shallow-water seas. Moreover, </w:t>
      </w:r>
      <w:r w:rsidR="009F52FD">
        <w:rPr>
          <w:sz w:val="24"/>
        </w:rPr>
        <w:fldChar w:fldCharType="begin" w:fldLock="1"/>
      </w:r>
      <w:r w:rsidR="009F52FD">
        <w:rPr>
          <w:sz w:val="24"/>
        </w:rPr>
        <w:instrText>ADDIN CSL_CITATION {"citationItems":[{"id":"ITEM-1","itemData":{"author":[{"dropping-particle":"","family":"Hallberg","given":"RO","non-dropping-particle":"","parse-names":false,"suffix":""}],"container-title":"Ambio Special Report","id":"ITEM-1","issued":{"date-parts":[["1976"]]},"page":"139-147","title":"A geochemical method for investigation of palaeoredox conditions in sediments","type":"article-journal","volume":"4"},"uris":["http://www.mendeley.com/documents/?uuid=49df2cd8-dce2-4681-914a-be5799ccd930"]}],"mendeley":{"formattedCitation":"(Hallberg, 1976)","manualFormatting":"(Hallberg 1976)","plainTextFormattedCitation":"(Hallberg, 1976)","previouslyFormattedCitation":"(Hallberg, 1976)"},"properties":{"noteIndex":0},"schema":"https://github.com/citation-style-language/schema/raw/master/csl-citation.json"}</w:instrText>
      </w:r>
      <w:r w:rsidR="009F52FD">
        <w:rPr>
          <w:sz w:val="24"/>
        </w:rPr>
        <w:fldChar w:fldCharType="separate"/>
      </w:r>
      <w:r w:rsidR="009F52FD" w:rsidRPr="009F52FD">
        <w:rPr>
          <w:noProof/>
          <w:sz w:val="24"/>
        </w:rPr>
        <w:t>(Hallberg</w:t>
      </w:r>
      <w:r w:rsidR="002748A2">
        <w:rPr>
          <w:noProof/>
          <w:sz w:val="24"/>
        </w:rPr>
        <w:t>,</w:t>
      </w:r>
      <w:r w:rsidR="009F52FD">
        <w:rPr>
          <w:noProof/>
          <w:sz w:val="24"/>
        </w:rPr>
        <w:t xml:space="preserve"> </w:t>
      </w:r>
      <w:r w:rsidR="009F52FD" w:rsidRPr="009F52FD">
        <w:rPr>
          <w:noProof/>
          <w:color w:val="0070C0"/>
          <w:sz w:val="24"/>
        </w:rPr>
        <w:t>1976</w:t>
      </w:r>
      <w:r w:rsidR="009F52FD" w:rsidRPr="009F52FD">
        <w:rPr>
          <w:noProof/>
          <w:sz w:val="24"/>
        </w:rPr>
        <w:t>)</w:t>
      </w:r>
      <w:r w:rsidR="009F52FD">
        <w:rPr>
          <w:sz w:val="24"/>
        </w:rPr>
        <w:fldChar w:fldCharType="end"/>
      </w:r>
      <w:r w:rsidRPr="00A25EE3">
        <w:rPr>
          <w:sz w:val="24"/>
        </w:rPr>
        <w:t>, put forward Cu/Zn ratio as</w:t>
      </w:r>
      <w:r>
        <w:rPr>
          <w:sz w:val="24"/>
        </w:rPr>
        <w:t xml:space="preserve"> </w:t>
      </w:r>
      <w:r w:rsidRPr="00A25EE3">
        <w:rPr>
          <w:sz w:val="24"/>
        </w:rPr>
        <w:t xml:space="preserve">redox parameters to infer their depositional conditions. </w:t>
      </w:r>
      <w:r w:rsidR="009F52FD">
        <w:rPr>
          <w:sz w:val="24"/>
        </w:rPr>
        <w:fldChar w:fldCharType="begin" w:fldLock="1"/>
      </w:r>
      <w:r w:rsidR="00010B3C">
        <w:rPr>
          <w:sz w:val="24"/>
        </w:rPr>
        <w:instrText>ADDIN CSL_CITATION {"citationItems":[{"id":"ITEM-1","itemData":{"ISSN":"17946190","abstract":"An inorganic geochemical study of a claystone and shale sequence from the Patti Formation around Ahoko in the Southern Bida basin, Nigeria, was carried out to determine the basin's depositional conditions, provenance and tectonics. Representative samples underwent mineralogical and geochemical analysis involving major, trace and rare earth element analysis. Mineralogical studies using X-ray diffraction analysis revealed prominent kaolinite, dickite and illite peaks; accessory minerals included quartz and microcline. Major element abundance showed that the shale samples had SiO2 (61.26%), Al2O3 (16.88%) and Fe2O3 (3.75%) constituting more than 79% of bulk chemical composition whilst claystone samples contained SiO2 (67.79%), Al2O3 (17.81%) and Fe2O3 (1.67%). Higher SiO2, Ba, Sr, V, and Nb concentrations were observed in claystone samples rather than shale whereas the shale samples were observed to be more Zr-, Ni- and Zn-enriched than the claystone ones. The shale and claystone samples showed slightly light rare earth enrichment and slightly flat heavy rare earth depleted patterns having a negative Eu and Tm anomaly. High TiO2 and Rb/K2O values also indicated that the shale and claystone samples were matured. Geochemical parameters such as U, U/Th, Ni/Co and Cu/Zn ratios indicated that these shales were deposited in oxic conditions; the Al2O3/TiO2 ratio suggested that intermediate igneous rocks were probable source rocks for the shales, while mafic rocks were suggested as being source rocks for the claystone. However, the La/Sc, Th/Sc, Th/ Co ratios and shales and claystone plots revealed that they came within the range given for felsic rocks as provenance, thereby suggesting mixed provenace for the sediments. A passive-margin tectonic setting was adduced for the sedimentary sequences.","author":[{"dropping-particle":"","family":"Okunlola","given":"Olugbenga A.","non-dropping-particle":"","parse-names":false,"suffix":""},{"dropping-particle":"","family":"Idowu","given":"Olubunmi","non-dropping-particle":"","parse-names":false,"suffix":""}],"container-title":"Earth Sciences Research Journal","id":"ITEM-1","issue":"2","issued":{"date-parts":[["2012"]]},"page":"57-67","title":"The geochemistry of claystone-shale deposits from the Maastritchian Patti formation, Southern Bida basin, Nigeria","type":"article-journal","volume":"16"},"uris":["http://www.mendeley.com/documents/?uuid=63c47bc3-a9c9-4719-862e-b5698440ed32"]}],"mendeley":{"formattedCitation":"(Okunlola &amp; Idowu, 2012)","manualFormatting":"Okunlola and Idowu (2012)","plainTextFormattedCitation":"(Okunlola &amp; Idowu, 2012)","previouslyFormattedCitation":"(Okunlola &amp; Idowu, 2012)"},"properties":{"noteIndex":0},"schema":"https://github.com/citation-style-language/schema/raw/master/csl-citation.json"}</w:instrText>
      </w:r>
      <w:r w:rsidR="009F52FD">
        <w:rPr>
          <w:sz w:val="24"/>
        </w:rPr>
        <w:fldChar w:fldCharType="separate"/>
      </w:r>
      <w:r w:rsidR="009F52FD" w:rsidRPr="009F52FD">
        <w:rPr>
          <w:noProof/>
          <w:sz w:val="24"/>
        </w:rPr>
        <w:t xml:space="preserve">Okunlola </w:t>
      </w:r>
      <w:r w:rsidR="002748A2">
        <w:rPr>
          <w:noProof/>
          <w:sz w:val="24"/>
        </w:rPr>
        <w:t>&amp;</w:t>
      </w:r>
      <w:r w:rsidR="009F52FD" w:rsidRPr="009F52FD">
        <w:rPr>
          <w:noProof/>
          <w:sz w:val="24"/>
        </w:rPr>
        <w:t xml:space="preserve"> Idowu</w:t>
      </w:r>
      <w:r w:rsidR="009F52FD">
        <w:rPr>
          <w:noProof/>
          <w:sz w:val="24"/>
        </w:rPr>
        <w:t xml:space="preserve"> </w:t>
      </w:r>
      <w:r w:rsidR="009F52FD" w:rsidRPr="009F52FD">
        <w:rPr>
          <w:noProof/>
          <w:sz w:val="24"/>
        </w:rPr>
        <w:t>(</w:t>
      </w:r>
      <w:r w:rsidR="009F52FD" w:rsidRPr="009F52FD">
        <w:rPr>
          <w:noProof/>
          <w:color w:val="0070C0"/>
          <w:sz w:val="24"/>
        </w:rPr>
        <w:t>2012</w:t>
      </w:r>
      <w:r w:rsidR="009F52FD" w:rsidRPr="009F52FD">
        <w:rPr>
          <w:noProof/>
          <w:sz w:val="24"/>
        </w:rPr>
        <w:t>)</w:t>
      </w:r>
      <w:r w:rsidR="009F52FD">
        <w:rPr>
          <w:sz w:val="24"/>
        </w:rPr>
        <w:fldChar w:fldCharType="end"/>
      </w:r>
      <w:r w:rsidR="009F52FD">
        <w:rPr>
          <w:sz w:val="24"/>
        </w:rPr>
        <w:t xml:space="preserve"> </w:t>
      </w:r>
      <w:r w:rsidRPr="00A25EE3">
        <w:rPr>
          <w:sz w:val="24"/>
        </w:rPr>
        <w:t>studied Cu/Zn ratios of the shales and clay-stone from the Bida Basin (Nigeria) and suggested that Cu/Zn ratios ranging between ~0.03 to 1.15, and ~1.7 to 2.0 respectively, indicate an oxidizing condition in which the shales were deposited. The results from this study have recorded Cu/Zn ratios between</w:t>
      </w:r>
      <w:r>
        <w:rPr>
          <w:sz w:val="24"/>
        </w:rPr>
        <w:t xml:space="preserve"> </w:t>
      </w:r>
      <w:r w:rsidRPr="00A25EE3">
        <w:rPr>
          <w:sz w:val="24"/>
        </w:rPr>
        <w:t xml:space="preserve">0.004 </w:t>
      </w:r>
      <w:r>
        <w:rPr>
          <w:sz w:val="24"/>
        </w:rPr>
        <w:t>and</w:t>
      </w:r>
      <w:r w:rsidRPr="00A25EE3">
        <w:rPr>
          <w:sz w:val="24"/>
        </w:rPr>
        <w:t xml:space="preserve"> 1.7; average = 0.22 suggesting oxidizing depositional conditions.</w:t>
      </w:r>
    </w:p>
    <w:p w:rsidR="00A25EE3" w:rsidRPr="005077A1" w:rsidRDefault="009F1081" w:rsidP="005077A1">
      <w:pPr>
        <w:pStyle w:val="Heading1"/>
        <w:spacing w:line="480" w:lineRule="auto"/>
        <w:rPr>
          <w:rFonts w:ascii="Times New Roman" w:hAnsi="Times New Roman" w:cs="Times New Roman"/>
          <w:b/>
          <w:color w:val="auto"/>
          <w:sz w:val="24"/>
          <w:szCs w:val="24"/>
        </w:rPr>
      </w:pPr>
      <w:r w:rsidRPr="005077A1">
        <w:rPr>
          <w:rFonts w:ascii="Times New Roman" w:hAnsi="Times New Roman" w:cs="Times New Roman"/>
          <w:b/>
          <w:color w:val="auto"/>
          <w:sz w:val="24"/>
          <w:szCs w:val="24"/>
        </w:rPr>
        <w:t>6</w:t>
      </w:r>
      <w:r>
        <w:rPr>
          <w:rFonts w:ascii="Times New Roman" w:hAnsi="Times New Roman" w:cs="Times New Roman"/>
          <w:b/>
          <w:color w:val="auto"/>
          <w:sz w:val="24"/>
          <w:szCs w:val="24"/>
        </w:rPr>
        <w:t xml:space="preserve"> </w:t>
      </w:r>
      <w:r w:rsidRPr="005077A1">
        <w:rPr>
          <w:rFonts w:ascii="Times New Roman" w:hAnsi="Times New Roman" w:cs="Times New Roman"/>
          <w:b/>
          <w:color w:val="auto"/>
          <w:sz w:val="24"/>
          <w:szCs w:val="24"/>
        </w:rPr>
        <w:t>Conclusions</w:t>
      </w:r>
    </w:p>
    <w:p w:rsidR="00A50597" w:rsidRDefault="00A25EE3" w:rsidP="00A25EE3">
      <w:pPr>
        <w:spacing w:line="480" w:lineRule="auto"/>
        <w:jc w:val="both"/>
        <w:rPr>
          <w:sz w:val="24"/>
        </w:rPr>
      </w:pPr>
      <w:r w:rsidRPr="00A25EE3">
        <w:rPr>
          <w:sz w:val="24"/>
        </w:rPr>
        <w:t>Mineralogy  and  Geochemistry  of  the  shales  from  the  Middle  Buanji  Group  were  studied  to constrain the depositional environment in the Kimani area and th</w:t>
      </w:r>
      <w:r w:rsidR="00A50597">
        <w:rPr>
          <w:sz w:val="24"/>
        </w:rPr>
        <w:t>e following has been concluded:</w:t>
      </w:r>
    </w:p>
    <w:p w:rsidR="00A50597" w:rsidRPr="00A9325C" w:rsidRDefault="00A25EE3" w:rsidP="00A9325C">
      <w:pPr>
        <w:pStyle w:val="ListParagraph"/>
        <w:numPr>
          <w:ilvl w:val="0"/>
          <w:numId w:val="3"/>
        </w:numPr>
        <w:spacing w:line="480" w:lineRule="auto"/>
        <w:jc w:val="both"/>
        <w:rPr>
          <w:sz w:val="24"/>
        </w:rPr>
      </w:pPr>
      <w:r w:rsidRPr="00A9325C">
        <w:rPr>
          <w:sz w:val="24"/>
        </w:rPr>
        <w:t>The  proxies  for  major  element  oxides  Al</w:t>
      </w:r>
      <w:r w:rsidRPr="00A9325C">
        <w:rPr>
          <w:sz w:val="24"/>
          <w:vertAlign w:val="subscript"/>
        </w:rPr>
        <w:t>2</w:t>
      </w:r>
      <w:r w:rsidRPr="00A9325C">
        <w:rPr>
          <w:sz w:val="24"/>
        </w:rPr>
        <w:t>O</w:t>
      </w:r>
      <w:r w:rsidRPr="00A9325C">
        <w:rPr>
          <w:sz w:val="24"/>
          <w:vertAlign w:val="subscript"/>
        </w:rPr>
        <w:t>3</w:t>
      </w:r>
      <w:r w:rsidRPr="00A9325C">
        <w:rPr>
          <w:sz w:val="24"/>
        </w:rPr>
        <w:t>/TiO</w:t>
      </w:r>
      <w:r w:rsidRPr="00A9325C">
        <w:rPr>
          <w:sz w:val="24"/>
          <w:vertAlign w:val="subscript"/>
        </w:rPr>
        <w:t>2</w:t>
      </w:r>
      <w:r w:rsidRPr="00A9325C">
        <w:rPr>
          <w:sz w:val="24"/>
        </w:rPr>
        <w:t xml:space="preserve">   (10.86  to  15.31,  average  =  12.82)  and K</w:t>
      </w:r>
      <w:r w:rsidRPr="00A9325C">
        <w:rPr>
          <w:sz w:val="24"/>
          <w:vertAlign w:val="subscript"/>
        </w:rPr>
        <w:t>2</w:t>
      </w:r>
      <w:r w:rsidRPr="00A9325C">
        <w:rPr>
          <w:sz w:val="24"/>
        </w:rPr>
        <w:t>O/Al</w:t>
      </w:r>
      <w:r w:rsidRPr="00A9325C">
        <w:rPr>
          <w:sz w:val="24"/>
          <w:vertAlign w:val="subscript"/>
        </w:rPr>
        <w:t>2</w:t>
      </w:r>
      <w:r w:rsidRPr="00A9325C">
        <w:rPr>
          <w:sz w:val="24"/>
        </w:rPr>
        <w:t>O</w:t>
      </w:r>
      <w:r w:rsidRPr="00A9325C">
        <w:rPr>
          <w:sz w:val="24"/>
          <w:vertAlign w:val="subscript"/>
        </w:rPr>
        <w:t>3</w:t>
      </w:r>
      <w:r w:rsidRPr="00A9325C">
        <w:rPr>
          <w:sz w:val="24"/>
        </w:rPr>
        <w:t xml:space="preserve">  (0.23 – 0.35, average = 0.3) indicate an intermediate, and feldspars and  clay-rich rocks, respectively, as the ideal source that has contributed to the shale composition.  Also, the Cr concentrations recorded in this study range between 150 – 250 ppm and 100 – 140 ppm, indicating  ultramafic  and  mafic  rocks  as  the  source  materials  for  the   deposited  shales, respectively.  Therefore,  the  shales  in  the study area  originated  from  mixed  sources  which include ultramafic, mafic, intermediate,</w:t>
      </w:r>
      <w:r w:rsidR="00A50597" w:rsidRPr="00A9325C">
        <w:rPr>
          <w:sz w:val="24"/>
        </w:rPr>
        <w:t xml:space="preserve"> feldspar, and clay-rich rocks.</w:t>
      </w:r>
    </w:p>
    <w:p w:rsidR="00A25EE3" w:rsidRPr="00A50597" w:rsidRDefault="00A25EE3" w:rsidP="00A50597">
      <w:pPr>
        <w:pStyle w:val="ListParagraph"/>
        <w:numPr>
          <w:ilvl w:val="0"/>
          <w:numId w:val="3"/>
        </w:numPr>
        <w:spacing w:line="480" w:lineRule="auto"/>
        <w:jc w:val="both"/>
        <w:rPr>
          <w:sz w:val="24"/>
        </w:rPr>
      </w:pPr>
      <w:r w:rsidRPr="00A50597">
        <w:rPr>
          <w:sz w:val="24"/>
        </w:rPr>
        <w:t>The reported Mn values (290 – 19600 ppm; average = 2527.65 ppm), V/Cr (0.65 – 1.7; average</w:t>
      </w:r>
    </w:p>
    <w:p w:rsidR="00A25EE3" w:rsidRDefault="00A25EE3" w:rsidP="00A25EE3">
      <w:pPr>
        <w:spacing w:line="480" w:lineRule="auto"/>
        <w:jc w:val="both"/>
        <w:rPr>
          <w:sz w:val="24"/>
        </w:rPr>
      </w:pPr>
      <w:r w:rsidRPr="00A25EE3">
        <w:rPr>
          <w:sz w:val="24"/>
        </w:rPr>
        <w:lastRenderedPageBreak/>
        <w:t>= 1.1), V/ (V + Cr) (0.39 – 0.63; average = 0.5) and Cu/Zn (0.004 to 1.7, average = 0.22) proxies for the shales in this study are suggesting marine depositional environment restri</w:t>
      </w:r>
      <w:r>
        <w:rPr>
          <w:sz w:val="24"/>
        </w:rPr>
        <w:t>cted under oxidizing conditions.</w:t>
      </w:r>
    </w:p>
    <w:p w:rsidR="00A9325C" w:rsidRDefault="00A9325C" w:rsidP="00A25EE3">
      <w:pPr>
        <w:spacing w:line="480" w:lineRule="auto"/>
        <w:jc w:val="both"/>
        <w:rPr>
          <w:b/>
          <w:sz w:val="24"/>
        </w:rPr>
      </w:pPr>
      <w:r w:rsidRPr="00A9325C">
        <w:rPr>
          <w:b/>
          <w:sz w:val="24"/>
        </w:rPr>
        <w:t>Data availability</w:t>
      </w:r>
      <w:r w:rsidR="00492EE6">
        <w:rPr>
          <w:b/>
          <w:sz w:val="24"/>
        </w:rPr>
        <w:t xml:space="preserve"> Statement</w:t>
      </w:r>
    </w:p>
    <w:p w:rsidR="00A9325C" w:rsidRPr="00492EE6" w:rsidRDefault="002748A2" w:rsidP="00A25EE3">
      <w:pPr>
        <w:spacing w:line="480" w:lineRule="auto"/>
        <w:jc w:val="both"/>
        <w:rPr>
          <w:sz w:val="24"/>
        </w:rPr>
      </w:pPr>
      <w:r w:rsidRPr="00492EE6">
        <w:rPr>
          <w:sz w:val="24"/>
        </w:rPr>
        <w:t>Data set of this research can be obtained from this paper</w:t>
      </w:r>
      <w:r w:rsidR="00492EE6" w:rsidRPr="00492EE6">
        <w:rPr>
          <w:sz w:val="24"/>
        </w:rPr>
        <w:t xml:space="preserve">. All other data </w:t>
      </w:r>
      <w:r w:rsidR="007561B9">
        <w:rPr>
          <w:sz w:val="24"/>
        </w:rPr>
        <w:t>supporting</w:t>
      </w:r>
      <w:r w:rsidR="00492EE6" w:rsidRPr="00492EE6">
        <w:rPr>
          <w:sz w:val="24"/>
        </w:rPr>
        <w:t xml:space="preserve"> the discussion and conclusion</w:t>
      </w:r>
      <w:r w:rsidRPr="00492EE6">
        <w:rPr>
          <w:sz w:val="24"/>
        </w:rPr>
        <w:t xml:space="preserve"> </w:t>
      </w:r>
      <w:r w:rsidR="007561B9">
        <w:rPr>
          <w:sz w:val="24"/>
        </w:rPr>
        <w:t>can be obtained within tables in this paper</w:t>
      </w:r>
      <w:r w:rsidR="00492EE6" w:rsidRPr="00492EE6">
        <w:rPr>
          <w:sz w:val="24"/>
        </w:rPr>
        <w:t>.</w:t>
      </w:r>
    </w:p>
    <w:p w:rsidR="00A25EE3" w:rsidRPr="005077A1" w:rsidRDefault="00A25EE3" w:rsidP="005077A1">
      <w:pPr>
        <w:pStyle w:val="Heading1"/>
        <w:spacing w:line="480" w:lineRule="auto"/>
        <w:rPr>
          <w:rFonts w:ascii="Times New Roman" w:hAnsi="Times New Roman" w:cs="Times New Roman"/>
          <w:b/>
          <w:color w:val="auto"/>
          <w:sz w:val="24"/>
        </w:rPr>
      </w:pPr>
      <w:r w:rsidRPr="005077A1">
        <w:rPr>
          <w:rFonts w:ascii="Times New Roman" w:hAnsi="Times New Roman" w:cs="Times New Roman"/>
          <w:b/>
          <w:color w:val="auto"/>
          <w:sz w:val="24"/>
        </w:rPr>
        <w:t>Acknowledgment</w:t>
      </w:r>
    </w:p>
    <w:p w:rsidR="00A25EE3" w:rsidRDefault="00151CF6" w:rsidP="00A25EE3">
      <w:pPr>
        <w:spacing w:line="480" w:lineRule="auto"/>
        <w:jc w:val="both"/>
        <w:rPr>
          <w:sz w:val="24"/>
        </w:rPr>
      </w:pPr>
      <w:r>
        <w:rPr>
          <w:sz w:val="24"/>
        </w:rPr>
        <w:t>The authors</w:t>
      </w:r>
      <w:r w:rsidR="00A25EE3" w:rsidRPr="00A25EE3">
        <w:rPr>
          <w:sz w:val="24"/>
        </w:rPr>
        <w:t xml:space="preserve"> acknowledge </w:t>
      </w:r>
      <w:r>
        <w:rPr>
          <w:sz w:val="24"/>
        </w:rPr>
        <w:t xml:space="preserve">the University </w:t>
      </w:r>
      <w:proofErr w:type="gramStart"/>
      <w:r w:rsidR="009F1081">
        <w:rPr>
          <w:sz w:val="24"/>
        </w:rPr>
        <w:t>of</w:t>
      </w:r>
      <w:proofErr w:type="gramEnd"/>
      <w:r>
        <w:rPr>
          <w:sz w:val="24"/>
        </w:rPr>
        <w:t xml:space="preserve"> Dodoma (UDOM) for their assistance and guidance in making sure </w:t>
      </w:r>
      <w:r w:rsidR="009F1081">
        <w:rPr>
          <w:sz w:val="24"/>
        </w:rPr>
        <w:t>the</w:t>
      </w:r>
      <w:r>
        <w:rPr>
          <w:sz w:val="24"/>
        </w:rPr>
        <w:t xml:space="preserve"> study </w:t>
      </w:r>
      <w:r w:rsidR="009F1081">
        <w:rPr>
          <w:sz w:val="24"/>
        </w:rPr>
        <w:t>become successful</w:t>
      </w:r>
      <w:r>
        <w:rPr>
          <w:sz w:val="24"/>
        </w:rPr>
        <w:t xml:space="preserve"> through the “</w:t>
      </w:r>
      <w:r w:rsidR="00A25EE3" w:rsidRPr="00A25EE3">
        <w:rPr>
          <w:sz w:val="24"/>
        </w:rPr>
        <w:t xml:space="preserve">Geological and geochemical characterization of Copper deposits at Kigugwe prospect-Chimala, Mbeya” project under the Department of Geology (2018-2019). </w:t>
      </w:r>
    </w:p>
    <w:p w:rsidR="00A25EE3" w:rsidRPr="005077A1" w:rsidRDefault="00A25EE3" w:rsidP="005077A1">
      <w:pPr>
        <w:pStyle w:val="Heading1"/>
        <w:spacing w:line="480" w:lineRule="auto"/>
        <w:rPr>
          <w:rFonts w:ascii="Times New Roman" w:hAnsi="Times New Roman" w:cs="Times New Roman"/>
          <w:b/>
          <w:color w:val="auto"/>
          <w:sz w:val="24"/>
        </w:rPr>
      </w:pPr>
      <w:r w:rsidRPr="005077A1">
        <w:rPr>
          <w:rFonts w:ascii="Times New Roman" w:hAnsi="Times New Roman" w:cs="Times New Roman"/>
          <w:b/>
          <w:color w:val="auto"/>
          <w:sz w:val="24"/>
        </w:rPr>
        <w:t>Conflict of interest</w:t>
      </w:r>
    </w:p>
    <w:p w:rsidR="00A25EE3" w:rsidRPr="00A50597" w:rsidRDefault="00A25EE3" w:rsidP="00A25EE3">
      <w:pPr>
        <w:spacing w:line="480" w:lineRule="auto"/>
        <w:jc w:val="both"/>
        <w:rPr>
          <w:b/>
          <w:sz w:val="24"/>
        </w:rPr>
      </w:pPr>
      <w:r w:rsidRPr="00A25EE3">
        <w:rPr>
          <w:sz w:val="24"/>
        </w:rPr>
        <w:t>On behalf of all authors, the corresponding author states that there is no conflict of interest in this work.</w:t>
      </w:r>
    </w:p>
    <w:p w:rsidR="00A50597" w:rsidRPr="000D455D" w:rsidRDefault="00A50597" w:rsidP="000D455D">
      <w:pPr>
        <w:pStyle w:val="Heading1"/>
        <w:spacing w:line="480" w:lineRule="auto"/>
        <w:rPr>
          <w:rFonts w:ascii="Times New Roman" w:hAnsi="Times New Roman" w:cs="Times New Roman"/>
          <w:b/>
          <w:color w:val="auto"/>
          <w:sz w:val="24"/>
        </w:rPr>
      </w:pPr>
      <w:r w:rsidRPr="000D455D">
        <w:rPr>
          <w:rFonts w:ascii="Times New Roman" w:hAnsi="Times New Roman" w:cs="Times New Roman"/>
          <w:b/>
          <w:color w:val="auto"/>
          <w:sz w:val="24"/>
        </w:rPr>
        <w:t>Reference</w:t>
      </w:r>
      <w:r w:rsidR="002E57FA">
        <w:rPr>
          <w:rFonts w:ascii="Times New Roman" w:hAnsi="Times New Roman" w:cs="Times New Roman"/>
          <w:b/>
          <w:color w:val="auto"/>
          <w:sz w:val="24"/>
        </w:rPr>
        <w:t>s</w:t>
      </w:r>
      <w:r w:rsidR="00AB1CD5">
        <w:rPr>
          <w:rFonts w:ascii="Times New Roman" w:hAnsi="Times New Roman" w:cs="Times New Roman"/>
          <w:b/>
          <w:color w:val="auto"/>
          <w:sz w:val="24"/>
        </w:rPr>
        <w:t xml:space="preserve"> </w:t>
      </w:r>
    </w:p>
    <w:p w:rsidR="00010B3C" w:rsidRPr="00010B3C" w:rsidRDefault="00010B3C" w:rsidP="00383FB8">
      <w:pPr>
        <w:widowControl w:val="0"/>
        <w:autoSpaceDE w:val="0"/>
        <w:autoSpaceDN w:val="0"/>
        <w:adjustRightInd w:val="0"/>
        <w:spacing w:line="480" w:lineRule="auto"/>
        <w:ind w:left="480" w:hanging="480"/>
        <w:rPr>
          <w:noProof/>
          <w:sz w:val="24"/>
          <w:szCs w:val="24"/>
        </w:rPr>
      </w:pPr>
      <w:r w:rsidRPr="00010B3C">
        <w:rPr>
          <w:noProof/>
          <w:sz w:val="24"/>
          <w:szCs w:val="24"/>
        </w:rPr>
        <w:t>Adegoke</w:t>
      </w:r>
      <w:r w:rsidR="00383FB8">
        <w:rPr>
          <w:noProof/>
          <w:sz w:val="24"/>
          <w:szCs w:val="24"/>
        </w:rPr>
        <w:t>,</w:t>
      </w:r>
      <w:r>
        <w:rPr>
          <w:noProof/>
          <w:sz w:val="24"/>
          <w:szCs w:val="24"/>
        </w:rPr>
        <w:t xml:space="preserve"> A</w:t>
      </w:r>
      <w:r w:rsidR="00383FB8">
        <w:rPr>
          <w:noProof/>
          <w:sz w:val="24"/>
          <w:szCs w:val="24"/>
        </w:rPr>
        <w:t xml:space="preserve">. </w:t>
      </w:r>
      <w:r w:rsidRPr="00010B3C">
        <w:rPr>
          <w:noProof/>
          <w:sz w:val="24"/>
          <w:szCs w:val="24"/>
        </w:rPr>
        <w:t>K</w:t>
      </w:r>
      <w:r w:rsidR="00383FB8">
        <w:rPr>
          <w:noProof/>
          <w:sz w:val="24"/>
          <w:szCs w:val="24"/>
        </w:rPr>
        <w:t>.</w:t>
      </w:r>
      <w:r>
        <w:rPr>
          <w:noProof/>
          <w:sz w:val="24"/>
          <w:szCs w:val="24"/>
        </w:rPr>
        <w:t>, Abdullah</w:t>
      </w:r>
      <w:r w:rsidR="00383FB8">
        <w:rPr>
          <w:noProof/>
          <w:sz w:val="24"/>
          <w:szCs w:val="24"/>
        </w:rPr>
        <w:t>,</w:t>
      </w:r>
      <w:r>
        <w:rPr>
          <w:noProof/>
          <w:sz w:val="24"/>
          <w:szCs w:val="24"/>
        </w:rPr>
        <w:t xml:space="preserve"> W</w:t>
      </w:r>
      <w:r w:rsidR="00383FB8">
        <w:rPr>
          <w:noProof/>
          <w:sz w:val="24"/>
          <w:szCs w:val="24"/>
        </w:rPr>
        <w:t xml:space="preserve">. </w:t>
      </w:r>
      <w:r w:rsidRPr="00010B3C">
        <w:rPr>
          <w:noProof/>
          <w:sz w:val="24"/>
          <w:szCs w:val="24"/>
        </w:rPr>
        <w:t>H</w:t>
      </w:r>
      <w:r w:rsidR="00383FB8">
        <w:rPr>
          <w:noProof/>
          <w:sz w:val="24"/>
          <w:szCs w:val="24"/>
        </w:rPr>
        <w:t>.</w:t>
      </w:r>
      <w:r>
        <w:rPr>
          <w:noProof/>
          <w:sz w:val="24"/>
          <w:szCs w:val="24"/>
        </w:rPr>
        <w:t>, Hakimi</w:t>
      </w:r>
      <w:r w:rsidR="00383FB8">
        <w:rPr>
          <w:noProof/>
          <w:sz w:val="24"/>
          <w:szCs w:val="24"/>
        </w:rPr>
        <w:t>,</w:t>
      </w:r>
      <w:r>
        <w:rPr>
          <w:noProof/>
          <w:sz w:val="24"/>
          <w:szCs w:val="24"/>
        </w:rPr>
        <w:t xml:space="preserve"> </w:t>
      </w:r>
      <w:r w:rsidRPr="00010B3C">
        <w:rPr>
          <w:noProof/>
          <w:sz w:val="24"/>
          <w:szCs w:val="24"/>
        </w:rPr>
        <w:t>M</w:t>
      </w:r>
      <w:r w:rsidR="00383FB8">
        <w:rPr>
          <w:noProof/>
          <w:sz w:val="24"/>
          <w:szCs w:val="24"/>
        </w:rPr>
        <w:t xml:space="preserve">. </w:t>
      </w:r>
      <w:r>
        <w:rPr>
          <w:noProof/>
          <w:sz w:val="24"/>
          <w:szCs w:val="24"/>
        </w:rPr>
        <w:t>H</w:t>
      </w:r>
      <w:r w:rsidR="00383FB8">
        <w:rPr>
          <w:noProof/>
          <w:sz w:val="24"/>
          <w:szCs w:val="24"/>
        </w:rPr>
        <w:t>., Sarki-</w:t>
      </w:r>
      <w:r w:rsidRPr="00010B3C">
        <w:rPr>
          <w:noProof/>
          <w:sz w:val="24"/>
          <w:szCs w:val="24"/>
        </w:rPr>
        <w:t>Yandoka</w:t>
      </w:r>
      <w:r w:rsidR="00383FB8">
        <w:rPr>
          <w:noProof/>
          <w:sz w:val="24"/>
          <w:szCs w:val="24"/>
        </w:rPr>
        <w:t>,</w:t>
      </w:r>
      <w:r w:rsidRPr="00010B3C">
        <w:rPr>
          <w:noProof/>
          <w:sz w:val="24"/>
          <w:szCs w:val="24"/>
        </w:rPr>
        <w:t xml:space="preserve"> B</w:t>
      </w:r>
      <w:r w:rsidR="00383FB8">
        <w:rPr>
          <w:noProof/>
          <w:sz w:val="24"/>
          <w:szCs w:val="24"/>
        </w:rPr>
        <w:t xml:space="preserve">. </w:t>
      </w:r>
      <w:r w:rsidRPr="00010B3C">
        <w:rPr>
          <w:noProof/>
          <w:sz w:val="24"/>
          <w:szCs w:val="24"/>
        </w:rPr>
        <w:t>M</w:t>
      </w:r>
      <w:r w:rsidR="00383FB8">
        <w:rPr>
          <w:noProof/>
          <w:sz w:val="24"/>
          <w:szCs w:val="24"/>
        </w:rPr>
        <w:t>.</w:t>
      </w:r>
      <w:r>
        <w:rPr>
          <w:noProof/>
          <w:sz w:val="24"/>
          <w:szCs w:val="24"/>
        </w:rPr>
        <w:t>, Mustapha</w:t>
      </w:r>
      <w:r w:rsidR="00383FB8">
        <w:rPr>
          <w:noProof/>
          <w:sz w:val="24"/>
          <w:szCs w:val="24"/>
        </w:rPr>
        <w:t>,</w:t>
      </w:r>
      <w:r w:rsidRPr="00010B3C">
        <w:rPr>
          <w:noProof/>
          <w:sz w:val="24"/>
          <w:szCs w:val="24"/>
        </w:rPr>
        <w:t xml:space="preserve"> K</w:t>
      </w:r>
      <w:r w:rsidR="00383FB8">
        <w:rPr>
          <w:noProof/>
          <w:sz w:val="24"/>
          <w:szCs w:val="24"/>
        </w:rPr>
        <w:t xml:space="preserve">. </w:t>
      </w:r>
      <w:r w:rsidRPr="00010B3C">
        <w:rPr>
          <w:noProof/>
          <w:sz w:val="24"/>
          <w:szCs w:val="24"/>
        </w:rPr>
        <w:t>A</w:t>
      </w:r>
      <w:r w:rsidR="00383FB8">
        <w:rPr>
          <w:noProof/>
          <w:sz w:val="24"/>
          <w:szCs w:val="24"/>
        </w:rPr>
        <w:t>.</w:t>
      </w:r>
      <w:r w:rsidRPr="00010B3C">
        <w:rPr>
          <w:noProof/>
          <w:sz w:val="24"/>
          <w:szCs w:val="24"/>
        </w:rPr>
        <w:t xml:space="preserve">, </w:t>
      </w:r>
      <w:r w:rsidR="00383FB8">
        <w:rPr>
          <w:noProof/>
          <w:sz w:val="24"/>
          <w:szCs w:val="24"/>
        </w:rPr>
        <w:t xml:space="preserve">&amp; </w:t>
      </w:r>
      <w:r w:rsidRPr="00010B3C">
        <w:rPr>
          <w:noProof/>
          <w:sz w:val="24"/>
          <w:szCs w:val="24"/>
        </w:rPr>
        <w:t>Aturamu</w:t>
      </w:r>
      <w:r w:rsidR="00383FB8">
        <w:rPr>
          <w:noProof/>
          <w:sz w:val="24"/>
          <w:szCs w:val="24"/>
        </w:rPr>
        <w:t>,</w:t>
      </w:r>
      <w:r>
        <w:rPr>
          <w:noProof/>
          <w:sz w:val="24"/>
          <w:szCs w:val="24"/>
        </w:rPr>
        <w:t xml:space="preserve"> A</w:t>
      </w:r>
      <w:r w:rsidR="00383FB8">
        <w:rPr>
          <w:noProof/>
          <w:sz w:val="24"/>
          <w:szCs w:val="24"/>
        </w:rPr>
        <w:t xml:space="preserve">. </w:t>
      </w:r>
      <w:r w:rsidRPr="00010B3C">
        <w:rPr>
          <w:noProof/>
          <w:sz w:val="24"/>
          <w:szCs w:val="24"/>
        </w:rPr>
        <w:t>O</w:t>
      </w:r>
      <w:r w:rsidR="003873BE">
        <w:rPr>
          <w:noProof/>
          <w:sz w:val="24"/>
          <w:szCs w:val="24"/>
        </w:rPr>
        <w:t>.</w:t>
      </w:r>
      <w:r w:rsidR="00383FB8">
        <w:rPr>
          <w:noProof/>
          <w:sz w:val="24"/>
          <w:szCs w:val="24"/>
        </w:rPr>
        <w:t>,</w:t>
      </w:r>
      <w:r>
        <w:rPr>
          <w:noProof/>
          <w:sz w:val="24"/>
          <w:szCs w:val="24"/>
        </w:rPr>
        <w:t xml:space="preserve"> (2014)</w:t>
      </w:r>
      <w:r w:rsidR="00383FB8">
        <w:rPr>
          <w:noProof/>
          <w:sz w:val="24"/>
          <w:szCs w:val="24"/>
        </w:rPr>
        <w:t>.</w:t>
      </w:r>
      <w:r w:rsidRPr="00010B3C">
        <w:rPr>
          <w:noProof/>
          <w:sz w:val="24"/>
          <w:szCs w:val="24"/>
        </w:rPr>
        <w:t xml:space="preserve"> Trace elements geochemistry of kerogen in Upper Cretaceous sediments, Chad (Bornu) Basin, northeastern Nigeria: Origin and paleo-redox conditions. </w:t>
      </w:r>
      <w:r w:rsidRPr="00383FB8">
        <w:rPr>
          <w:i/>
          <w:iCs/>
          <w:noProof/>
          <w:sz w:val="24"/>
          <w:szCs w:val="24"/>
        </w:rPr>
        <w:t>J</w:t>
      </w:r>
      <w:r w:rsidR="00383FB8" w:rsidRPr="00383FB8">
        <w:rPr>
          <w:i/>
          <w:iCs/>
          <w:noProof/>
          <w:sz w:val="24"/>
          <w:szCs w:val="24"/>
        </w:rPr>
        <w:t>ournal of</w:t>
      </w:r>
      <w:r w:rsidRPr="00383FB8">
        <w:rPr>
          <w:i/>
          <w:iCs/>
          <w:noProof/>
          <w:sz w:val="24"/>
          <w:szCs w:val="24"/>
        </w:rPr>
        <w:t xml:space="preserve"> Afr</w:t>
      </w:r>
      <w:r w:rsidR="00383FB8" w:rsidRPr="00383FB8">
        <w:rPr>
          <w:i/>
          <w:iCs/>
          <w:noProof/>
          <w:sz w:val="24"/>
          <w:szCs w:val="24"/>
        </w:rPr>
        <w:t>ican</w:t>
      </w:r>
      <w:r w:rsidRPr="00383FB8">
        <w:rPr>
          <w:i/>
          <w:iCs/>
          <w:noProof/>
          <w:sz w:val="24"/>
          <w:szCs w:val="24"/>
        </w:rPr>
        <w:t xml:space="preserve"> Earth Sci</w:t>
      </w:r>
      <w:r w:rsidR="00383FB8" w:rsidRPr="00383FB8">
        <w:rPr>
          <w:i/>
          <w:noProof/>
          <w:sz w:val="24"/>
          <w:szCs w:val="24"/>
        </w:rPr>
        <w:t>ence</w:t>
      </w:r>
      <w:r w:rsidR="00383FB8">
        <w:rPr>
          <w:i/>
          <w:noProof/>
          <w:sz w:val="24"/>
          <w:szCs w:val="24"/>
        </w:rPr>
        <w:t>,</w:t>
      </w:r>
      <w:r w:rsidR="00383FB8">
        <w:rPr>
          <w:noProof/>
          <w:sz w:val="24"/>
          <w:szCs w:val="24"/>
        </w:rPr>
        <w:t xml:space="preserve"> </w:t>
      </w:r>
      <w:r w:rsidRPr="00010B3C">
        <w:rPr>
          <w:iCs/>
          <w:noProof/>
          <w:sz w:val="24"/>
          <w:szCs w:val="24"/>
        </w:rPr>
        <w:t>100</w:t>
      </w:r>
      <w:r w:rsidR="00383FB8">
        <w:rPr>
          <w:noProof/>
          <w:sz w:val="24"/>
          <w:szCs w:val="24"/>
        </w:rPr>
        <w:t xml:space="preserve">(2014), </w:t>
      </w:r>
      <w:r w:rsidRPr="00010B3C">
        <w:rPr>
          <w:noProof/>
          <w:sz w:val="24"/>
          <w:szCs w:val="24"/>
        </w:rPr>
        <w:t xml:space="preserve">675–683. </w:t>
      </w:r>
      <w:r w:rsidRPr="00010B3C">
        <w:rPr>
          <w:noProof/>
          <w:color w:val="0070C0"/>
          <w:sz w:val="24"/>
          <w:szCs w:val="24"/>
        </w:rPr>
        <w:t>https://doi.org/10.1016/j.jafrearsci.2014.08.014</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3873BE">
        <w:rPr>
          <w:noProof/>
          <w:sz w:val="24"/>
          <w:szCs w:val="24"/>
          <w:lang w:val="nn-NO"/>
        </w:rPr>
        <w:t>Adeoye</w:t>
      </w:r>
      <w:r w:rsidR="00383FB8" w:rsidRPr="003873BE">
        <w:rPr>
          <w:noProof/>
          <w:sz w:val="24"/>
          <w:szCs w:val="24"/>
          <w:lang w:val="nn-NO"/>
        </w:rPr>
        <w:t>,</w:t>
      </w:r>
      <w:r w:rsidRPr="003873BE">
        <w:rPr>
          <w:noProof/>
          <w:sz w:val="24"/>
          <w:szCs w:val="24"/>
          <w:lang w:val="nn-NO"/>
        </w:rPr>
        <w:t xml:space="preserve"> J</w:t>
      </w:r>
      <w:r w:rsidR="00383FB8" w:rsidRPr="003873BE">
        <w:rPr>
          <w:noProof/>
          <w:sz w:val="24"/>
          <w:szCs w:val="24"/>
          <w:lang w:val="nn-NO"/>
        </w:rPr>
        <w:t xml:space="preserve">. </w:t>
      </w:r>
      <w:r w:rsidRPr="003873BE">
        <w:rPr>
          <w:noProof/>
          <w:sz w:val="24"/>
          <w:szCs w:val="24"/>
          <w:lang w:val="nn-NO"/>
        </w:rPr>
        <w:t>A</w:t>
      </w:r>
      <w:r w:rsidR="00383FB8" w:rsidRPr="003873BE">
        <w:rPr>
          <w:noProof/>
          <w:sz w:val="24"/>
          <w:szCs w:val="24"/>
          <w:lang w:val="nn-NO"/>
        </w:rPr>
        <w:t>.</w:t>
      </w:r>
      <w:r w:rsidRPr="003873BE">
        <w:rPr>
          <w:noProof/>
          <w:sz w:val="24"/>
          <w:szCs w:val="24"/>
          <w:lang w:val="nn-NO"/>
        </w:rPr>
        <w:t>, Akande</w:t>
      </w:r>
      <w:r w:rsidR="00383FB8" w:rsidRPr="003873BE">
        <w:rPr>
          <w:noProof/>
          <w:sz w:val="24"/>
          <w:szCs w:val="24"/>
          <w:lang w:val="nn-NO"/>
        </w:rPr>
        <w:t>,</w:t>
      </w:r>
      <w:r w:rsidRPr="003873BE">
        <w:rPr>
          <w:noProof/>
          <w:sz w:val="24"/>
          <w:szCs w:val="24"/>
          <w:lang w:val="nn-NO"/>
        </w:rPr>
        <w:t xml:space="preserve"> S</w:t>
      </w:r>
      <w:r w:rsidR="00383FB8" w:rsidRPr="003873BE">
        <w:rPr>
          <w:noProof/>
          <w:sz w:val="24"/>
          <w:szCs w:val="24"/>
          <w:lang w:val="nn-NO"/>
        </w:rPr>
        <w:t xml:space="preserve">. </w:t>
      </w:r>
      <w:r w:rsidRPr="003873BE">
        <w:rPr>
          <w:noProof/>
          <w:sz w:val="24"/>
          <w:szCs w:val="24"/>
          <w:lang w:val="nn-NO"/>
        </w:rPr>
        <w:t>O</w:t>
      </w:r>
      <w:r w:rsidR="003873BE" w:rsidRPr="003873BE">
        <w:rPr>
          <w:noProof/>
          <w:sz w:val="24"/>
          <w:szCs w:val="24"/>
          <w:lang w:val="nn-NO"/>
        </w:rPr>
        <w:t>.</w:t>
      </w:r>
      <w:r w:rsidRPr="003873BE">
        <w:rPr>
          <w:noProof/>
          <w:sz w:val="24"/>
          <w:szCs w:val="24"/>
          <w:lang w:val="nn-NO"/>
        </w:rPr>
        <w:t>, Adekeye</w:t>
      </w:r>
      <w:r w:rsidR="00383FB8" w:rsidRPr="003873BE">
        <w:rPr>
          <w:noProof/>
          <w:sz w:val="24"/>
          <w:szCs w:val="24"/>
          <w:lang w:val="nn-NO"/>
        </w:rPr>
        <w:t>,</w:t>
      </w:r>
      <w:r w:rsidRPr="003873BE">
        <w:rPr>
          <w:noProof/>
          <w:sz w:val="24"/>
          <w:szCs w:val="24"/>
          <w:lang w:val="nn-NO"/>
        </w:rPr>
        <w:t xml:space="preserve"> O</w:t>
      </w:r>
      <w:r w:rsidR="00383FB8" w:rsidRPr="003873BE">
        <w:rPr>
          <w:noProof/>
          <w:sz w:val="24"/>
          <w:szCs w:val="24"/>
          <w:lang w:val="nn-NO"/>
        </w:rPr>
        <w:t xml:space="preserve">. </w:t>
      </w:r>
      <w:r w:rsidRPr="003873BE">
        <w:rPr>
          <w:noProof/>
          <w:sz w:val="24"/>
          <w:szCs w:val="24"/>
          <w:lang w:val="nn-NO"/>
        </w:rPr>
        <w:t>A</w:t>
      </w:r>
      <w:r w:rsidR="003873BE" w:rsidRPr="003873BE">
        <w:rPr>
          <w:noProof/>
          <w:sz w:val="24"/>
          <w:szCs w:val="24"/>
          <w:lang w:val="nn-NO"/>
        </w:rPr>
        <w:t>.</w:t>
      </w:r>
      <w:r w:rsidRPr="003873BE">
        <w:rPr>
          <w:noProof/>
          <w:sz w:val="24"/>
          <w:szCs w:val="24"/>
          <w:lang w:val="nn-NO"/>
        </w:rPr>
        <w:t xml:space="preserve">, </w:t>
      </w:r>
      <w:r w:rsidR="00C53AFC" w:rsidRPr="003873BE">
        <w:rPr>
          <w:noProof/>
          <w:sz w:val="24"/>
          <w:szCs w:val="24"/>
          <w:lang w:val="nn-NO"/>
        </w:rPr>
        <w:t xml:space="preserve">&amp; </w:t>
      </w:r>
      <w:r w:rsidRPr="003873BE">
        <w:rPr>
          <w:noProof/>
          <w:sz w:val="24"/>
          <w:szCs w:val="24"/>
          <w:lang w:val="nn-NO"/>
        </w:rPr>
        <w:t>Abikoye</w:t>
      </w:r>
      <w:r w:rsidR="00383FB8" w:rsidRPr="003873BE">
        <w:rPr>
          <w:noProof/>
          <w:sz w:val="24"/>
          <w:szCs w:val="24"/>
          <w:lang w:val="nn-NO"/>
        </w:rPr>
        <w:t>,</w:t>
      </w:r>
      <w:r w:rsidRPr="003873BE">
        <w:rPr>
          <w:noProof/>
          <w:sz w:val="24"/>
          <w:szCs w:val="24"/>
          <w:lang w:val="nn-NO"/>
        </w:rPr>
        <w:t xml:space="preserve"> V</w:t>
      </w:r>
      <w:r w:rsidR="00383FB8" w:rsidRPr="003873BE">
        <w:rPr>
          <w:noProof/>
          <w:sz w:val="24"/>
          <w:szCs w:val="24"/>
          <w:lang w:val="nn-NO"/>
        </w:rPr>
        <w:t xml:space="preserve">. </w:t>
      </w:r>
      <w:r w:rsidRPr="003873BE">
        <w:rPr>
          <w:noProof/>
          <w:sz w:val="24"/>
          <w:szCs w:val="24"/>
          <w:lang w:val="nn-NO"/>
        </w:rPr>
        <w:t>T</w:t>
      </w:r>
      <w:r w:rsidR="00383FB8" w:rsidRPr="003873BE">
        <w:rPr>
          <w:noProof/>
          <w:sz w:val="24"/>
          <w:szCs w:val="24"/>
          <w:lang w:val="nn-NO"/>
        </w:rPr>
        <w:t>.,</w:t>
      </w:r>
      <w:r w:rsidRPr="003873BE">
        <w:rPr>
          <w:noProof/>
          <w:sz w:val="24"/>
          <w:szCs w:val="24"/>
          <w:lang w:val="nn-NO"/>
        </w:rPr>
        <w:t xml:space="preserve"> (2020)</w:t>
      </w:r>
      <w:r w:rsidR="00383FB8" w:rsidRPr="003873BE">
        <w:rPr>
          <w:noProof/>
          <w:sz w:val="24"/>
          <w:szCs w:val="24"/>
          <w:lang w:val="nn-NO"/>
        </w:rPr>
        <w:t xml:space="preserve">. </w:t>
      </w:r>
      <w:r w:rsidRPr="00010B3C">
        <w:rPr>
          <w:noProof/>
          <w:sz w:val="24"/>
          <w:szCs w:val="24"/>
        </w:rPr>
        <w:t xml:space="preserve">Geochemistry and paleoecology of shales from the Cenomanian-Turonian Afowo formation Dahomey Basin, </w:t>
      </w:r>
      <w:r w:rsidRPr="00010B3C">
        <w:rPr>
          <w:noProof/>
          <w:sz w:val="24"/>
          <w:szCs w:val="24"/>
        </w:rPr>
        <w:lastRenderedPageBreak/>
        <w:t xml:space="preserve">Nigeria: Implication for provenance and paleoenvironments. </w:t>
      </w:r>
      <w:r w:rsidR="00383FB8" w:rsidRPr="00383FB8">
        <w:rPr>
          <w:i/>
          <w:iCs/>
          <w:noProof/>
          <w:sz w:val="24"/>
          <w:szCs w:val="24"/>
        </w:rPr>
        <w:t>Journal of African Earth Science</w:t>
      </w:r>
      <w:r w:rsidR="00383FB8">
        <w:rPr>
          <w:i/>
          <w:iCs/>
          <w:noProof/>
          <w:sz w:val="24"/>
          <w:szCs w:val="24"/>
        </w:rPr>
        <w:t>,</w:t>
      </w:r>
      <w:r w:rsidR="00383FB8">
        <w:rPr>
          <w:noProof/>
          <w:sz w:val="24"/>
          <w:szCs w:val="24"/>
        </w:rPr>
        <w:t xml:space="preserve"> 169, </w:t>
      </w:r>
      <w:r w:rsidRPr="00010B3C">
        <w:rPr>
          <w:noProof/>
          <w:sz w:val="24"/>
          <w:szCs w:val="24"/>
        </w:rPr>
        <w:t xml:space="preserve">1–38. </w:t>
      </w:r>
      <w:r w:rsidRPr="00010B3C">
        <w:rPr>
          <w:noProof/>
          <w:color w:val="0070C0"/>
          <w:sz w:val="24"/>
          <w:szCs w:val="24"/>
        </w:rPr>
        <w:t>https://doi.org/10.1016/j.jafrearsci.2020.103887</w:t>
      </w:r>
    </w:p>
    <w:p w:rsidR="00010B3C" w:rsidRPr="00010B3C" w:rsidRDefault="00010B3C" w:rsidP="00383FB8">
      <w:pPr>
        <w:widowControl w:val="0"/>
        <w:autoSpaceDE w:val="0"/>
        <w:autoSpaceDN w:val="0"/>
        <w:adjustRightInd w:val="0"/>
        <w:spacing w:line="480" w:lineRule="auto"/>
        <w:ind w:left="480" w:hanging="480"/>
        <w:rPr>
          <w:noProof/>
          <w:sz w:val="24"/>
          <w:szCs w:val="24"/>
        </w:rPr>
      </w:pPr>
      <w:r>
        <w:rPr>
          <w:noProof/>
          <w:sz w:val="24"/>
          <w:szCs w:val="24"/>
        </w:rPr>
        <w:t>Ahmad</w:t>
      </w:r>
      <w:r w:rsidR="00383FB8">
        <w:rPr>
          <w:noProof/>
          <w:sz w:val="24"/>
          <w:szCs w:val="24"/>
        </w:rPr>
        <w:t>,</w:t>
      </w:r>
      <w:r w:rsidRPr="00010B3C">
        <w:rPr>
          <w:noProof/>
          <w:sz w:val="24"/>
          <w:szCs w:val="24"/>
        </w:rPr>
        <w:t xml:space="preserve"> A</w:t>
      </w:r>
      <w:r w:rsidR="00383FB8">
        <w:rPr>
          <w:noProof/>
          <w:sz w:val="24"/>
          <w:szCs w:val="24"/>
        </w:rPr>
        <w:t xml:space="preserve">. </w:t>
      </w:r>
      <w:r w:rsidRPr="00010B3C">
        <w:rPr>
          <w:noProof/>
          <w:sz w:val="24"/>
          <w:szCs w:val="24"/>
        </w:rPr>
        <w:t>H</w:t>
      </w:r>
      <w:r w:rsidR="00383FB8">
        <w:rPr>
          <w:noProof/>
          <w:sz w:val="24"/>
          <w:szCs w:val="24"/>
        </w:rPr>
        <w:t xml:space="preserve">. </w:t>
      </w:r>
      <w:r w:rsidRPr="00010B3C">
        <w:rPr>
          <w:noProof/>
          <w:sz w:val="24"/>
          <w:szCs w:val="24"/>
        </w:rPr>
        <w:t>M</w:t>
      </w:r>
      <w:r w:rsidR="00383FB8">
        <w:rPr>
          <w:noProof/>
          <w:sz w:val="24"/>
          <w:szCs w:val="24"/>
        </w:rPr>
        <w:t>.</w:t>
      </w:r>
      <w:r w:rsidRPr="00010B3C">
        <w:rPr>
          <w:noProof/>
          <w:sz w:val="24"/>
          <w:szCs w:val="24"/>
        </w:rPr>
        <w:t>, Noufal</w:t>
      </w:r>
      <w:r w:rsidR="00383FB8">
        <w:rPr>
          <w:noProof/>
          <w:sz w:val="24"/>
          <w:szCs w:val="24"/>
        </w:rPr>
        <w:t>,</w:t>
      </w:r>
      <w:r w:rsidRPr="00010B3C">
        <w:rPr>
          <w:noProof/>
          <w:sz w:val="24"/>
          <w:szCs w:val="24"/>
        </w:rPr>
        <w:t xml:space="preserve"> K</w:t>
      </w:r>
      <w:r w:rsidR="00383FB8">
        <w:rPr>
          <w:noProof/>
          <w:sz w:val="24"/>
          <w:szCs w:val="24"/>
        </w:rPr>
        <w:t xml:space="preserve">. </w:t>
      </w:r>
      <w:r w:rsidRPr="00010B3C">
        <w:rPr>
          <w:noProof/>
          <w:sz w:val="24"/>
          <w:szCs w:val="24"/>
        </w:rPr>
        <w:t>N</w:t>
      </w:r>
      <w:r w:rsidR="00383FB8">
        <w:rPr>
          <w:noProof/>
          <w:sz w:val="24"/>
          <w:szCs w:val="24"/>
        </w:rPr>
        <w:t>.</w:t>
      </w:r>
      <w:r w:rsidRPr="00010B3C">
        <w:rPr>
          <w:noProof/>
          <w:sz w:val="24"/>
          <w:szCs w:val="24"/>
        </w:rPr>
        <w:t>, Masroor</w:t>
      </w:r>
      <w:r w:rsidR="00383FB8">
        <w:rPr>
          <w:noProof/>
          <w:sz w:val="24"/>
          <w:szCs w:val="24"/>
        </w:rPr>
        <w:t>,</w:t>
      </w:r>
      <w:r w:rsidRPr="00010B3C">
        <w:rPr>
          <w:noProof/>
          <w:sz w:val="24"/>
          <w:szCs w:val="24"/>
        </w:rPr>
        <w:t xml:space="preserve"> A</w:t>
      </w:r>
      <w:r w:rsidR="00383FB8">
        <w:rPr>
          <w:noProof/>
          <w:sz w:val="24"/>
          <w:szCs w:val="24"/>
        </w:rPr>
        <w:t xml:space="preserve">. </w:t>
      </w:r>
      <w:r w:rsidRPr="00010B3C">
        <w:rPr>
          <w:noProof/>
          <w:sz w:val="24"/>
          <w:szCs w:val="24"/>
        </w:rPr>
        <w:t>M</w:t>
      </w:r>
      <w:r w:rsidR="00383FB8">
        <w:rPr>
          <w:noProof/>
          <w:sz w:val="24"/>
          <w:szCs w:val="24"/>
        </w:rPr>
        <w:t>.</w:t>
      </w:r>
      <w:r w:rsidRPr="00010B3C">
        <w:rPr>
          <w:noProof/>
          <w:sz w:val="24"/>
          <w:szCs w:val="24"/>
        </w:rPr>
        <w:t xml:space="preserve">, </w:t>
      </w:r>
      <w:r w:rsidR="00C53AFC">
        <w:rPr>
          <w:noProof/>
          <w:sz w:val="24"/>
          <w:szCs w:val="24"/>
        </w:rPr>
        <w:t xml:space="preserve">&amp; </w:t>
      </w:r>
      <w:r w:rsidRPr="00010B3C">
        <w:rPr>
          <w:noProof/>
          <w:sz w:val="24"/>
          <w:szCs w:val="24"/>
        </w:rPr>
        <w:t>Khan</w:t>
      </w:r>
      <w:r w:rsidR="00383FB8">
        <w:rPr>
          <w:noProof/>
          <w:sz w:val="24"/>
          <w:szCs w:val="24"/>
        </w:rPr>
        <w:t>,</w:t>
      </w:r>
      <w:r>
        <w:rPr>
          <w:noProof/>
          <w:sz w:val="24"/>
          <w:szCs w:val="24"/>
        </w:rPr>
        <w:t xml:space="preserve"> T</w:t>
      </w:r>
      <w:r w:rsidR="00383FB8">
        <w:rPr>
          <w:noProof/>
          <w:sz w:val="24"/>
          <w:szCs w:val="24"/>
        </w:rPr>
        <w:t>.,</w:t>
      </w:r>
      <w:r>
        <w:rPr>
          <w:noProof/>
          <w:sz w:val="24"/>
          <w:szCs w:val="24"/>
        </w:rPr>
        <w:t xml:space="preserve"> </w:t>
      </w:r>
      <w:r w:rsidRPr="00010B3C">
        <w:rPr>
          <w:noProof/>
          <w:sz w:val="24"/>
          <w:szCs w:val="24"/>
        </w:rPr>
        <w:t>(2014)</w:t>
      </w:r>
      <w:r w:rsidR="00383FB8">
        <w:rPr>
          <w:noProof/>
          <w:sz w:val="24"/>
          <w:szCs w:val="24"/>
        </w:rPr>
        <w:t>.</w:t>
      </w:r>
      <w:r w:rsidRPr="00010B3C">
        <w:rPr>
          <w:noProof/>
          <w:sz w:val="24"/>
          <w:szCs w:val="24"/>
        </w:rPr>
        <w:t xml:space="preserve"> Petrography and geochemistry of Jumara Dome sediments, Kachchh Basin: Implications for provenance, tectonic setting and weathering intensity. </w:t>
      </w:r>
      <w:r w:rsidRPr="00010B3C">
        <w:rPr>
          <w:iCs/>
          <w:noProof/>
          <w:sz w:val="24"/>
          <w:szCs w:val="24"/>
        </w:rPr>
        <w:t>Chinese J</w:t>
      </w:r>
      <w:r w:rsidR="00383FB8">
        <w:rPr>
          <w:iCs/>
          <w:noProof/>
          <w:sz w:val="24"/>
          <w:szCs w:val="24"/>
        </w:rPr>
        <w:t>ournal</w:t>
      </w:r>
      <w:r w:rsidRPr="00010B3C">
        <w:rPr>
          <w:iCs/>
          <w:noProof/>
          <w:sz w:val="24"/>
          <w:szCs w:val="24"/>
        </w:rPr>
        <w:t xml:space="preserve"> Geochem</w:t>
      </w:r>
      <w:r w:rsidR="00383FB8">
        <w:rPr>
          <w:iCs/>
          <w:noProof/>
          <w:sz w:val="24"/>
          <w:szCs w:val="24"/>
        </w:rPr>
        <w:t>ical,</w:t>
      </w:r>
      <w:r w:rsidRPr="00010B3C">
        <w:rPr>
          <w:noProof/>
          <w:sz w:val="24"/>
          <w:szCs w:val="24"/>
        </w:rPr>
        <w:t xml:space="preserve"> </w:t>
      </w:r>
      <w:r w:rsidRPr="00010B3C">
        <w:rPr>
          <w:iCs/>
          <w:noProof/>
          <w:sz w:val="24"/>
          <w:szCs w:val="24"/>
        </w:rPr>
        <w:t>33</w:t>
      </w:r>
      <w:r w:rsidR="00383FB8">
        <w:rPr>
          <w:noProof/>
          <w:sz w:val="24"/>
          <w:szCs w:val="24"/>
        </w:rPr>
        <w:t xml:space="preserve">(1), </w:t>
      </w:r>
      <w:r w:rsidRPr="00010B3C">
        <w:rPr>
          <w:noProof/>
          <w:sz w:val="24"/>
          <w:szCs w:val="24"/>
        </w:rPr>
        <w:t xml:space="preserve">9–23. </w:t>
      </w:r>
      <w:r w:rsidRPr="00010B3C">
        <w:rPr>
          <w:noProof/>
          <w:color w:val="0070C0"/>
          <w:sz w:val="24"/>
          <w:szCs w:val="24"/>
        </w:rPr>
        <w:t>https:/doi/org/10.1007/s11631-014-0656-4</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Aiuppa</w:t>
      </w:r>
      <w:r w:rsidR="00383FB8" w:rsidRPr="00CA6E91">
        <w:rPr>
          <w:noProof/>
          <w:sz w:val="24"/>
          <w:szCs w:val="24"/>
        </w:rPr>
        <w:t>,</w:t>
      </w:r>
      <w:r w:rsidRPr="00CA6E91">
        <w:rPr>
          <w:noProof/>
          <w:sz w:val="24"/>
          <w:szCs w:val="24"/>
        </w:rPr>
        <w:t xml:space="preserve"> A</w:t>
      </w:r>
      <w:r w:rsidR="00383FB8" w:rsidRPr="00CA6E91">
        <w:rPr>
          <w:noProof/>
          <w:sz w:val="24"/>
          <w:szCs w:val="24"/>
        </w:rPr>
        <w:t>.</w:t>
      </w:r>
      <w:r w:rsidRPr="00CA6E91">
        <w:rPr>
          <w:noProof/>
          <w:sz w:val="24"/>
          <w:szCs w:val="24"/>
        </w:rPr>
        <w:t>, Allard</w:t>
      </w:r>
      <w:r w:rsidR="00383FB8" w:rsidRPr="00CA6E91">
        <w:rPr>
          <w:noProof/>
          <w:sz w:val="24"/>
          <w:szCs w:val="24"/>
        </w:rPr>
        <w:t>,</w:t>
      </w:r>
      <w:r w:rsidRPr="00CA6E91">
        <w:rPr>
          <w:noProof/>
          <w:sz w:val="24"/>
          <w:szCs w:val="24"/>
        </w:rPr>
        <w:t xml:space="preserve"> P</w:t>
      </w:r>
      <w:r w:rsidR="00383FB8" w:rsidRPr="00CA6E91">
        <w:rPr>
          <w:noProof/>
          <w:sz w:val="24"/>
          <w:szCs w:val="24"/>
        </w:rPr>
        <w:t>.</w:t>
      </w:r>
      <w:r w:rsidRPr="00CA6E91">
        <w:rPr>
          <w:noProof/>
          <w:sz w:val="24"/>
          <w:szCs w:val="24"/>
        </w:rPr>
        <w:t>,  D’Alessandro</w:t>
      </w:r>
      <w:r w:rsidR="00383FB8" w:rsidRPr="00CA6E91">
        <w:rPr>
          <w:noProof/>
          <w:sz w:val="24"/>
          <w:szCs w:val="24"/>
        </w:rPr>
        <w:t>,</w:t>
      </w:r>
      <w:r w:rsidRPr="00CA6E91">
        <w:rPr>
          <w:noProof/>
          <w:sz w:val="24"/>
          <w:szCs w:val="24"/>
        </w:rPr>
        <w:t xml:space="preserve"> W</w:t>
      </w:r>
      <w:r w:rsidR="00383FB8" w:rsidRPr="00CA6E91">
        <w:rPr>
          <w:noProof/>
          <w:sz w:val="24"/>
          <w:szCs w:val="24"/>
        </w:rPr>
        <w:t>.</w:t>
      </w:r>
      <w:r w:rsidRPr="00CA6E91">
        <w:rPr>
          <w:noProof/>
          <w:sz w:val="24"/>
          <w:szCs w:val="24"/>
        </w:rPr>
        <w:t>, Michel</w:t>
      </w:r>
      <w:r w:rsidR="00383FB8" w:rsidRPr="00CA6E91">
        <w:rPr>
          <w:noProof/>
          <w:sz w:val="24"/>
          <w:szCs w:val="24"/>
        </w:rPr>
        <w:t>,</w:t>
      </w:r>
      <w:r w:rsidRPr="00CA6E91">
        <w:rPr>
          <w:noProof/>
          <w:sz w:val="24"/>
          <w:szCs w:val="24"/>
        </w:rPr>
        <w:t xml:space="preserve"> A</w:t>
      </w:r>
      <w:r w:rsidR="00383FB8" w:rsidRPr="00CA6E91">
        <w:rPr>
          <w:noProof/>
          <w:sz w:val="24"/>
          <w:szCs w:val="24"/>
        </w:rPr>
        <w:t>.</w:t>
      </w:r>
      <w:r w:rsidRPr="00CA6E91">
        <w:rPr>
          <w:noProof/>
          <w:sz w:val="24"/>
          <w:szCs w:val="24"/>
        </w:rPr>
        <w:t>, Parello</w:t>
      </w:r>
      <w:r w:rsidR="00383FB8" w:rsidRPr="00CA6E91">
        <w:rPr>
          <w:noProof/>
          <w:sz w:val="24"/>
          <w:szCs w:val="24"/>
        </w:rPr>
        <w:t>,</w:t>
      </w:r>
      <w:r w:rsidRPr="00CA6E91">
        <w:rPr>
          <w:noProof/>
          <w:sz w:val="24"/>
          <w:szCs w:val="24"/>
        </w:rPr>
        <w:t xml:space="preserve"> F</w:t>
      </w:r>
      <w:r w:rsidR="00383FB8" w:rsidRPr="00CA6E91">
        <w:rPr>
          <w:noProof/>
          <w:sz w:val="24"/>
          <w:szCs w:val="24"/>
        </w:rPr>
        <w:t>.</w:t>
      </w:r>
      <w:r w:rsidRPr="00CA6E91">
        <w:rPr>
          <w:noProof/>
          <w:sz w:val="24"/>
          <w:szCs w:val="24"/>
        </w:rPr>
        <w:t>, Treuil</w:t>
      </w:r>
      <w:r w:rsidR="00383FB8" w:rsidRPr="00CA6E91">
        <w:rPr>
          <w:noProof/>
          <w:sz w:val="24"/>
          <w:szCs w:val="24"/>
        </w:rPr>
        <w:t>,</w:t>
      </w:r>
      <w:r w:rsidR="00EE5B32" w:rsidRPr="00CA6E91">
        <w:rPr>
          <w:noProof/>
          <w:sz w:val="24"/>
          <w:szCs w:val="24"/>
        </w:rPr>
        <w:t xml:space="preserve"> </w:t>
      </w:r>
      <w:r w:rsidRPr="00CA6E91">
        <w:rPr>
          <w:noProof/>
          <w:sz w:val="24"/>
          <w:szCs w:val="24"/>
        </w:rPr>
        <w:t xml:space="preserve"> M</w:t>
      </w:r>
      <w:r w:rsidR="00383FB8" w:rsidRPr="00CA6E91">
        <w:rPr>
          <w:noProof/>
          <w:sz w:val="24"/>
          <w:szCs w:val="24"/>
        </w:rPr>
        <w:t>.</w:t>
      </w:r>
      <w:r w:rsidRPr="00CA6E91">
        <w:rPr>
          <w:noProof/>
          <w:sz w:val="24"/>
          <w:szCs w:val="24"/>
        </w:rPr>
        <w:t xml:space="preserve">, </w:t>
      </w:r>
      <w:r w:rsidR="00C53AFC" w:rsidRPr="00CA6E91">
        <w:rPr>
          <w:noProof/>
          <w:sz w:val="24"/>
          <w:szCs w:val="24"/>
        </w:rPr>
        <w:t xml:space="preserve">&amp; </w:t>
      </w:r>
      <w:r w:rsidRPr="00CA6E91">
        <w:rPr>
          <w:noProof/>
          <w:sz w:val="24"/>
          <w:szCs w:val="24"/>
        </w:rPr>
        <w:t>Valenza</w:t>
      </w:r>
      <w:r w:rsidR="00383FB8" w:rsidRPr="00CA6E91">
        <w:rPr>
          <w:noProof/>
          <w:sz w:val="24"/>
          <w:szCs w:val="24"/>
        </w:rPr>
        <w:t>,</w:t>
      </w:r>
      <w:r w:rsidRPr="00CA6E91">
        <w:rPr>
          <w:noProof/>
          <w:sz w:val="24"/>
          <w:szCs w:val="24"/>
        </w:rPr>
        <w:t xml:space="preserve"> M</w:t>
      </w:r>
      <w:r w:rsidR="00383FB8" w:rsidRPr="00CA6E91">
        <w:rPr>
          <w:noProof/>
          <w:sz w:val="24"/>
          <w:szCs w:val="24"/>
        </w:rPr>
        <w:t>.,</w:t>
      </w:r>
      <w:r w:rsidRPr="00CA6E91">
        <w:rPr>
          <w:noProof/>
          <w:sz w:val="24"/>
          <w:szCs w:val="24"/>
        </w:rPr>
        <w:t xml:space="preserve"> (2000)</w:t>
      </w:r>
      <w:r w:rsidR="00383FB8" w:rsidRPr="00CA6E91">
        <w:rPr>
          <w:noProof/>
          <w:sz w:val="24"/>
          <w:szCs w:val="24"/>
        </w:rPr>
        <w:t>.</w:t>
      </w:r>
      <w:r w:rsidRPr="00CA6E91">
        <w:rPr>
          <w:noProof/>
          <w:sz w:val="24"/>
          <w:szCs w:val="24"/>
        </w:rPr>
        <w:t xml:space="preserve"> </w:t>
      </w:r>
      <w:r w:rsidRPr="00010B3C">
        <w:rPr>
          <w:noProof/>
          <w:sz w:val="24"/>
          <w:szCs w:val="24"/>
        </w:rPr>
        <w:t xml:space="preserve">Mobility and fluxes of major, minor and trace metals during basalt weathering and groundwater transport at Mt. Etna volcano (Sicily). </w:t>
      </w:r>
      <w:r w:rsidR="00383FB8" w:rsidRPr="00C53AFC">
        <w:rPr>
          <w:i/>
          <w:noProof/>
          <w:sz w:val="24"/>
          <w:szCs w:val="24"/>
        </w:rPr>
        <w:t>G</w:t>
      </w:r>
      <w:r w:rsidR="00383FB8" w:rsidRPr="00C53AFC">
        <w:rPr>
          <w:i/>
          <w:iCs/>
          <w:noProof/>
          <w:sz w:val="24"/>
          <w:szCs w:val="24"/>
        </w:rPr>
        <w:t>eochimica et Cosmochimica Acta</w:t>
      </w:r>
      <w:r w:rsidR="00383FB8">
        <w:rPr>
          <w:iCs/>
          <w:noProof/>
          <w:sz w:val="24"/>
          <w:szCs w:val="24"/>
        </w:rPr>
        <w:t>,</w:t>
      </w:r>
      <w:r w:rsidRPr="00010B3C">
        <w:rPr>
          <w:noProof/>
          <w:sz w:val="24"/>
          <w:szCs w:val="24"/>
        </w:rPr>
        <w:t xml:space="preserve"> </w:t>
      </w:r>
      <w:r w:rsidRPr="00010B3C">
        <w:rPr>
          <w:iCs/>
          <w:noProof/>
          <w:sz w:val="24"/>
          <w:szCs w:val="24"/>
        </w:rPr>
        <w:t>64</w:t>
      </w:r>
      <w:r w:rsidRPr="00010B3C">
        <w:rPr>
          <w:noProof/>
          <w:sz w:val="24"/>
          <w:szCs w:val="24"/>
        </w:rPr>
        <w:t>(11)</w:t>
      </w:r>
      <w:r w:rsidR="00383FB8">
        <w:rPr>
          <w:noProof/>
          <w:sz w:val="24"/>
          <w:szCs w:val="24"/>
        </w:rPr>
        <w:t xml:space="preserve">, </w:t>
      </w:r>
      <w:r w:rsidRPr="00010B3C">
        <w:rPr>
          <w:noProof/>
          <w:sz w:val="24"/>
          <w:szCs w:val="24"/>
        </w:rPr>
        <w:t xml:space="preserve">1827–1841. </w:t>
      </w:r>
      <w:r w:rsidRPr="00010B3C">
        <w:rPr>
          <w:noProof/>
          <w:color w:val="0070C0"/>
          <w:sz w:val="24"/>
          <w:szCs w:val="24"/>
        </w:rPr>
        <w:t>https://doi.org/10.1016/S0016-7037(00)00345-8</w:t>
      </w:r>
      <w:r w:rsidR="00383FB8">
        <w:rPr>
          <w:noProof/>
          <w:color w:val="0070C0"/>
          <w:sz w:val="24"/>
          <w:szCs w:val="24"/>
        </w:rPr>
        <w:t>.</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Akinyemi</w:t>
      </w:r>
      <w:r w:rsidR="00383FB8">
        <w:rPr>
          <w:noProof/>
          <w:sz w:val="24"/>
          <w:szCs w:val="24"/>
        </w:rPr>
        <w:t>,</w:t>
      </w:r>
      <w:r w:rsidRPr="00010B3C">
        <w:rPr>
          <w:noProof/>
          <w:sz w:val="24"/>
          <w:szCs w:val="24"/>
        </w:rPr>
        <w:t xml:space="preserve"> S</w:t>
      </w:r>
      <w:r w:rsidR="00383FB8">
        <w:rPr>
          <w:noProof/>
          <w:sz w:val="24"/>
          <w:szCs w:val="24"/>
        </w:rPr>
        <w:t xml:space="preserve">. </w:t>
      </w:r>
      <w:r w:rsidRPr="00010B3C">
        <w:rPr>
          <w:noProof/>
          <w:sz w:val="24"/>
          <w:szCs w:val="24"/>
        </w:rPr>
        <w:t>A</w:t>
      </w:r>
      <w:r w:rsidR="00383FB8">
        <w:rPr>
          <w:noProof/>
          <w:sz w:val="24"/>
          <w:szCs w:val="24"/>
        </w:rPr>
        <w:t>.</w:t>
      </w:r>
      <w:r w:rsidRPr="00010B3C">
        <w:rPr>
          <w:noProof/>
          <w:sz w:val="24"/>
          <w:szCs w:val="24"/>
        </w:rPr>
        <w:t>, Adebayo</w:t>
      </w:r>
      <w:r w:rsidR="00383FB8">
        <w:rPr>
          <w:noProof/>
          <w:sz w:val="24"/>
          <w:szCs w:val="24"/>
        </w:rPr>
        <w:t>,</w:t>
      </w:r>
      <w:r w:rsidRPr="00010B3C">
        <w:rPr>
          <w:noProof/>
          <w:sz w:val="24"/>
          <w:szCs w:val="24"/>
        </w:rPr>
        <w:t xml:space="preserve"> O</w:t>
      </w:r>
      <w:r w:rsidR="00383FB8">
        <w:rPr>
          <w:noProof/>
          <w:sz w:val="24"/>
          <w:szCs w:val="24"/>
        </w:rPr>
        <w:t xml:space="preserve">. </w:t>
      </w:r>
      <w:r w:rsidRPr="00010B3C">
        <w:rPr>
          <w:noProof/>
          <w:sz w:val="24"/>
          <w:szCs w:val="24"/>
        </w:rPr>
        <w:t>F</w:t>
      </w:r>
      <w:r w:rsidR="00383FB8">
        <w:rPr>
          <w:noProof/>
          <w:sz w:val="24"/>
          <w:szCs w:val="24"/>
        </w:rPr>
        <w:t>.</w:t>
      </w:r>
      <w:r w:rsidRPr="00010B3C">
        <w:rPr>
          <w:noProof/>
          <w:sz w:val="24"/>
          <w:szCs w:val="24"/>
        </w:rPr>
        <w:t>, Ojo</w:t>
      </w:r>
      <w:r w:rsidR="00383FB8">
        <w:rPr>
          <w:noProof/>
          <w:sz w:val="24"/>
          <w:szCs w:val="24"/>
        </w:rPr>
        <w:t>,</w:t>
      </w:r>
      <w:r w:rsidRPr="00010B3C">
        <w:rPr>
          <w:noProof/>
          <w:sz w:val="24"/>
          <w:szCs w:val="24"/>
        </w:rPr>
        <w:t xml:space="preserve"> O</w:t>
      </w:r>
      <w:r w:rsidR="00383FB8">
        <w:rPr>
          <w:noProof/>
          <w:sz w:val="24"/>
          <w:szCs w:val="24"/>
        </w:rPr>
        <w:t xml:space="preserve">. </w:t>
      </w:r>
      <w:r w:rsidRPr="00010B3C">
        <w:rPr>
          <w:noProof/>
          <w:sz w:val="24"/>
          <w:szCs w:val="24"/>
        </w:rPr>
        <w:t>A</w:t>
      </w:r>
      <w:r w:rsidR="00383FB8">
        <w:rPr>
          <w:noProof/>
          <w:sz w:val="24"/>
          <w:szCs w:val="24"/>
        </w:rPr>
        <w:t>.</w:t>
      </w:r>
      <w:r w:rsidRPr="00010B3C">
        <w:rPr>
          <w:noProof/>
          <w:sz w:val="24"/>
          <w:szCs w:val="24"/>
        </w:rPr>
        <w:t>, Fadipe</w:t>
      </w:r>
      <w:r w:rsidR="00383FB8">
        <w:rPr>
          <w:noProof/>
          <w:sz w:val="24"/>
          <w:szCs w:val="24"/>
        </w:rPr>
        <w:t>,</w:t>
      </w:r>
      <w:r w:rsidRPr="00010B3C">
        <w:rPr>
          <w:noProof/>
          <w:sz w:val="24"/>
          <w:szCs w:val="24"/>
        </w:rPr>
        <w:t xml:space="preserve"> O</w:t>
      </w:r>
      <w:r w:rsidR="00383FB8">
        <w:rPr>
          <w:noProof/>
          <w:sz w:val="24"/>
          <w:szCs w:val="24"/>
        </w:rPr>
        <w:t xml:space="preserve">. </w:t>
      </w:r>
      <w:r w:rsidRPr="00010B3C">
        <w:rPr>
          <w:noProof/>
          <w:sz w:val="24"/>
          <w:szCs w:val="24"/>
        </w:rPr>
        <w:t>A</w:t>
      </w:r>
      <w:r w:rsidR="00383FB8">
        <w:rPr>
          <w:noProof/>
          <w:sz w:val="24"/>
          <w:szCs w:val="24"/>
        </w:rPr>
        <w:t>.</w:t>
      </w:r>
      <w:r w:rsidRPr="00010B3C">
        <w:rPr>
          <w:noProof/>
          <w:sz w:val="24"/>
          <w:szCs w:val="24"/>
        </w:rPr>
        <w:t xml:space="preserve">, </w:t>
      </w:r>
      <w:r w:rsidR="00C53AFC">
        <w:rPr>
          <w:noProof/>
          <w:sz w:val="24"/>
          <w:szCs w:val="24"/>
        </w:rPr>
        <w:t xml:space="preserve">&amp; </w:t>
      </w:r>
      <w:r w:rsidRPr="00010B3C">
        <w:rPr>
          <w:noProof/>
          <w:sz w:val="24"/>
          <w:szCs w:val="24"/>
        </w:rPr>
        <w:t>Gitari</w:t>
      </w:r>
      <w:r w:rsidR="00383FB8">
        <w:rPr>
          <w:noProof/>
          <w:sz w:val="24"/>
          <w:szCs w:val="24"/>
        </w:rPr>
        <w:t>,</w:t>
      </w:r>
      <w:r w:rsidRPr="00010B3C">
        <w:rPr>
          <w:noProof/>
          <w:sz w:val="24"/>
          <w:szCs w:val="24"/>
        </w:rPr>
        <w:t xml:space="preserve"> W</w:t>
      </w:r>
      <w:r w:rsidR="00383FB8">
        <w:rPr>
          <w:noProof/>
          <w:sz w:val="24"/>
          <w:szCs w:val="24"/>
        </w:rPr>
        <w:t xml:space="preserve">. </w:t>
      </w:r>
      <w:r w:rsidRPr="00010B3C">
        <w:rPr>
          <w:noProof/>
          <w:sz w:val="24"/>
          <w:szCs w:val="24"/>
        </w:rPr>
        <w:t>M</w:t>
      </w:r>
      <w:r w:rsidR="00383FB8">
        <w:rPr>
          <w:noProof/>
          <w:sz w:val="24"/>
          <w:szCs w:val="24"/>
        </w:rPr>
        <w:t xml:space="preserve">., </w:t>
      </w:r>
      <w:r w:rsidR="00B55D84">
        <w:rPr>
          <w:noProof/>
          <w:sz w:val="24"/>
          <w:szCs w:val="24"/>
        </w:rPr>
        <w:t xml:space="preserve"> </w:t>
      </w:r>
      <w:r w:rsidRPr="00010B3C">
        <w:rPr>
          <w:noProof/>
          <w:sz w:val="24"/>
          <w:szCs w:val="24"/>
        </w:rPr>
        <w:t>(2013)</w:t>
      </w:r>
      <w:r w:rsidR="00383FB8">
        <w:rPr>
          <w:noProof/>
          <w:sz w:val="24"/>
          <w:szCs w:val="24"/>
        </w:rPr>
        <w:t>.</w:t>
      </w:r>
      <w:r w:rsidRPr="00010B3C">
        <w:rPr>
          <w:noProof/>
          <w:sz w:val="24"/>
          <w:szCs w:val="24"/>
        </w:rPr>
        <w:t xml:space="preserve"> Mineralogy and Geochemical Appraisal of Paleo-Redox Indicators in Maastrichtian Outcrop Shales of Mamu Formation, Anambra Basin, Nigeria. </w:t>
      </w:r>
      <w:r w:rsidR="00C53AFC" w:rsidRPr="00C53AFC">
        <w:rPr>
          <w:i/>
          <w:iCs/>
          <w:noProof/>
          <w:sz w:val="24"/>
          <w:szCs w:val="24"/>
        </w:rPr>
        <w:t>Journal of Natural Sciences Research</w:t>
      </w:r>
      <w:r w:rsidR="00C53AFC">
        <w:rPr>
          <w:i/>
          <w:iCs/>
          <w:noProof/>
          <w:sz w:val="24"/>
          <w:szCs w:val="24"/>
        </w:rPr>
        <w:t>,</w:t>
      </w:r>
      <w:r w:rsidRPr="00E240BD">
        <w:rPr>
          <w:noProof/>
          <w:sz w:val="24"/>
          <w:szCs w:val="24"/>
        </w:rPr>
        <w:t xml:space="preserve"> </w:t>
      </w:r>
      <w:r w:rsidRPr="00E240BD">
        <w:rPr>
          <w:iCs/>
          <w:noProof/>
          <w:sz w:val="24"/>
          <w:szCs w:val="24"/>
        </w:rPr>
        <w:t>3</w:t>
      </w:r>
      <w:r w:rsidRPr="00010B3C">
        <w:rPr>
          <w:noProof/>
          <w:sz w:val="24"/>
          <w:szCs w:val="24"/>
        </w:rPr>
        <w:t>(10)</w:t>
      </w:r>
      <w:r w:rsidR="00C53AFC">
        <w:rPr>
          <w:noProof/>
          <w:sz w:val="24"/>
          <w:szCs w:val="24"/>
        </w:rPr>
        <w:t xml:space="preserve">, </w:t>
      </w:r>
      <w:r w:rsidRPr="00010B3C">
        <w:rPr>
          <w:noProof/>
          <w:sz w:val="24"/>
          <w:szCs w:val="24"/>
        </w:rPr>
        <w:t>48–65.</w:t>
      </w:r>
    </w:p>
    <w:p w:rsidR="00010B3C" w:rsidRPr="00010B3C" w:rsidRDefault="00E240BD" w:rsidP="00383FB8">
      <w:pPr>
        <w:widowControl w:val="0"/>
        <w:autoSpaceDE w:val="0"/>
        <w:autoSpaceDN w:val="0"/>
        <w:adjustRightInd w:val="0"/>
        <w:spacing w:line="480" w:lineRule="auto"/>
        <w:ind w:left="480" w:hanging="480"/>
        <w:jc w:val="both"/>
        <w:rPr>
          <w:noProof/>
          <w:sz w:val="24"/>
          <w:szCs w:val="24"/>
        </w:rPr>
      </w:pPr>
      <w:r>
        <w:rPr>
          <w:noProof/>
          <w:sz w:val="24"/>
          <w:szCs w:val="24"/>
        </w:rPr>
        <w:t>Amajor</w:t>
      </w:r>
      <w:r w:rsidR="00C53AFC">
        <w:rPr>
          <w:noProof/>
          <w:sz w:val="24"/>
          <w:szCs w:val="24"/>
        </w:rPr>
        <w:t>,</w:t>
      </w:r>
      <w:r w:rsidR="00010B3C" w:rsidRPr="00010B3C">
        <w:rPr>
          <w:noProof/>
          <w:sz w:val="24"/>
          <w:szCs w:val="24"/>
        </w:rPr>
        <w:t xml:space="preserve"> L</w:t>
      </w:r>
      <w:r w:rsidR="00C53AFC">
        <w:rPr>
          <w:noProof/>
          <w:sz w:val="24"/>
          <w:szCs w:val="24"/>
        </w:rPr>
        <w:t xml:space="preserve">. </w:t>
      </w:r>
      <w:r w:rsidR="00010B3C" w:rsidRPr="00010B3C">
        <w:rPr>
          <w:noProof/>
          <w:sz w:val="24"/>
          <w:szCs w:val="24"/>
        </w:rPr>
        <w:t>C</w:t>
      </w:r>
      <w:r w:rsidR="00C53AFC">
        <w:rPr>
          <w:noProof/>
          <w:sz w:val="24"/>
          <w:szCs w:val="24"/>
        </w:rPr>
        <w:t>.,</w:t>
      </w:r>
      <w:r w:rsidR="00010B3C" w:rsidRPr="00010B3C">
        <w:rPr>
          <w:noProof/>
          <w:sz w:val="24"/>
          <w:szCs w:val="24"/>
        </w:rPr>
        <w:t xml:space="preserve"> (1987)</w:t>
      </w:r>
      <w:r w:rsidR="00C53AFC">
        <w:rPr>
          <w:noProof/>
          <w:sz w:val="24"/>
          <w:szCs w:val="24"/>
        </w:rPr>
        <w:t>.</w:t>
      </w:r>
      <w:r w:rsidR="00010B3C" w:rsidRPr="00010B3C">
        <w:rPr>
          <w:noProof/>
          <w:sz w:val="24"/>
          <w:szCs w:val="24"/>
        </w:rPr>
        <w:t xml:space="preserve"> Major and trace element geochemistry of Albian and Turonian shales from the Southern Benue trough, Nigeria. </w:t>
      </w:r>
      <w:r w:rsidR="00C53AFC" w:rsidRPr="00C53AFC">
        <w:rPr>
          <w:i/>
          <w:iCs/>
          <w:noProof/>
          <w:sz w:val="24"/>
          <w:szCs w:val="24"/>
        </w:rPr>
        <w:t>Journal of Natural Sciences Research</w:t>
      </w:r>
      <w:r w:rsidR="00C53AFC">
        <w:rPr>
          <w:i/>
          <w:iCs/>
          <w:noProof/>
          <w:sz w:val="24"/>
          <w:szCs w:val="24"/>
        </w:rPr>
        <w:t>,</w:t>
      </w:r>
      <w:r w:rsidR="00010B3C" w:rsidRPr="00C53AFC">
        <w:rPr>
          <w:i/>
          <w:noProof/>
          <w:sz w:val="24"/>
          <w:szCs w:val="24"/>
        </w:rPr>
        <w:t xml:space="preserve"> </w:t>
      </w:r>
      <w:r w:rsidR="00010B3C" w:rsidRPr="00E240BD">
        <w:rPr>
          <w:iCs/>
          <w:noProof/>
          <w:sz w:val="24"/>
          <w:szCs w:val="24"/>
        </w:rPr>
        <w:t>6</w:t>
      </w:r>
      <w:r w:rsidR="00B55D84">
        <w:rPr>
          <w:noProof/>
          <w:sz w:val="24"/>
          <w:szCs w:val="24"/>
        </w:rPr>
        <w:t>(5)</w:t>
      </w:r>
      <w:r w:rsidR="00C53AFC">
        <w:rPr>
          <w:noProof/>
          <w:sz w:val="24"/>
          <w:szCs w:val="24"/>
        </w:rPr>
        <w:t xml:space="preserve">, </w:t>
      </w:r>
      <w:r w:rsidR="00010B3C" w:rsidRPr="00010B3C">
        <w:rPr>
          <w:noProof/>
          <w:sz w:val="24"/>
          <w:szCs w:val="24"/>
        </w:rPr>
        <w:t>633–641.</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Anbar</w:t>
      </w:r>
      <w:r w:rsidR="00C53AFC" w:rsidRPr="00CA6E91">
        <w:rPr>
          <w:noProof/>
          <w:sz w:val="24"/>
          <w:szCs w:val="24"/>
        </w:rPr>
        <w:t>,</w:t>
      </w:r>
      <w:r w:rsidRPr="00CA6E91">
        <w:rPr>
          <w:noProof/>
          <w:sz w:val="24"/>
          <w:szCs w:val="24"/>
        </w:rPr>
        <w:t xml:space="preserve"> A</w:t>
      </w:r>
      <w:r w:rsidR="00C53AFC" w:rsidRPr="00CA6E91">
        <w:rPr>
          <w:noProof/>
          <w:sz w:val="24"/>
          <w:szCs w:val="24"/>
        </w:rPr>
        <w:t xml:space="preserve">. </w:t>
      </w:r>
      <w:r w:rsidRPr="00CA6E91">
        <w:rPr>
          <w:noProof/>
          <w:sz w:val="24"/>
          <w:szCs w:val="24"/>
        </w:rPr>
        <w:t>D</w:t>
      </w:r>
      <w:r w:rsidR="00C53AFC" w:rsidRPr="00CA6E91">
        <w:rPr>
          <w:noProof/>
          <w:sz w:val="24"/>
          <w:szCs w:val="24"/>
        </w:rPr>
        <w:t>.</w:t>
      </w:r>
      <w:r w:rsidRPr="00CA6E91">
        <w:rPr>
          <w:noProof/>
          <w:sz w:val="24"/>
          <w:szCs w:val="24"/>
        </w:rPr>
        <w:t xml:space="preserve">, </w:t>
      </w:r>
      <w:r w:rsidR="00C53AFC" w:rsidRPr="00CA6E91">
        <w:rPr>
          <w:noProof/>
          <w:sz w:val="24"/>
          <w:szCs w:val="24"/>
        </w:rPr>
        <w:t xml:space="preserve">&amp; </w:t>
      </w:r>
      <w:r w:rsidRPr="00CA6E91">
        <w:rPr>
          <w:noProof/>
          <w:sz w:val="24"/>
          <w:szCs w:val="24"/>
        </w:rPr>
        <w:t>Rouxel</w:t>
      </w:r>
      <w:r w:rsidR="00C53AFC" w:rsidRPr="00CA6E91">
        <w:rPr>
          <w:noProof/>
          <w:sz w:val="24"/>
          <w:szCs w:val="24"/>
        </w:rPr>
        <w:t>,</w:t>
      </w:r>
      <w:r w:rsidRPr="00CA6E91">
        <w:rPr>
          <w:noProof/>
          <w:sz w:val="24"/>
          <w:szCs w:val="24"/>
        </w:rPr>
        <w:t xml:space="preserve"> O</w:t>
      </w:r>
      <w:r w:rsidR="00C53AFC" w:rsidRPr="00CA6E91">
        <w:rPr>
          <w:noProof/>
          <w:sz w:val="24"/>
          <w:szCs w:val="24"/>
        </w:rPr>
        <w:t>.,</w:t>
      </w:r>
      <w:r w:rsidRPr="00CA6E91">
        <w:rPr>
          <w:noProof/>
          <w:sz w:val="24"/>
          <w:szCs w:val="24"/>
        </w:rPr>
        <w:t xml:space="preserve"> (2007)</w:t>
      </w:r>
      <w:r w:rsidR="00C53AFC" w:rsidRPr="00CA6E91">
        <w:rPr>
          <w:noProof/>
          <w:sz w:val="24"/>
          <w:szCs w:val="24"/>
        </w:rPr>
        <w:t>.</w:t>
      </w:r>
      <w:r w:rsidRPr="00CA6E91">
        <w:rPr>
          <w:noProof/>
          <w:sz w:val="24"/>
          <w:szCs w:val="24"/>
        </w:rPr>
        <w:t xml:space="preserve"> </w:t>
      </w:r>
      <w:r w:rsidRPr="00010B3C">
        <w:rPr>
          <w:noProof/>
          <w:sz w:val="24"/>
          <w:szCs w:val="24"/>
        </w:rPr>
        <w:t xml:space="preserve">Metal stable isotopes in paleoceanography. </w:t>
      </w:r>
      <w:r w:rsidR="00C53AFC" w:rsidRPr="00C53AFC">
        <w:rPr>
          <w:i/>
          <w:iCs/>
          <w:noProof/>
          <w:sz w:val="24"/>
          <w:szCs w:val="24"/>
        </w:rPr>
        <w:t>Annual Review of Earth and Planetary Sciences</w:t>
      </w:r>
      <w:r w:rsidRPr="00010B3C">
        <w:rPr>
          <w:noProof/>
          <w:sz w:val="24"/>
          <w:szCs w:val="24"/>
        </w:rPr>
        <w:t xml:space="preserve">. </w:t>
      </w:r>
      <w:r w:rsidRPr="00E240BD">
        <w:rPr>
          <w:noProof/>
          <w:color w:val="0070C0"/>
          <w:sz w:val="24"/>
          <w:szCs w:val="24"/>
        </w:rPr>
        <w:t>https://doi.org/10.1146/annurev.earth.34.031405.125029</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Armstrong-Altrin</w:t>
      </w:r>
      <w:r w:rsidR="00C53AFC">
        <w:rPr>
          <w:noProof/>
          <w:sz w:val="24"/>
          <w:szCs w:val="24"/>
        </w:rPr>
        <w:t>,</w:t>
      </w:r>
      <w:r w:rsidRPr="00010B3C">
        <w:rPr>
          <w:noProof/>
          <w:sz w:val="24"/>
          <w:szCs w:val="24"/>
        </w:rPr>
        <w:t xml:space="preserve"> J</w:t>
      </w:r>
      <w:r w:rsidR="00C53AFC">
        <w:rPr>
          <w:noProof/>
          <w:sz w:val="24"/>
          <w:szCs w:val="24"/>
        </w:rPr>
        <w:t xml:space="preserve">. </w:t>
      </w:r>
      <w:r w:rsidRPr="00010B3C">
        <w:rPr>
          <w:noProof/>
          <w:sz w:val="24"/>
          <w:szCs w:val="24"/>
        </w:rPr>
        <w:t>S</w:t>
      </w:r>
      <w:r w:rsidR="00C53AFC">
        <w:rPr>
          <w:noProof/>
          <w:sz w:val="24"/>
          <w:szCs w:val="24"/>
        </w:rPr>
        <w:t>.</w:t>
      </w:r>
      <w:r w:rsidRPr="00010B3C">
        <w:rPr>
          <w:noProof/>
          <w:sz w:val="24"/>
          <w:szCs w:val="24"/>
        </w:rPr>
        <w:t>, Machain-Castillo</w:t>
      </w:r>
      <w:r w:rsidR="00C53AFC">
        <w:rPr>
          <w:noProof/>
          <w:sz w:val="24"/>
          <w:szCs w:val="24"/>
        </w:rPr>
        <w:t>,</w:t>
      </w:r>
      <w:r w:rsidRPr="00010B3C">
        <w:rPr>
          <w:noProof/>
          <w:sz w:val="24"/>
          <w:szCs w:val="24"/>
        </w:rPr>
        <w:t xml:space="preserve"> M</w:t>
      </w:r>
      <w:r w:rsidR="00C53AFC">
        <w:rPr>
          <w:noProof/>
          <w:sz w:val="24"/>
          <w:szCs w:val="24"/>
        </w:rPr>
        <w:t xml:space="preserve">. </w:t>
      </w:r>
      <w:r w:rsidRPr="00010B3C">
        <w:rPr>
          <w:noProof/>
          <w:sz w:val="24"/>
          <w:szCs w:val="24"/>
        </w:rPr>
        <w:t>L</w:t>
      </w:r>
      <w:r w:rsidR="00C53AFC">
        <w:rPr>
          <w:noProof/>
          <w:sz w:val="24"/>
          <w:szCs w:val="24"/>
        </w:rPr>
        <w:t>.</w:t>
      </w:r>
      <w:r w:rsidRPr="00010B3C">
        <w:rPr>
          <w:noProof/>
          <w:sz w:val="24"/>
          <w:szCs w:val="24"/>
        </w:rPr>
        <w:t>, Rosales-Hoz</w:t>
      </w:r>
      <w:r w:rsidR="00C53AFC">
        <w:rPr>
          <w:noProof/>
          <w:sz w:val="24"/>
          <w:szCs w:val="24"/>
        </w:rPr>
        <w:t>,</w:t>
      </w:r>
      <w:r w:rsidRPr="00010B3C">
        <w:rPr>
          <w:noProof/>
          <w:sz w:val="24"/>
          <w:szCs w:val="24"/>
        </w:rPr>
        <w:t xml:space="preserve"> L</w:t>
      </w:r>
      <w:r w:rsidR="00C53AFC">
        <w:rPr>
          <w:noProof/>
          <w:sz w:val="24"/>
          <w:szCs w:val="24"/>
        </w:rPr>
        <w:t>.</w:t>
      </w:r>
      <w:r w:rsidRPr="00010B3C">
        <w:rPr>
          <w:noProof/>
          <w:sz w:val="24"/>
          <w:szCs w:val="24"/>
        </w:rPr>
        <w:t>, Carranza-Edwards</w:t>
      </w:r>
      <w:r w:rsidR="00C53AFC">
        <w:rPr>
          <w:noProof/>
          <w:sz w:val="24"/>
          <w:szCs w:val="24"/>
        </w:rPr>
        <w:t>, A.,</w:t>
      </w:r>
      <w:r w:rsidRPr="00010B3C">
        <w:rPr>
          <w:noProof/>
          <w:sz w:val="24"/>
          <w:szCs w:val="24"/>
        </w:rPr>
        <w:t xml:space="preserve"> Sanchez-Cabeza</w:t>
      </w:r>
      <w:r w:rsidR="00C53AFC">
        <w:rPr>
          <w:noProof/>
          <w:sz w:val="24"/>
          <w:szCs w:val="24"/>
        </w:rPr>
        <w:t>,</w:t>
      </w:r>
      <w:r w:rsidRPr="00010B3C">
        <w:rPr>
          <w:noProof/>
          <w:sz w:val="24"/>
          <w:szCs w:val="24"/>
        </w:rPr>
        <w:t xml:space="preserve"> J</w:t>
      </w:r>
      <w:r w:rsidR="00C53AFC">
        <w:rPr>
          <w:noProof/>
          <w:sz w:val="24"/>
          <w:szCs w:val="24"/>
        </w:rPr>
        <w:t xml:space="preserve">. </w:t>
      </w:r>
      <w:r w:rsidRPr="00010B3C">
        <w:rPr>
          <w:noProof/>
          <w:sz w:val="24"/>
          <w:szCs w:val="24"/>
        </w:rPr>
        <w:t>A</w:t>
      </w:r>
      <w:r w:rsidR="00C53AFC">
        <w:rPr>
          <w:noProof/>
          <w:sz w:val="24"/>
          <w:szCs w:val="24"/>
        </w:rPr>
        <w:t>.</w:t>
      </w:r>
      <w:r w:rsidRPr="00010B3C">
        <w:rPr>
          <w:noProof/>
          <w:sz w:val="24"/>
          <w:szCs w:val="24"/>
        </w:rPr>
        <w:t xml:space="preserve">, </w:t>
      </w:r>
      <w:r w:rsidR="00C53AFC">
        <w:rPr>
          <w:noProof/>
          <w:sz w:val="24"/>
          <w:szCs w:val="24"/>
        </w:rPr>
        <w:t xml:space="preserve">&amp; </w:t>
      </w:r>
      <w:r w:rsidRPr="00010B3C">
        <w:rPr>
          <w:noProof/>
          <w:sz w:val="24"/>
          <w:szCs w:val="24"/>
        </w:rPr>
        <w:t>Ruíz-Fernández</w:t>
      </w:r>
      <w:r w:rsidR="00C53AFC">
        <w:rPr>
          <w:noProof/>
          <w:sz w:val="24"/>
          <w:szCs w:val="24"/>
        </w:rPr>
        <w:t>,</w:t>
      </w:r>
      <w:r w:rsidRPr="00010B3C">
        <w:rPr>
          <w:noProof/>
          <w:sz w:val="24"/>
          <w:szCs w:val="24"/>
        </w:rPr>
        <w:t xml:space="preserve"> A</w:t>
      </w:r>
      <w:r w:rsidR="00C53AFC">
        <w:rPr>
          <w:noProof/>
          <w:sz w:val="24"/>
          <w:szCs w:val="24"/>
        </w:rPr>
        <w:t xml:space="preserve">. </w:t>
      </w:r>
      <w:r w:rsidRPr="00010B3C">
        <w:rPr>
          <w:noProof/>
          <w:sz w:val="24"/>
          <w:szCs w:val="24"/>
        </w:rPr>
        <w:t>C</w:t>
      </w:r>
      <w:r w:rsidR="00C53AFC">
        <w:rPr>
          <w:noProof/>
          <w:sz w:val="24"/>
          <w:szCs w:val="24"/>
        </w:rPr>
        <w:t>.,</w:t>
      </w:r>
      <w:r w:rsidRPr="00010B3C">
        <w:rPr>
          <w:noProof/>
          <w:sz w:val="24"/>
          <w:szCs w:val="24"/>
        </w:rPr>
        <w:t xml:space="preserve"> (2015)</w:t>
      </w:r>
      <w:r w:rsidR="00C53AFC">
        <w:rPr>
          <w:noProof/>
          <w:sz w:val="24"/>
          <w:szCs w:val="24"/>
        </w:rPr>
        <w:t>.</w:t>
      </w:r>
      <w:r w:rsidRPr="00010B3C">
        <w:rPr>
          <w:noProof/>
          <w:sz w:val="24"/>
          <w:szCs w:val="24"/>
        </w:rPr>
        <w:t xml:space="preserve"> Provenance and depositional history of continental slope sediments in the Southwestern Gulf of Mexico unraveled by geochemical analysis. </w:t>
      </w:r>
      <w:r w:rsidRPr="00C53AFC">
        <w:rPr>
          <w:i/>
          <w:iCs/>
          <w:noProof/>
          <w:sz w:val="24"/>
          <w:szCs w:val="24"/>
        </w:rPr>
        <w:t>Cont</w:t>
      </w:r>
      <w:r w:rsidR="00C53AFC" w:rsidRPr="00C53AFC">
        <w:rPr>
          <w:i/>
          <w:iCs/>
          <w:noProof/>
          <w:sz w:val="24"/>
          <w:szCs w:val="24"/>
        </w:rPr>
        <w:t>inental</w:t>
      </w:r>
      <w:r w:rsidR="00E240BD" w:rsidRPr="00C53AFC">
        <w:rPr>
          <w:i/>
          <w:iCs/>
          <w:noProof/>
          <w:sz w:val="24"/>
          <w:szCs w:val="24"/>
        </w:rPr>
        <w:t xml:space="preserve"> </w:t>
      </w:r>
      <w:r w:rsidRPr="00C53AFC">
        <w:rPr>
          <w:i/>
          <w:iCs/>
          <w:noProof/>
          <w:sz w:val="24"/>
          <w:szCs w:val="24"/>
        </w:rPr>
        <w:t>Shelf Res</w:t>
      </w:r>
      <w:r w:rsidR="00C53AFC" w:rsidRPr="00C53AFC">
        <w:rPr>
          <w:i/>
          <w:iCs/>
          <w:noProof/>
          <w:sz w:val="24"/>
          <w:szCs w:val="24"/>
        </w:rPr>
        <w:t>earch</w:t>
      </w:r>
      <w:r w:rsidR="00C53AFC">
        <w:rPr>
          <w:iCs/>
          <w:noProof/>
          <w:sz w:val="24"/>
          <w:szCs w:val="24"/>
        </w:rPr>
        <w:t xml:space="preserve">, </w:t>
      </w:r>
      <w:r w:rsidRPr="00E240BD">
        <w:rPr>
          <w:noProof/>
          <w:sz w:val="24"/>
          <w:szCs w:val="24"/>
        </w:rPr>
        <w:t xml:space="preserve"> </w:t>
      </w:r>
      <w:r w:rsidRPr="00E240BD">
        <w:rPr>
          <w:iCs/>
          <w:noProof/>
          <w:sz w:val="24"/>
          <w:szCs w:val="24"/>
        </w:rPr>
        <w:t>95</w:t>
      </w:r>
      <w:r w:rsidR="00C53AFC">
        <w:rPr>
          <w:noProof/>
          <w:sz w:val="24"/>
          <w:szCs w:val="24"/>
        </w:rPr>
        <w:t xml:space="preserve">, </w:t>
      </w:r>
      <w:r w:rsidRPr="00E240BD">
        <w:rPr>
          <w:noProof/>
          <w:sz w:val="24"/>
          <w:szCs w:val="24"/>
        </w:rPr>
        <w:t>15–26.</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Ball</w:t>
      </w:r>
      <w:r w:rsidR="00C53AFC" w:rsidRPr="00CA6E91">
        <w:rPr>
          <w:noProof/>
          <w:sz w:val="24"/>
          <w:szCs w:val="24"/>
        </w:rPr>
        <w:t>,</w:t>
      </w:r>
      <w:r w:rsidRPr="00CA6E91">
        <w:rPr>
          <w:noProof/>
          <w:sz w:val="24"/>
          <w:szCs w:val="24"/>
        </w:rPr>
        <w:t xml:space="preserve"> J</w:t>
      </w:r>
      <w:r w:rsidR="00C53AFC" w:rsidRPr="00CA6E91">
        <w:rPr>
          <w:noProof/>
          <w:sz w:val="24"/>
          <w:szCs w:val="24"/>
        </w:rPr>
        <w:t xml:space="preserve">. </w:t>
      </w:r>
      <w:r w:rsidRPr="00CA6E91">
        <w:rPr>
          <w:noProof/>
          <w:sz w:val="24"/>
          <w:szCs w:val="24"/>
        </w:rPr>
        <w:t>W</w:t>
      </w:r>
      <w:r w:rsidR="00C53AFC" w:rsidRPr="00CA6E91">
        <w:rPr>
          <w:noProof/>
          <w:sz w:val="24"/>
          <w:szCs w:val="24"/>
        </w:rPr>
        <w:t>.</w:t>
      </w:r>
      <w:r w:rsidRPr="00CA6E91">
        <w:rPr>
          <w:noProof/>
          <w:sz w:val="24"/>
          <w:szCs w:val="24"/>
        </w:rPr>
        <w:t>,</w:t>
      </w:r>
      <w:r w:rsidR="00C53AFC" w:rsidRPr="00CA6E91">
        <w:rPr>
          <w:noProof/>
          <w:sz w:val="24"/>
          <w:szCs w:val="24"/>
        </w:rPr>
        <w:t xml:space="preserve"> &amp; </w:t>
      </w:r>
      <w:r w:rsidRPr="00CA6E91">
        <w:rPr>
          <w:noProof/>
          <w:sz w:val="24"/>
          <w:szCs w:val="24"/>
        </w:rPr>
        <w:t>Nordstrom</w:t>
      </w:r>
      <w:r w:rsidR="00C53AFC" w:rsidRPr="00CA6E91">
        <w:rPr>
          <w:noProof/>
          <w:sz w:val="24"/>
          <w:szCs w:val="24"/>
        </w:rPr>
        <w:t xml:space="preserve">, </w:t>
      </w:r>
      <w:r w:rsidRPr="00CA6E91">
        <w:rPr>
          <w:noProof/>
          <w:sz w:val="24"/>
          <w:szCs w:val="24"/>
        </w:rPr>
        <w:t>D</w:t>
      </w:r>
      <w:r w:rsidR="00C53AFC" w:rsidRPr="00CA6E91">
        <w:rPr>
          <w:noProof/>
          <w:sz w:val="24"/>
          <w:szCs w:val="24"/>
        </w:rPr>
        <w:t xml:space="preserve">. </w:t>
      </w:r>
      <w:r w:rsidRPr="00CA6E91">
        <w:rPr>
          <w:noProof/>
          <w:sz w:val="24"/>
          <w:szCs w:val="24"/>
        </w:rPr>
        <w:t>K</w:t>
      </w:r>
      <w:r w:rsidR="00C53AFC" w:rsidRPr="00CA6E91">
        <w:rPr>
          <w:noProof/>
          <w:sz w:val="24"/>
          <w:szCs w:val="24"/>
        </w:rPr>
        <w:t>.,</w:t>
      </w:r>
      <w:r w:rsidRPr="00CA6E91">
        <w:rPr>
          <w:noProof/>
          <w:sz w:val="24"/>
          <w:szCs w:val="24"/>
        </w:rPr>
        <w:t xml:space="preserve"> (1998)</w:t>
      </w:r>
      <w:r w:rsidR="00C53AFC" w:rsidRPr="00CA6E91">
        <w:rPr>
          <w:noProof/>
          <w:sz w:val="24"/>
          <w:szCs w:val="24"/>
        </w:rPr>
        <w:t>.</w:t>
      </w:r>
      <w:r w:rsidRPr="00CA6E91">
        <w:rPr>
          <w:noProof/>
          <w:sz w:val="24"/>
          <w:szCs w:val="24"/>
        </w:rPr>
        <w:t xml:space="preserve"> </w:t>
      </w:r>
      <w:r w:rsidRPr="00010B3C">
        <w:rPr>
          <w:noProof/>
          <w:sz w:val="24"/>
          <w:szCs w:val="24"/>
        </w:rPr>
        <w:t xml:space="preserve">Critical evaluation and selection of standard state thermodynamic properties for chromium metal and its aqueous ions, hydrolysis species, </w:t>
      </w:r>
      <w:r w:rsidRPr="00010B3C">
        <w:rPr>
          <w:noProof/>
          <w:sz w:val="24"/>
          <w:szCs w:val="24"/>
        </w:rPr>
        <w:lastRenderedPageBreak/>
        <w:t xml:space="preserve">oxides, and hydroxides. </w:t>
      </w:r>
      <w:r w:rsidRPr="00C53AFC">
        <w:rPr>
          <w:i/>
          <w:iCs/>
          <w:noProof/>
          <w:sz w:val="24"/>
          <w:szCs w:val="24"/>
        </w:rPr>
        <w:t>J</w:t>
      </w:r>
      <w:r w:rsidR="00C53AFC" w:rsidRPr="00C53AFC">
        <w:rPr>
          <w:i/>
          <w:iCs/>
          <w:noProof/>
          <w:sz w:val="24"/>
          <w:szCs w:val="24"/>
        </w:rPr>
        <w:t xml:space="preserve">ournal of </w:t>
      </w:r>
      <w:r w:rsidRPr="00C53AFC">
        <w:rPr>
          <w:i/>
          <w:iCs/>
          <w:noProof/>
          <w:sz w:val="24"/>
          <w:szCs w:val="24"/>
        </w:rPr>
        <w:t>Chem</w:t>
      </w:r>
      <w:r w:rsidR="00C53AFC" w:rsidRPr="00C53AFC">
        <w:rPr>
          <w:i/>
          <w:iCs/>
          <w:noProof/>
          <w:sz w:val="24"/>
          <w:szCs w:val="24"/>
        </w:rPr>
        <w:t xml:space="preserve">ical &amp; </w:t>
      </w:r>
      <w:r w:rsidRPr="00C53AFC">
        <w:rPr>
          <w:i/>
          <w:iCs/>
          <w:noProof/>
          <w:sz w:val="24"/>
          <w:szCs w:val="24"/>
        </w:rPr>
        <w:t>Engin</w:t>
      </w:r>
      <w:r w:rsidR="00C53AFC" w:rsidRPr="00C53AFC">
        <w:rPr>
          <w:i/>
          <w:iCs/>
          <w:noProof/>
          <w:sz w:val="24"/>
          <w:szCs w:val="24"/>
        </w:rPr>
        <w:t>eering</w:t>
      </w:r>
      <w:r w:rsidRPr="00C53AFC">
        <w:rPr>
          <w:i/>
          <w:iCs/>
          <w:noProof/>
          <w:sz w:val="24"/>
          <w:szCs w:val="24"/>
        </w:rPr>
        <w:t xml:space="preserve"> Dat</w:t>
      </w:r>
      <w:r w:rsidR="00C53AFC" w:rsidRPr="00C53AFC">
        <w:rPr>
          <w:i/>
          <w:iCs/>
          <w:noProof/>
          <w:sz w:val="24"/>
          <w:szCs w:val="24"/>
        </w:rPr>
        <w:t>a</w:t>
      </w:r>
      <w:r w:rsidRPr="00E240BD">
        <w:rPr>
          <w:noProof/>
          <w:sz w:val="24"/>
          <w:szCs w:val="24"/>
        </w:rPr>
        <w:t xml:space="preserve">, </w:t>
      </w:r>
      <w:r w:rsidRPr="00E240BD">
        <w:rPr>
          <w:iCs/>
          <w:noProof/>
          <w:sz w:val="24"/>
          <w:szCs w:val="24"/>
        </w:rPr>
        <w:t>43</w:t>
      </w:r>
      <w:r w:rsidR="00C53AFC">
        <w:rPr>
          <w:noProof/>
          <w:sz w:val="24"/>
          <w:szCs w:val="24"/>
        </w:rPr>
        <w:t xml:space="preserve">(6), </w:t>
      </w:r>
      <w:r w:rsidRPr="00010B3C">
        <w:rPr>
          <w:noProof/>
          <w:sz w:val="24"/>
          <w:szCs w:val="24"/>
        </w:rPr>
        <w:t xml:space="preserve">95–918. </w:t>
      </w:r>
      <w:r w:rsidRPr="00E240BD">
        <w:rPr>
          <w:noProof/>
          <w:color w:val="0070C0"/>
          <w:sz w:val="24"/>
          <w:szCs w:val="24"/>
        </w:rPr>
        <w:t>https://doi.org/10.1021/je980080a</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53AFC">
        <w:rPr>
          <w:noProof/>
          <w:sz w:val="24"/>
          <w:szCs w:val="24"/>
        </w:rPr>
        <w:t>Bhuiyan</w:t>
      </w:r>
      <w:r w:rsidR="00C53AFC" w:rsidRPr="00C53AFC">
        <w:rPr>
          <w:noProof/>
          <w:sz w:val="24"/>
          <w:szCs w:val="24"/>
        </w:rPr>
        <w:t>,</w:t>
      </w:r>
      <w:r w:rsidRPr="00C53AFC">
        <w:rPr>
          <w:noProof/>
          <w:sz w:val="24"/>
          <w:szCs w:val="24"/>
        </w:rPr>
        <w:t xml:space="preserve"> M</w:t>
      </w:r>
      <w:r w:rsidR="00C53AFC" w:rsidRPr="00C53AFC">
        <w:rPr>
          <w:noProof/>
          <w:sz w:val="24"/>
          <w:szCs w:val="24"/>
        </w:rPr>
        <w:t>.</w:t>
      </w:r>
      <w:r w:rsidR="00727078">
        <w:rPr>
          <w:noProof/>
          <w:sz w:val="24"/>
          <w:szCs w:val="24"/>
        </w:rPr>
        <w:t xml:space="preserve"> </w:t>
      </w:r>
      <w:r w:rsidRPr="00C53AFC">
        <w:rPr>
          <w:noProof/>
          <w:sz w:val="24"/>
          <w:szCs w:val="24"/>
        </w:rPr>
        <w:t>A</w:t>
      </w:r>
      <w:r w:rsidR="00C53AFC" w:rsidRPr="00C53AFC">
        <w:rPr>
          <w:noProof/>
          <w:sz w:val="24"/>
          <w:szCs w:val="24"/>
        </w:rPr>
        <w:t xml:space="preserve">. </w:t>
      </w:r>
      <w:r w:rsidRPr="00C53AFC">
        <w:rPr>
          <w:noProof/>
          <w:sz w:val="24"/>
          <w:szCs w:val="24"/>
        </w:rPr>
        <w:t>H</w:t>
      </w:r>
      <w:r w:rsidR="00C53AFC" w:rsidRPr="00C53AFC">
        <w:rPr>
          <w:noProof/>
          <w:sz w:val="24"/>
          <w:szCs w:val="24"/>
        </w:rPr>
        <w:t>.</w:t>
      </w:r>
      <w:r w:rsidRPr="00C53AFC">
        <w:rPr>
          <w:noProof/>
          <w:sz w:val="24"/>
          <w:szCs w:val="24"/>
        </w:rPr>
        <w:t>, Rahman</w:t>
      </w:r>
      <w:r w:rsidR="00C53AFC" w:rsidRPr="00C53AFC">
        <w:rPr>
          <w:noProof/>
          <w:sz w:val="24"/>
          <w:szCs w:val="24"/>
        </w:rPr>
        <w:t>,</w:t>
      </w:r>
      <w:r w:rsidRPr="00C53AFC">
        <w:rPr>
          <w:noProof/>
          <w:sz w:val="24"/>
          <w:szCs w:val="24"/>
        </w:rPr>
        <w:t xml:space="preserve"> </w:t>
      </w:r>
      <w:r w:rsidRPr="00010B3C">
        <w:rPr>
          <w:noProof/>
          <w:sz w:val="24"/>
          <w:szCs w:val="24"/>
        </w:rPr>
        <w:t>M</w:t>
      </w:r>
      <w:r w:rsidR="00C53AFC">
        <w:rPr>
          <w:noProof/>
          <w:sz w:val="24"/>
          <w:szCs w:val="24"/>
        </w:rPr>
        <w:t>.</w:t>
      </w:r>
      <w:r w:rsidR="00727078">
        <w:rPr>
          <w:noProof/>
          <w:sz w:val="24"/>
          <w:szCs w:val="24"/>
        </w:rPr>
        <w:t xml:space="preserve"> </w:t>
      </w:r>
      <w:r w:rsidRPr="00010B3C">
        <w:rPr>
          <w:noProof/>
          <w:sz w:val="24"/>
          <w:szCs w:val="24"/>
        </w:rPr>
        <w:t>J</w:t>
      </w:r>
      <w:r w:rsidR="00C53AFC">
        <w:rPr>
          <w:noProof/>
          <w:sz w:val="24"/>
          <w:szCs w:val="24"/>
        </w:rPr>
        <w:t xml:space="preserve">. </w:t>
      </w:r>
      <w:r w:rsidRPr="00010B3C">
        <w:rPr>
          <w:noProof/>
          <w:sz w:val="24"/>
          <w:szCs w:val="24"/>
        </w:rPr>
        <w:t>J, Dampare</w:t>
      </w:r>
      <w:r w:rsidR="00727078">
        <w:rPr>
          <w:noProof/>
          <w:sz w:val="24"/>
          <w:szCs w:val="24"/>
        </w:rPr>
        <w:t>,</w:t>
      </w:r>
      <w:r w:rsidRPr="00010B3C">
        <w:rPr>
          <w:noProof/>
          <w:sz w:val="24"/>
          <w:szCs w:val="24"/>
        </w:rPr>
        <w:t xml:space="preserve"> S</w:t>
      </w:r>
      <w:r w:rsidR="00727078">
        <w:rPr>
          <w:noProof/>
          <w:sz w:val="24"/>
          <w:szCs w:val="24"/>
        </w:rPr>
        <w:t xml:space="preserve">. </w:t>
      </w:r>
      <w:r w:rsidRPr="00010B3C">
        <w:rPr>
          <w:noProof/>
          <w:sz w:val="24"/>
          <w:szCs w:val="24"/>
        </w:rPr>
        <w:t xml:space="preserve">B, </w:t>
      </w:r>
      <w:r w:rsidR="00727078">
        <w:rPr>
          <w:noProof/>
          <w:sz w:val="24"/>
          <w:szCs w:val="24"/>
        </w:rPr>
        <w:t xml:space="preserve">&amp; </w:t>
      </w:r>
      <w:r w:rsidRPr="00010B3C">
        <w:rPr>
          <w:noProof/>
          <w:sz w:val="24"/>
          <w:szCs w:val="24"/>
        </w:rPr>
        <w:t>Suzuki</w:t>
      </w:r>
      <w:r w:rsidR="00727078">
        <w:rPr>
          <w:noProof/>
          <w:sz w:val="24"/>
          <w:szCs w:val="24"/>
        </w:rPr>
        <w:t>,</w:t>
      </w:r>
      <w:r w:rsidRPr="00010B3C">
        <w:rPr>
          <w:noProof/>
          <w:sz w:val="24"/>
          <w:szCs w:val="24"/>
        </w:rPr>
        <w:t xml:space="preserve"> S</w:t>
      </w:r>
      <w:r w:rsidR="00727078">
        <w:rPr>
          <w:noProof/>
          <w:sz w:val="24"/>
          <w:szCs w:val="24"/>
        </w:rPr>
        <w:t>.,</w:t>
      </w:r>
      <w:r w:rsidRPr="00010B3C">
        <w:rPr>
          <w:noProof/>
          <w:sz w:val="24"/>
          <w:szCs w:val="24"/>
        </w:rPr>
        <w:t xml:space="preserve"> (2011)</w:t>
      </w:r>
      <w:r w:rsidR="00727078">
        <w:rPr>
          <w:noProof/>
          <w:sz w:val="24"/>
          <w:szCs w:val="24"/>
        </w:rPr>
        <w:t>.</w:t>
      </w:r>
      <w:r w:rsidRPr="00010B3C">
        <w:rPr>
          <w:noProof/>
          <w:sz w:val="24"/>
          <w:szCs w:val="24"/>
        </w:rPr>
        <w:t xml:space="preserve"> Provenance, tectonics and source weathering of modern fluvial sediments of the Brahmaputra-Jamuna River, Bangladesh: Inference from geochemistry. </w:t>
      </w:r>
      <w:r w:rsidRPr="00727078">
        <w:rPr>
          <w:i/>
          <w:iCs/>
          <w:noProof/>
          <w:sz w:val="24"/>
          <w:szCs w:val="24"/>
        </w:rPr>
        <w:t>J</w:t>
      </w:r>
      <w:r w:rsidR="00727078" w:rsidRPr="00727078">
        <w:rPr>
          <w:i/>
          <w:iCs/>
          <w:noProof/>
          <w:sz w:val="24"/>
          <w:szCs w:val="24"/>
        </w:rPr>
        <w:t xml:space="preserve">ournal of </w:t>
      </w:r>
      <w:r w:rsidRPr="00727078">
        <w:rPr>
          <w:i/>
          <w:iCs/>
          <w:noProof/>
          <w:sz w:val="24"/>
          <w:szCs w:val="24"/>
        </w:rPr>
        <w:t>Geochem</w:t>
      </w:r>
      <w:r w:rsidR="00727078" w:rsidRPr="00727078">
        <w:rPr>
          <w:i/>
          <w:iCs/>
          <w:noProof/>
          <w:sz w:val="24"/>
          <w:szCs w:val="24"/>
        </w:rPr>
        <w:t>ical</w:t>
      </w:r>
      <w:r w:rsidR="00E240BD" w:rsidRPr="00727078">
        <w:rPr>
          <w:i/>
          <w:iCs/>
          <w:noProof/>
          <w:sz w:val="24"/>
          <w:szCs w:val="24"/>
        </w:rPr>
        <w:t xml:space="preserve"> </w:t>
      </w:r>
      <w:r w:rsidRPr="00727078">
        <w:rPr>
          <w:i/>
          <w:iCs/>
          <w:noProof/>
          <w:sz w:val="24"/>
          <w:szCs w:val="24"/>
        </w:rPr>
        <w:t>Expl</w:t>
      </w:r>
      <w:r w:rsidR="00E240BD" w:rsidRPr="00727078">
        <w:rPr>
          <w:i/>
          <w:iCs/>
          <w:noProof/>
          <w:sz w:val="24"/>
          <w:szCs w:val="24"/>
        </w:rPr>
        <w:t>or</w:t>
      </w:r>
      <w:r w:rsidR="00727078" w:rsidRPr="00727078">
        <w:rPr>
          <w:i/>
          <w:iCs/>
          <w:noProof/>
          <w:sz w:val="24"/>
          <w:szCs w:val="24"/>
        </w:rPr>
        <w:t>ation</w:t>
      </w:r>
      <w:r w:rsidR="00727078">
        <w:rPr>
          <w:i/>
          <w:iCs/>
          <w:noProof/>
          <w:sz w:val="24"/>
          <w:szCs w:val="24"/>
        </w:rPr>
        <w:t>,</w:t>
      </w:r>
      <w:r w:rsidR="00E240BD" w:rsidRPr="00E240BD">
        <w:rPr>
          <w:iCs/>
          <w:noProof/>
          <w:sz w:val="24"/>
          <w:szCs w:val="24"/>
        </w:rPr>
        <w:t xml:space="preserve"> </w:t>
      </w:r>
      <w:r w:rsidRPr="00E240BD">
        <w:rPr>
          <w:iCs/>
          <w:noProof/>
          <w:sz w:val="24"/>
          <w:szCs w:val="24"/>
        </w:rPr>
        <w:t>111</w:t>
      </w:r>
      <w:r w:rsidR="00727078">
        <w:rPr>
          <w:noProof/>
          <w:sz w:val="24"/>
          <w:szCs w:val="24"/>
        </w:rPr>
        <w:t xml:space="preserve">(3), </w:t>
      </w:r>
      <w:r w:rsidRPr="00010B3C">
        <w:rPr>
          <w:noProof/>
          <w:sz w:val="24"/>
          <w:szCs w:val="24"/>
        </w:rPr>
        <w:t>113–137.</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Boven</w:t>
      </w:r>
      <w:r w:rsidR="00727078" w:rsidRPr="00CA6E91">
        <w:rPr>
          <w:noProof/>
          <w:sz w:val="24"/>
          <w:szCs w:val="24"/>
        </w:rPr>
        <w:t>,</w:t>
      </w:r>
      <w:r w:rsidRPr="00CA6E91">
        <w:rPr>
          <w:noProof/>
          <w:sz w:val="24"/>
          <w:szCs w:val="24"/>
        </w:rPr>
        <w:t xml:space="preserve"> </w:t>
      </w:r>
      <w:r w:rsidR="00EE5B32" w:rsidRPr="00CA6E91">
        <w:rPr>
          <w:noProof/>
          <w:sz w:val="24"/>
          <w:szCs w:val="24"/>
        </w:rPr>
        <w:t xml:space="preserve"> </w:t>
      </w:r>
      <w:r w:rsidRPr="00CA6E91">
        <w:rPr>
          <w:noProof/>
          <w:sz w:val="24"/>
          <w:szCs w:val="24"/>
        </w:rPr>
        <w:t>A</w:t>
      </w:r>
      <w:r w:rsidR="00727078" w:rsidRPr="00CA6E91">
        <w:rPr>
          <w:noProof/>
          <w:sz w:val="24"/>
          <w:szCs w:val="24"/>
        </w:rPr>
        <w:t>.</w:t>
      </w:r>
      <w:r w:rsidRPr="00CA6E91">
        <w:rPr>
          <w:noProof/>
          <w:sz w:val="24"/>
          <w:szCs w:val="24"/>
        </w:rPr>
        <w:t>, Theunissen</w:t>
      </w:r>
      <w:r w:rsidR="00727078" w:rsidRPr="00CA6E91">
        <w:rPr>
          <w:noProof/>
          <w:sz w:val="24"/>
          <w:szCs w:val="24"/>
        </w:rPr>
        <w:t>,</w:t>
      </w:r>
      <w:r w:rsidRPr="00CA6E91">
        <w:rPr>
          <w:noProof/>
          <w:sz w:val="24"/>
          <w:szCs w:val="24"/>
        </w:rPr>
        <w:t xml:space="preserve"> K</w:t>
      </w:r>
      <w:r w:rsidR="00727078" w:rsidRPr="00CA6E91">
        <w:rPr>
          <w:noProof/>
          <w:sz w:val="24"/>
          <w:szCs w:val="24"/>
        </w:rPr>
        <w:t>.</w:t>
      </w:r>
      <w:r w:rsidRPr="00CA6E91">
        <w:rPr>
          <w:noProof/>
          <w:sz w:val="24"/>
          <w:szCs w:val="24"/>
        </w:rPr>
        <w:t>, Sklyarov</w:t>
      </w:r>
      <w:r w:rsidR="00727078" w:rsidRPr="00CA6E91">
        <w:rPr>
          <w:noProof/>
          <w:sz w:val="24"/>
          <w:szCs w:val="24"/>
        </w:rPr>
        <w:t>,</w:t>
      </w:r>
      <w:r w:rsidRPr="00CA6E91">
        <w:rPr>
          <w:noProof/>
          <w:sz w:val="24"/>
          <w:szCs w:val="24"/>
        </w:rPr>
        <w:t xml:space="preserve"> </w:t>
      </w:r>
      <w:r w:rsidR="00EE5B32" w:rsidRPr="00CA6E91">
        <w:rPr>
          <w:noProof/>
          <w:sz w:val="24"/>
          <w:szCs w:val="24"/>
        </w:rPr>
        <w:t xml:space="preserve"> </w:t>
      </w:r>
      <w:r w:rsidRPr="00CA6E91">
        <w:rPr>
          <w:noProof/>
          <w:sz w:val="24"/>
          <w:szCs w:val="24"/>
        </w:rPr>
        <w:t>E</w:t>
      </w:r>
      <w:r w:rsidR="00727078" w:rsidRPr="00CA6E91">
        <w:rPr>
          <w:noProof/>
          <w:sz w:val="24"/>
          <w:szCs w:val="24"/>
        </w:rPr>
        <w:t>.</w:t>
      </w:r>
      <w:r w:rsidRPr="00CA6E91">
        <w:rPr>
          <w:noProof/>
          <w:sz w:val="24"/>
          <w:szCs w:val="24"/>
        </w:rPr>
        <w:t>, Klerkx</w:t>
      </w:r>
      <w:r w:rsidR="00727078" w:rsidRPr="00CA6E91">
        <w:rPr>
          <w:noProof/>
          <w:sz w:val="24"/>
          <w:szCs w:val="24"/>
        </w:rPr>
        <w:t>,</w:t>
      </w:r>
      <w:r w:rsidRPr="00CA6E91">
        <w:rPr>
          <w:noProof/>
          <w:sz w:val="24"/>
          <w:szCs w:val="24"/>
        </w:rPr>
        <w:t xml:space="preserve"> J</w:t>
      </w:r>
      <w:r w:rsidR="00727078" w:rsidRPr="00CA6E91">
        <w:rPr>
          <w:noProof/>
          <w:sz w:val="24"/>
          <w:szCs w:val="24"/>
        </w:rPr>
        <w:t>.</w:t>
      </w:r>
      <w:r w:rsidRPr="00CA6E91">
        <w:rPr>
          <w:noProof/>
          <w:sz w:val="24"/>
          <w:szCs w:val="24"/>
        </w:rPr>
        <w:t>, Melnikov</w:t>
      </w:r>
      <w:r w:rsidR="00727078" w:rsidRPr="00CA6E91">
        <w:rPr>
          <w:noProof/>
          <w:sz w:val="24"/>
          <w:szCs w:val="24"/>
        </w:rPr>
        <w:t>,</w:t>
      </w:r>
      <w:r w:rsidRPr="00CA6E91">
        <w:rPr>
          <w:noProof/>
          <w:sz w:val="24"/>
          <w:szCs w:val="24"/>
        </w:rPr>
        <w:t xml:space="preserve"> </w:t>
      </w:r>
      <w:r w:rsidR="00EE5B32" w:rsidRPr="00CA6E91">
        <w:rPr>
          <w:noProof/>
          <w:sz w:val="24"/>
          <w:szCs w:val="24"/>
        </w:rPr>
        <w:t xml:space="preserve"> </w:t>
      </w:r>
      <w:r w:rsidRPr="00CA6E91">
        <w:rPr>
          <w:noProof/>
          <w:sz w:val="24"/>
          <w:szCs w:val="24"/>
        </w:rPr>
        <w:t>A</w:t>
      </w:r>
      <w:r w:rsidR="00727078" w:rsidRPr="00CA6E91">
        <w:rPr>
          <w:noProof/>
          <w:sz w:val="24"/>
          <w:szCs w:val="24"/>
        </w:rPr>
        <w:t>.</w:t>
      </w:r>
      <w:r w:rsidRPr="00CA6E91">
        <w:rPr>
          <w:noProof/>
          <w:sz w:val="24"/>
          <w:szCs w:val="24"/>
        </w:rPr>
        <w:t>, Mruma</w:t>
      </w:r>
      <w:r w:rsidR="00727078" w:rsidRPr="00CA6E91">
        <w:rPr>
          <w:noProof/>
          <w:sz w:val="24"/>
          <w:szCs w:val="24"/>
        </w:rPr>
        <w:t>,</w:t>
      </w:r>
      <w:r w:rsidRPr="00CA6E91">
        <w:rPr>
          <w:noProof/>
          <w:sz w:val="24"/>
          <w:szCs w:val="24"/>
        </w:rPr>
        <w:t xml:space="preserve"> A</w:t>
      </w:r>
      <w:r w:rsidR="00727078" w:rsidRPr="00CA6E91">
        <w:rPr>
          <w:noProof/>
          <w:sz w:val="24"/>
          <w:szCs w:val="24"/>
        </w:rPr>
        <w:t>.</w:t>
      </w:r>
      <w:r w:rsidRPr="00CA6E91">
        <w:rPr>
          <w:noProof/>
          <w:sz w:val="24"/>
          <w:szCs w:val="24"/>
        </w:rPr>
        <w:t xml:space="preserve">, </w:t>
      </w:r>
      <w:r w:rsidR="00727078" w:rsidRPr="00CA6E91">
        <w:rPr>
          <w:noProof/>
          <w:sz w:val="24"/>
          <w:szCs w:val="24"/>
        </w:rPr>
        <w:t xml:space="preserve">&amp; </w:t>
      </w:r>
      <w:r w:rsidRPr="00CA6E91">
        <w:rPr>
          <w:noProof/>
          <w:sz w:val="24"/>
          <w:szCs w:val="24"/>
        </w:rPr>
        <w:t>Punzalan</w:t>
      </w:r>
      <w:r w:rsidR="00727078" w:rsidRPr="00CA6E91">
        <w:rPr>
          <w:noProof/>
          <w:sz w:val="24"/>
          <w:szCs w:val="24"/>
        </w:rPr>
        <w:t>,</w:t>
      </w:r>
      <w:r w:rsidR="00E4753A" w:rsidRPr="00CA6E91">
        <w:rPr>
          <w:noProof/>
          <w:sz w:val="24"/>
          <w:szCs w:val="24"/>
        </w:rPr>
        <w:t xml:space="preserve"> L</w:t>
      </w:r>
      <w:r w:rsidR="00727078" w:rsidRPr="00CA6E91">
        <w:rPr>
          <w:noProof/>
          <w:sz w:val="24"/>
          <w:szCs w:val="24"/>
        </w:rPr>
        <w:t>.,</w:t>
      </w:r>
      <w:r w:rsidRPr="00CA6E91">
        <w:rPr>
          <w:noProof/>
          <w:sz w:val="24"/>
          <w:szCs w:val="24"/>
        </w:rPr>
        <w:t xml:space="preserve"> (1999)</w:t>
      </w:r>
      <w:r w:rsidR="00727078" w:rsidRPr="00CA6E91">
        <w:rPr>
          <w:noProof/>
          <w:sz w:val="24"/>
          <w:szCs w:val="24"/>
        </w:rPr>
        <w:t>.</w:t>
      </w:r>
      <w:r w:rsidRPr="00CA6E91">
        <w:rPr>
          <w:noProof/>
          <w:sz w:val="24"/>
          <w:szCs w:val="24"/>
        </w:rPr>
        <w:t xml:space="preserve"> </w:t>
      </w:r>
      <w:r w:rsidRPr="00010B3C">
        <w:rPr>
          <w:noProof/>
          <w:sz w:val="24"/>
          <w:szCs w:val="24"/>
        </w:rPr>
        <w:t xml:space="preserve">Timing of exhumation of a high-pressure mafic granulite terrane of the Paleoproterozoic Ubende belt ( West Tanzania ). </w:t>
      </w:r>
      <w:r w:rsidRPr="00727078">
        <w:rPr>
          <w:i/>
          <w:iCs/>
          <w:noProof/>
          <w:sz w:val="24"/>
          <w:szCs w:val="24"/>
        </w:rPr>
        <w:t>Preca</w:t>
      </w:r>
      <w:r w:rsidR="00E4753A" w:rsidRPr="00727078">
        <w:rPr>
          <w:i/>
          <w:iCs/>
          <w:noProof/>
          <w:sz w:val="24"/>
          <w:szCs w:val="24"/>
        </w:rPr>
        <w:t>mbrian</w:t>
      </w:r>
      <w:r w:rsidR="00C64E19" w:rsidRPr="00727078">
        <w:rPr>
          <w:i/>
          <w:iCs/>
          <w:noProof/>
          <w:sz w:val="24"/>
          <w:szCs w:val="24"/>
        </w:rPr>
        <w:t xml:space="preserve"> </w:t>
      </w:r>
      <w:r w:rsidR="00E4753A" w:rsidRPr="00727078">
        <w:rPr>
          <w:i/>
          <w:iCs/>
          <w:noProof/>
          <w:sz w:val="24"/>
          <w:szCs w:val="24"/>
        </w:rPr>
        <w:t xml:space="preserve"> Res</w:t>
      </w:r>
      <w:r w:rsidR="00727078">
        <w:rPr>
          <w:i/>
          <w:iCs/>
          <w:noProof/>
          <w:sz w:val="24"/>
          <w:szCs w:val="24"/>
        </w:rPr>
        <w:t>earch,</w:t>
      </w:r>
      <w:r w:rsidRPr="00727078">
        <w:rPr>
          <w:i/>
          <w:noProof/>
          <w:sz w:val="24"/>
          <w:szCs w:val="24"/>
        </w:rPr>
        <w:t xml:space="preserve"> </w:t>
      </w:r>
      <w:r w:rsidR="00E4753A">
        <w:rPr>
          <w:noProof/>
          <w:sz w:val="24"/>
          <w:szCs w:val="24"/>
        </w:rPr>
        <w:t xml:space="preserve"> </w:t>
      </w:r>
      <w:r w:rsidRPr="00E4753A">
        <w:rPr>
          <w:iCs/>
          <w:noProof/>
          <w:sz w:val="24"/>
          <w:szCs w:val="24"/>
        </w:rPr>
        <w:t>93</w:t>
      </w:r>
      <w:r w:rsidR="00727078">
        <w:rPr>
          <w:noProof/>
          <w:sz w:val="24"/>
          <w:szCs w:val="24"/>
        </w:rPr>
        <w:t xml:space="preserve">(1), </w:t>
      </w:r>
      <w:r w:rsidRPr="00010B3C">
        <w:rPr>
          <w:noProof/>
          <w:sz w:val="24"/>
          <w:szCs w:val="24"/>
        </w:rPr>
        <w:t>119–137.</w:t>
      </w:r>
    </w:p>
    <w:p w:rsidR="00010B3C" w:rsidRPr="00010B3C" w:rsidRDefault="00E4753A"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Calvert</w:t>
      </w:r>
      <w:r w:rsidR="005B6EB9" w:rsidRPr="00CA6E91">
        <w:rPr>
          <w:noProof/>
          <w:sz w:val="24"/>
          <w:szCs w:val="24"/>
        </w:rPr>
        <w:t>,</w:t>
      </w:r>
      <w:r w:rsidR="00010B3C" w:rsidRPr="00CA6E91">
        <w:rPr>
          <w:noProof/>
          <w:sz w:val="24"/>
          <w:szCs w:val="24"/>
        </w:rPr>
        <w:t xml:space="preserve"> S</w:t>
      </w:r>
      <w:r w:rsidR="005B6EB9" w:rsidRPr="00CA6E91">
        <w:rPr>
          <w:noProof/>
          <w:sz w:val="24"/>
          <w:szCs w:val="24"/>
        </w:rPr>
        <w:t xml:space="preserve">. </w:t>
      </w:r>
      <w:r w:rsidR="00010B3C" w:rsidRPr="00CA6E91">
        <w:rPr>
          <w:noProof/>
          <w:sz w:val="24"/>
          <w:szCs w:val="24"/>
        </w:rPr>
        <w:t>E</w:t>
      </w:r>
      <w:r w:rsidR="005B6EB9" w:rsidRPr="00CA6E91">
        <w:rPr>
          <w:noProof/>
          <w:sz w:val="24"/>
          <w:szCs w:val="24"/>
        </w:rPr>
        <w:t>.</w:t>
      </w:r>
      <w:r w:rsidR="00010B3C" w:rsidRPr="00CA6E91">
        <w:rPr>
          <w:noProof/>
          <w:sz w:val="24"/>
          <w:szCs w:val="24"/>
        </w:rPr>
        <w:t xml:space="preserve">, </w:t>
      </w:r>
      <w:r w:rsidR="005B6EB9" w:rsidRPr="00CA6E91">
        <w:rPr>
          <w:noProof/>
          <w:sz w:val="24"/>
          <w:szCs w:val="24"/>
        </w:rPr>
        <w:t>&amp;</w:t>
      </w:r>
      <w:r w:rsidR="00EE5B32" w:rsidRPr="00CA6E91">
        <w:rPr>
          <w:noProof/>
          <w:sz w:val="24"/>
          <w:szCs w:val="24"/>
        </w:rPr>
        <w:t xml:space="preserve"> </w:t>
      </w:r>
      <w:r w:rsidR="00010B3C" w:rsidRPr="00CA6E91">
        <w:rPr>
          <w:noProof/>
          <w:sz w:val="24"/>
          <w:szCs w:val="24"/>
        </w:rPr>
        <w:t>Pedersen</w:t>
      </w:r>
      <w:r w:rsidR="005B6EB9" w:rsidRPr="00CA6E91">
        <w:rPr>
          <w:noProof/>
          <w:sz w:val="24"/>
          <w:szCs w:val="24"/>
        </w:rPr>
        <w:t>,</w:t>
      </w:r>
      <w:r w:rsidR="00010B3C" w:rsidRPr="00CA6E91">
        <w:rPr>
          <w:noProof/>
          <w:sz w:val="24"/>
          <w:szCs w:val="24"/>
        </w:rPr>
        <w:t xml:space="preserve"> T</w:t>
      </w:r>
      <w:r w:rsidR="005B6EB9" w:rsidRPr="00CA6E91">
        <w:rPr>
          <w:noProof/>
          <w:sz w:val="24"/>
          <w:szCs w:val="24"/>
        </w:rPr>
        <w:t xml:space="preserve">. </w:t>
      </w:r>
      <w:r w:rsidR="00010B3C" w:rsidRPr="00CA6E91">
        <w:rPr>
          <w:noProof/>
          <w:sz w:val="24"/>
          <w:szCs w:val="24"/>
        </w:rPr>
        <w:t>F</w:t>
      </w:r>
      <w:r w:rsidR="005B6EB9" w:rsidRPr="00CA6E91">
        <w:rPr>
          <w:noProof/>
          <w:sz w:val="24"/>
          <w:szCs w:val="24"/>
        </w:rPr>
        <w:t xml:space="preserve">., </w:t>
      </w:r>
      <w:r w:rsidRPr="00CA6E91">
        <w:rPr>
          <w:noProof/>
          <w:sz w:val="24"/>
          <w:szCs w:val="24"/>
        </w:rPr>
        <w:t>(1996)</w:t>
      </w:r>
      <w:r w:rsidR="005B6EB9" w:rsidRPr="00CA6E91">
        <w:rPr>
          <w:noProof/>
          <w:sz w:val="24"/>
          <w:szCs w:val="24"/>
        </w:rPr>
        <w:t>.</w:t>
      </w:r>
      <w:r w:rsidR="00010B3C" w:rsidRPr="00CA6E91">
        <w:rPr>
          <w:noProof/>
          <w:sz w:val="24"/>
          <w:szCs w:val="24"/>
        </w:rPr>
        <w:t xml:space="preserve"> </w:t>
      </w:r>
      <w:r w:rsidR="00010B3C" w:rsidRPr="00010B3C">
        <w:rPr>
          <w:noProof/>
          <w:sz w:val="24"/>
          <w:szCs w:val="24"/>
        </w:rPr>
        <w:t xml:space="preserve">Sedimentary geochemistry of manganese: Implications for the environment of formation of manganiferous black shales. </w:t>
      </w:r>
      <w:r w:rsidR="00010B3C" w:rsidRPr="005B6EB9">
        <w:rPr>
          <w:i/>
          <w:iCs/>
          <w:noProof/>
          <w:sz w:val="24"/>
          <w:szCs w:val="24"/>
        </w:rPr>
        <w:t>Eco</w:t>
      </w:r>
      <w:r w:rsidR="005B6EB9" w:rsidRPr="005B6EB9">
        <w:rPr>
          <w:i/>
          <w:iCs/>
          <w:noProof/>
          <w:sz w:val="24"/>
          <w:szCs w:val="24"/>
        </w:rPr>
        <w:t>logy</w:t>
      </w:r>
      <w:r w:rsidR="00010B3C" w:rsidRPr="005B6EB9">
        <w:rPr>
          <w:i/>
          <w:iCs/>
          <w:noProof/>
          <w:sz w:val="24"/>
          <w:szCs w:val="24"/>
        </w:rPr>
        <w:t xml:space="preserve"> Geol</w:t>
      </w:r>
      <w:r w:rsidR="005B6EB9" w:rsidRPr="005B6EB9">
        <w:rPr>
          <w:i/>
          <w:iCs/>
          <w:noProof/>
          <w:sz w:val="24"/>
          <w:szCs w:val="24"/>
        </w:rPr>
        <w:t>ogy</w:t>
      </w:r>
      <w:r w:rsidR="005B6EB9">
        <w:rPr>
          <w:iCs/>
          <w:noProof/>
          <w:sz w:val="24"/>
          <w:szCs w:val="24"/>
        </w:rPr>
        <w:t>,</w:t>
      </w:r>
      <w:r w:rsidR="00010B3C" w:rsidRPr="00E4753A">
        <w:rPr>
          <w:noProof/>
          <w:sz w:val="24"/>
          <w:szCs w:val="24"/>
        </w:rPr>
        <w:t xml:space="preserve"> </w:t>
      </w:r>
      <w:r w:rsidR="00010B3C" w:rsidRPr="00E4753A">
        <w:rPr>
          <w:iCs/>
          <w:noProof/>
          <w:sz w:val="24"/>
          <w:szCs w:val="24"/>
        </w:rPr>
        <w:t>91</w:t>
      </w:r>
      <w:r w:rsidR="00010B3C" w:rsidRPr="00E4753A">
        <w:rPr>
          <w:noProof/>
          <w:sz w:val="24"/>
          <w:szCs w:val="24"/>
        </w:rPr>
        <w:t>(1)</w:t>
      </w:r>
      <w:r w:rsidR="005B6EB9">
        <w:rPr>
          <w:noProof/>
          <w:sz w:val="24"/>
          <w:szCs w:val="24"/>
        </w:rPr>
        <w:t xml:space="preserve">, </w:t>
      </w:r>
      <w:r w:rsidR="00010B3C" w:rsidRPr="00010B3C">
        <w:rPr>
          <w:noProof/>
          <w:sz w:val="24"/>
          <w:szCs w:val="24"/>
        </w:rPr>
        <w:t xml:space="preserve">36–47. </w:t>
      </w:r>
      <w:r w:rsidR="00010B3C" w:rsidRPr="00E4753A">
        <w:rPr>
          <w:noProof/>
          <w:color w:val="0070C0"/>
          <w:sz w:val="24"/>
          <w:szCs w:val="24"/>
        </w:rPr>
        <w:t>https://doi.org/10.2113/gsecongeo.91.1.36</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Cox</w:t>
      </w:r>
      <w:r w:rsidR="005B6EB9">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R</w:t>
      </w:r>
      <w:r w:rsidR="005B6EB9">
        <w:rPr>
          <w:noProof/>
          <w:sz w:val="24"/>
          <w:szCs w:val="24"/>
        </w:rPr>
        <w:t xml:space="preserve">. </w:t>
      </w:r>
      <w:r w:rsidRPr="00010B3C">
        <w:rPr>
          <w:noProof/>
          <w:sz w:val="24"/>
          <w:szCs w:val="24"/>
        </w:rPr>
        <w:t>D</w:t>
      </w:r>
      <w:r w:rsidR="005B6EB9">
        <w:rPr>
          <w:noProof/>
          <w:sz w:val="24"/>
          <w:szCs w:val="24"/>
        </w:rPr>
        <w:t>.</w:t>
      </w:r>
      <w:r w:rsidR="00E4753A">
        <w:rPr>
          <w:noProof/>
          <w:sz w:val="24"/>
          <w:szCs w:val="24"/>
        </w:rPr>
        <w:t xml:space="preserve">, </w:t>
      </w:r>
      <w:r w:rsidR="005B6EB9">
        <w:rPr>
          <w:noProof/>
          <w:sz w:val="24"/>
          <w:szCs w:val="24"/>
        </w:rPr>
        <w:t xml:space="preserve">&amp; </w:t>
      </w:r>
      <w:r w:rsidR="00E4753A">
        <w:rPr>
          <w:noProof/>
          <w:sz w:val="24"/>
          <w:szCs w:val="24"/>
        </w:rPr>
        <w:t>Cullers</w:t>
      </w:r>
      <w:r w:rsidR="005B6EB9">
        <w:rPr>
          <w:noProof/>
          <w:sz w:val="24"/>
          <w:szCs w:val="24"/>
        </w:rPr>
        <w:t>,</w:t>
      </w:r>
      <w:r w:rsidR="00E4753A">
        <w:rPr>
          <w:noProof/>
          <w:sz w:val="24"/>
          <w:szCs w:val="24"/>
        </w:rPr>
        <w:t xml:space="preserve"> </w:t>
      </w:r>
      <w:r w:rsidR="00EE5B32">
        <w:rPr>
          <w:noProof/>
          <w:sz w:val="24"/>
          <w:szCs w:val="24"/>
        </w:rPr>
        <w:t xml:space="preserve"> </w:t>
      </w:r>
      <w:r w:rsidR="00E4753A">
        <w:rPr>
          <w:noProof/>
          <w:sz w:val="24"/>
          <w:szCs w:val="24"/>
        </w:rPr>
        <w:t>R</w:t>
      </w:r>
      <w:r w:rsidR="005B6EB9">
        <w:rPr>
          <w:noProof/>
          <w:sz w:val="24"/>
          <w:szCs w:val="24"/>
        </w:rPr>
        <w:t xml:space="preserve">. </w:t>
      </w:r>
      <w:r w:rsidR="00E4753A">
        <w:rPr>
          <w:noProof/>
          <w:sz w:val="24"/>
          <w:szCs w:val="24"/>
        </w:rPr>
        <w:t>L</w:t>
      </w:r>
      <w:r w:rsidR="005B6EB9">
        <w:rPr>
          <w:noProof/>
          <w:sz w:val="24"/>
          <w:szCs w:val="24"/>
        </w:rPr>
        <w:t>.,</w:t>
      </w:r>
      <w:r w:rsidR="00E4753A">
        <w:rPr>
          <w:noProof/>
          <w:sz w:val="24"/>
          <w:szCs w:val="24"/>
        </w:rPr>
        <w:t xml:space="preserve"> </w:t>
      </w:r>
      <w:r w:rsidR="005B6EB9">
        <w:rPr>
          <w:noProof/>
          <w:sz w:val="24"/>
          <w:szCs w:val="24"/>
        </w:rPr>
        <w:t xml:space="preserve"> (1995). </w:t>
      </w:r>
      <w:r w:rsidRPr="00010B3C">
        <w:rPr>
          <w:noProof/>
          <w:sz w:val="24"/>
          <w:szCs w:val="24"/>
        </w:rPr>
        <w:t xml:space="preserve">The influence of sediment recycling and basement composition on evolution of mudrock chemistry in the southwestern United States. </w:t>
      </w:r>
      <w:r w:rsidR="00E4753A" w:rsidRPr="005B6EB9">
        <w:rPr>
          <w:i/>
          <w:iCs/>
          <w:noProof/>
          <w:sz w:val="24"/>
          <w:szCs w:val="24"/>
        </w:rPr>
        <w:t>Geochim</w:t>
      </w:r>
      <w:r w:rsidR="005B6EB9" w:rsidRPr="005B6EB9">
        <w:rPr>
          <w:i/>
          <w:iCs/>
          <w:noProof/>
          <w:sz w:val="24"/>
          <w:szCs w:val="24"/>
        </w:rPr>
        <w:t>ica et</w:t>
      </w:r>
      <w:r w:rsidR="00E4753A" w:rsidRPr="005B6EB9">
        <w:rPr>
          <w:i/>
          <w:iCs/>
          <w:noProof/>
          <w:sz w:val="24"/>
          <w:szCs w:val="24"/>
        </w:rPr>
        <w:t xml:space="preserve"> Cosmochim</w:t>
      </w:r>
      <w:r w:rsidR="005B6EB9" w:rsidRPr="005B6EB9">
        <w:rPr>
          <w:i/>
          <w:iCs/>
          <w:noProof/>
          <w:sz w:val="24"/>
          <w:szCs w:val="24"/>
        </w:rPr>
        <w:t>ical</w:t>
      </w:r>
      <w:r w:rsidR="00E4753A" w:rsidRPr="005B6EB9">
        <w:rPr>
          <w:i/>
          <w:iCs/>
          <w:noProof/>
          <w:sz w:val="24"/>
          <w:szCs w:val="24"/>
        </w:rPr>
        <w:t xml:space="preserve"> Ac</w:t>
      </w:r>
      <w:r w:rsidR="005B6EB9" w:rsidRPr="005B6EB9">
        <w:rPr>
          <w:i/>
          <w:iCs/>
          <w:noProof/>
          <w:sz w:val="24"/>
          <w:szCs w:val="24"/>
        </w:rPr>
        <w:t>ta</w:t>
      </w:r>
      <w:r w:rsidR="005B6EB9">
        <w:rPr>
          <w:iCs/>
          <w:noProof/>
          <w:sz w:val="24"/>
          <w:szCs w:val="24"/>
        </w:rPr>
        <w:t>,</w:t>
      </w:r>
      <w:r w:rsidRPr="00E4753A">
        <w:rPr>
          <w:noProof/>
          <w:sz w:val="24"/>
          <w:szCs w:val="24"/>
        </w:rPr>
        <w:t xml:space="preserve"> </w:t>
      </w:r>
      <w:r w:rsidRPr="00E4753A">
        <w:rPr>
          <w:iCs/>
          <w:noProof/>
          <w:sz w:val="24"/>
          <w:szCs w:val="24"/>
        </w:rPr>
        <w:t>59</w:t>
      </w:r>
      <w:r w:rsidR="005B6EB9">
        <w:rPr>
          <w:noProof/>
          <w:sz w:val="24"/>
          <w:szCs w:val="24"/>
        </w:rPr>
        <w:t xml:space="preserve">(14), </w:t>
      </w:r>
      <w:r w:rsidRPr="00010B3C">
        <w:rPr>
          <w:noProof/>
          <w:sz w:val="24"/>
          <w:szCs w:val="24"/>
        </w:rPr>
        <w:t>2919–2940.</w:t>
      </w:r>
    </w:p>
    <w:p w:rsidR="00010B3C" w:rsidRPr="00010B3C" w:rsidRDefault="00EE5B32"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Dayal</w:t>
      </w:r>
      <w:r w:rsidR="005B6EB9" w:rsidRPr="00CA6E91">
        <w:rPr>
          <w:noProof/>
          <w:sz w:val="24"/>
          <w:szCs w:val="24"/>
        </w:rPr>
        <w:t>,</w:t>
      </w:r>
      <w:r w:rsidRPr="00CA6E91">
        <w:rPr>
          <w:noProof/>
          <w:sz w:val="24"/>
          <w:szCs w:val="24"/>
        </w:rPr>
        <w:t xml:space="preserve"> A</w:t>
      </w:r>
      <w:r w:rsidR="005B6EB9" w:rsidRPr="00CA6E91">
        <w:rPr>
          <w:noProof/>
          <w:sz w:val="24"/>
          <w:szCs w:val="24"/>
        </w:rPr>
        <w:t xml:space="preserve">. </w:t>
      </w:r>
      <w:r w:rsidRPr="00CA6E91">
        <w:rPr>
          <w:noProof/>
          <w:sz w:val="24"/>
          <w:szCs w:val="24"/>
        </w:rPr>
        <w:t>M</w:t>
      </w:r>
      <w:r w:rsidR="005B6EB9" w:rsidRPr="00CA6E91">
        <w:rPr>
          <w:noProof/>
          <w:sz w:val="24"/>
          <w:szCs w:val="24"/>
        </w:rPr>
        <w:t>.</w:t>
      </w:r>
      <w:r w:rsidRPr="00CA6E91">
        <w:rPr>
          <w:noProof/>
          <w:sz w:val="24"/>
          <w:szCs w:val="24"/>
        </w:rPr>
        <w:t xml:space="preserve">, </w:t>
      </w:r>
      <w:r w:rsidR="00A6153C" w:rsidRPr="00CA6E91">
        <w:rPr>
          <w:noProof/>
          <w:sz w:val="24"/>
          <w:szCs w:val="24"/>
        </w:rPr>
        <w:t xml:space="preserve">&amp; </w:t>
      </w:r>
      <w:r w:rsidRPr="00CA6E91">
        <w:rPr>
          <w:noProof/>
          <w:sz w:val="24"/>
          <w:szCs w:val="24"/>
        </w:rPr>
        <w:t>Varma,  A</w:t>
      </w:r>
      <w:r w:rsidR="005B6EB9" w:rsidRPr="00CA6E91">
        <w:rPr>
          <w:noProof/>
          <w:sz w:val="24"/>
          <w:szCs w:val="24"/>
        </w:rPr>
        <w:t xml:space="preserve">. </w:t>
      </w:r>
      <w:r w:rsidR="00010B3C" w:rsidRPr="00CA6E91">
        <w:rPr>
          <w:noProof/>
          <w:sz w:val="24"/>
          <w:szCs w:val="24"/>
        </w:rPr>
        <w:t>K</w:t>
      </w:r>
      <w:r w:rsidR="005B6EB9" w:rsidRPr="00CA6E91">
        <w:rPr>
          <w:noProof/>
          <w:sz w:val="24"/>
          <w:szCs w:val="24"/>
        </w:rPr>
        <w:t>.,</w:t>
      </w:r>
      <w:r w:rsidR="00010B3C" w:rsidRPr="00CA6E91">
        <w:rPr>
          <w:noProof/>
          <w:sz w:val="24"/>
          <w:szCs w:val="24"/>
        </w:rPr>
        <w:t xml:space="preserve"> (2017)</w:t>
      </w:r>
      <w:r w:rsidR="005B6EB9" w:rsidRPr="00CA6E91">
        <w:rPr>
          <w:noProof/>
          <w:sz w:val="24"/>
          <w:szCs w:val="24"/>
        </w:rPr>
        <w:t>.</w:t>
      </w:r>
      <w:r w:rsidR="00010B3C" w:rsidRPr="00CA6E91">
        <w:rPr>
          <w:noProof/>
          <w:sz w:val="24"/>
          <w:szCs w:val="24"/>
        </w:rPr>
        <w:t xml:space="preserve"> </w:t>
      </w:r>
      <w:r w:rsidR="00010B3C" w:rsidRPr="00010B3C">
        <w:rPr>
          <w:noProof/>
          <w:sz w:val="24"/>
          <w:szCs w:val="24"/>
        </w:rPr>
        <w:t>Exploration Technique.</w:t>
      </w:r>
      <w:r w:rsidR="00010B3C" w:rsidRPr="00E4753A">
        <w:rPr>
          <w:noProof/>
          <w:sz w:val="24"/>
          <w:szCs w:val="24"/>
        </w:rPr>
        <w:t xml:space="preserve"> In </w:t>
      </w:r>
      <w:r w:rsidR="00010B3C" w:rsidRPr="00E4753A">
        <w:rPr>
          <w:iCs/>
          <w:noProof/>
          <w:sz w:val="24"/>
          <w:szCs w:val="24"/>
        </w:rPr>
        <w:t>Shale Gas: Exploration and Environmental and Economic Impacts</w:t>
      </w:r>
      <w:r w:rsidR="005B6EB9">
        <w:rPr>
          <w:noProof/>
          <w:sz w:val="24"/>
          <w:szCs w:val="24"/>
        </w:rPr>
        <w:t xml:space="preserve">, </w:t>
      </w:r>
      <w:r w:rsidR="00010B3C" w:rsidRPr="00010B3C">
        <w:rPr>
          <w:noProof/>
          <w:sz w:val="24"/>
          <w:szCs w:val="24"/>
        </w:rPr>
        <w:t>65–93.</w:t>
      </w:r>
    </w:p>
    <w:p w:rsidR="005B6EB9" w:rsidRDefault="00010B3C" w:rsidP="00383FB8">
      <w:pPr>
        <w:widowControl w:val="0"/>
        <w:autoSpaceDE w:val="0"/>
        <w:autoSpaceDN w:val="0"/>
        <w:adjustRightInd w:val="0"/>
        <w:spacing w:line="480" w:lineRule="auto"/>
        <w:ind w:left="480" w:hanging="480"/>
        <w:jc w:val="both"/>
        <w:rPr>
          <w:iCs/>
          <w:noProof/>
          <w:sz w:val="24"/>
          <w:szCs w:val="24"/>
        </w:rPr>
      </w:pPr>
      <w:r w:rsidRPr="00010B3C">
        <w:rPr>
          <w:noProof/>
          <w:sz w:val="24"/>
          <w:szCs w:val="24"/>
        </w:rPr>
        <w:t>Dill</w:t>
      </w:r>
      <w:r w:rsidR="005B6EB9">
        <w:rPr>
          <w:noProof/>
          <w:sz w:val="24"/>
          <w:szCs w:val="24"/>
        </w:rPr>
        <w:t>,</w:t>
      </w:r>
      <w:r w:rsidR="00E4753A">
        <w:rPr>
          <w:noProof/>
          <w:sz w:val="24"/>
          <w:szCs w:val="24"/>
        </w:rPr>
        <w:t xml:space="preserve"> H</w:t>
      </w:r>
      <w:r w:rsidR="005B6EB9">
        <w:rPr>
          <w:noProof/>
          <w:sz w:val="24"/>
          <w:szCs w:val="24"/>
        </w:rPr>
        <w:t>.,</w:t>
      </w:r>
      <w:r w:rsidRPr="00010B3C">
        <w:rPr>
          <w:noProof/>
          <w:sz w:val="24"/>
          <w:szCs w:val="24"/>
        </w:rPr>
        <w:t xml:space="preserve"> (1986)</w:t>
      </w:r>
      <w:r w:rsidR="005B6EB9">
        <w:rPr>
          <w:noProof/>
          <w:sz w:val="24"/>
          <w:szCs w:val="24"/>
        </w:rPr>
        <w:t>.</w:t>
      </w:r>
      <w:r w:rsidR="00E4753A">
        <w:rPr>
          <w:noProof/>
          <w:sz w:val="24"/>
          <w:szCs w:val="24"/>
        </w:rPr>
        <w:t xml:space="preserve"> </w:t>
      </w:r>
      <w:r w:rsidRPr="00010B3C">
        <w:rPr>
          <w:noProof/>
          <w:sz w:val="24"/>
          <w:szCs w:val="24"/>
        </w:rPr>
        <w:t xml:space="preserve"> Metallogenesis of Early Paleozoic Graptolite Shales from the Graefenthal Horst (Northern Bavaria-Federal Republic of Germany).</w:t>
      </w:r>
      <w:r w:rsidRPr="00E4753A">
        <w:rPr>
          <w:noProof/>
          <w:sz w:val="24"/>
          <w:szCs w:val="24"/>
        </w:rPr>
        <w:t xml:space="preserve"> </w:t>
      </w:r>
      <w:r w:rsidR="005B6EB9" w:rsidRPr="005B6EB9">
        <w:rPr>
          <w:i/>
          <w:iCs/>
          <w:noProof/>
          <w:sz w:val="24"/>
          <w:szCs w:val="24"/>
        </w:rPr>
        <w:t>Economic Geology</w:t>
      </w:r>
      <w:r w:rsidR="005B6EB9">
        <w:rPr>
          <w:iCs/>
          <w:noProof/>
          <w:sz w:val="24"/>
          <w:szCs w:val="24"/>
        </w:rPr>
        <w:t xml:space="preserve">, 81 (4), </w:t>
      </w:r>
      <w:r w:rsidR="005B6EB9" w:rsidRPr="005B6EB9">
        <w:rPr>
          <w:iCs/>
          <w:noProof/>
          <w:sz w:val="24"/>
          <w:szCs w:val="24"/>
        </w:rPr>
        <w:t>889–903.</w:t>
      </w:r>
      <w:r w:rsidR="005B6EB9" w:rsidRPr="005B6EB9">
        <w:t xml:space="preserve"> </w:t>
      </w:r>
      <w:r w:rsidR="005B6EB9" w:rsidRPr="005B6EB9">
        <w:rPr>
          <w:noProof/>
          <w:color w:val="0070C0"/>
          <w:sz w:val="24"/>
          <w:szCs w:val="24"/>
        </w:rPr>
        <w:t>https://doi.org/10.2113/gsecongeo.81.4.889</w:t>
      </w:r>
      <w:r w:rsidR="005B6EB9">
        <w:rPr>
          <w:noProof/>
          <w:color w:val="0070C0"/>
          <w:sz w:val="24"/>
          <w:szCs w:val="24"/>
        </w:rPr>
        <w:t>.</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Dill</w:t>
      </w:r>
      <w:r w:rsidR="005B6EB9">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H</w:t>
      </w:r>
      <w:r w:rsidR="005B6EB9">
        <w:rPr>
          <w:noProof/>
          <w:sz w:val="24"/>
          <w:szCs w:val="24"/>
        </w:rPr>
        <w:t>.</w:t>
      </w:r>
      <w:r w:rsidRPr="00010B3C">
        <w:rPr>
          <w:noProof/>
          <w:sz w:val="24"/>
          <w:szCs w:val="24"/>
        </w:rPr>
        <w:t>, Teschner</w:t>
      </w:r>
      <w:r w:rsidR="005B6EB9">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M</w:t>
      </w:r>
      <w:r w:rsidR="005B6EB9">
        <w:rPr>
          <w:noProof/>
          <w:sz w:val="24"/>
          <w:szCs w:val="24"/>
        </w:rPr>
        <w:t>.</w:t>
      </w:r>
      <w:r w:rsidRPr="00010B3C">
        <w:rPr>
          <w:noProof/>
          <w:sz w:val="24"/>
          <w:szCs w:val="24"/>
        </w:rPr>
        <w:t xml:space="preserve">, </w:t>
      </w:r>
      <w:r w:rsidR="005B6EB9">
        <w:rPr>
          <w:noProof/>
          <w:sz w:val="24"/>
          <w:szCs w:val="24"/>
        </w:rPr>
        <w:t xml:space="preserve">&amp; </w:t>
      </w:r>
      <w:r w:rsidRPr="00010B3C">
        <w:rPr>
          <w:noProof/>
          <w:sz w:val="24"/>
          <w:szCs w:val="24"/>
        </w:rPr>
        <w:t>Wehner</w:t>
      </w:r>
      <w:r w:rsidR="005B6EB9">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H</w:t>
      </w:r>
      <w:r w:rsidR="005B6EB9">
        <w:rPr>
          <w:noProof/>
          <w:sz w:val="24"/>
          <w:szCs w:val="24"/>
        </w:rPr>
        <w:t>.,</w:t>
      </w:r>
      <w:r w:rsidRPr="00010B3C">
        <w:rPr>
          <w:noProof/>
          <w:sz w:val="24"/>
          <w:szCs w:val="24"/>
        </w:rPr>
        <w:t xml:space="preserve"> (1988)</w:t>
      </w:r>
      <w:r w:rsidR="000D6DCD">
        <w:rPr>
          <w:noProof/>
          <w:sz w:val="24"/>
          <w:szCs w:val="24"/>
        </w:rPr>
        <w:t>.</w:t>
      </w:r>
      <w:r w:rsidRPr="00010B3C">
        <w:rPr>
          <w:noProof/>
          <w:sz w:val="24"/>
          <w:szCs w:val="24"/>
        </w:rPr>
        <w:t xml:space="preserve"> Petrography, inorganic and organic geochemistry of Lower Permian carbonaceous fan sequences (“Brandschiefer Series”) - Federal Republic of Germany: Constraints to their paleogeography and assessment of their source rock potential. </w:t>
      </w:r>
      <w:r w:rsidRPr="000D6DCD">
        <w:rPr>
          <w:i/>
          <w:iCs/>
          <w:noProof/>
          <w:sz w:val="24"/>
          <w:szCs w:val="24"/>
        </w:rPr>
        <w:t>Chem</w:t>
      </w:r>
      <w:r w:rsidR="000D6DCD" w:rsidRPr="000D6DCD">
        <w:rPr>
          <w:i/>
          <w:iCs/>
          <w:noProof/>
          <w:sz w:val="24"/>
          <w:szCs w:val="24"/>
        </w:rPr>
        <w:t>ical</w:t>
      </w:r>
      <w:r w:rsidRPr="000D6DCD">
        <w:rPr>
          <w:i/>
          <w:iCs/>
          <w:noProof/>
          <w:sz w:val="24"/>
          <w:szCs w:val="24"/>
        </w:rPr>
        <w:t xml:space="preserve"> Geol</w:t>
      </w:r>
      <w:r w:rsidR="000D6DCD" w:rsidRPr="000D6DCD">
        <w:rPr>
          <w:i/>
          <w:iCs/>
          <w:noProof/>
          <w:sz w:val="24"/>
          <w:szCs w:val="24"/>
        </w:rPr>
        <w:t>ogy</w:t>
      </w:r>
      <w:r w:rsidR="000D6DCD">
        <w:rPr>
          <w:iCs/>
          <w:noProof/>
          <w:sz w:val="24"/>
          <w:szCs w:val="24"/>
        </w:rPr>
        <w:t xml:space="preserve">, </w:t>
      </w:r>
      <w:r w:rsidR="000D6DCD">
        <w:rPr>
          <w:noProof/>
          <w:sz w:val="24"/>
          <w:szCs w:val="24"/>
        </w:rPr>
        <w:t>6</w:t>
      </w:r>
      <w:r w:rsidRPr="00E4753A">
        <w:rPr>
          <w:iCs/>
          <w:noProof/>
          <w:sz w:val="24"/>
          <w:szCs w:val="24"/>
        </w:rPr>
        <w:t>7</w:t>
      </w:r>
      <w:r w:rsidRPr="00010B3C">
        <w:rPr>
          <w:noProof/>
          <w:sz w:val="24"/>
          <w:szCs w:val="24"/>
        </w:rPr>
        <w:t>(3–</w:t>
      </w:r>
      <w:r w:rsidR="000D6DCD">
        <w:rPr>
          <w:noProof/>
          <w:sz w:val="24"/>
          <w:szCs w:val="24"/>
        </w:rPr>
        <w:t xml:space="preserve">4), </w:t>
      </w:r>
      <w:r w:rsidRPr="00010B3C">
        <w:rPr>
          <w:noProof/>
          <w:sz w:val="24"/>
          <w:szCs w:val="24"/>
        </w:rPr>
        <w:t>307–325.</w:t>
      </w:r>
      <w:r w:rsidR="002C325D">
        <w:rPr>
          <w:noProof/>
          <w:sz w:val="24"/>
          <w:szCs w:val="24"/>
        </w:rPr>
        <w:t xml:space="preserve"> </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lastRenderedPageBreak/>
        <w:t>Ekoko</w:t>
      </w:r>
      <w:r w:rsidR="000D6DCD">
        <w:rPr>
          <w:noProof/>
          <w:sz w:val="24"/>
          <w:szCs w:val="24"/>
        </w:rPr>
        <w:t>,</w:t>
      </w:r>
      <w:r w:rsidRPr="00010B3C">
        <w:rPr>
          <w:noProof/>
          <w:sz w:val="24"/>
          <w:szCs w:val="24"/>
        </w:rPr>
        <w:t xml:space="preserve"> E</w:t>
      </w:r>
      <w:r w:rsidR="000D6DCD">
        <w:rPr>
          <w:noProof/>
          <w:sz w:val="24"/>
          <w:szCs w:val="24"/>
        </w:rPr>
        <w:t xml:space="preserve">. </w:t>
      </w:r>
      <w:r w:rsidRPr="00010B3C">
        <w:rPr>
          <w:noProof/>
          <w:sz w:val="24"/>
          <w:szCs w:val="24"/>
        </w:rPr>
        <w:t>B</w:t>
      </w:r>
      <w:r w:rsidR="000D6DCD">
        <w:rPr>
          <w:noProof/>
          <w:sz w:val="24"/>
          <w:szCs w:val="24"/>
        </w:rPr>
        <w:t>.</w:t>
      </w:r>
      <w:r w:rsidRPr="00010B3C">
        <w:rPr>
          <w:noProof/>
          <w:sz w:val="24"/>
          <w:szCs w:val="24"/>
        </w:rPr>
        <w:t>, Philip</w:t>
      </w:r>
      <w:r w:rsidR="000D6DCD">
        <w:rPr>
          <w:noProof/>
          <w:sz w:val="24"/>
          <w:szCs w:val="24"/>
        </w:rPr>
        <w:t>,</w:t>
      </w:r>
      <w:r w:rsidR="00EE5B32">
        <w:rPr>
          <w:noProof/>
          <w:sz w:val="24"/>
          <w:szCs w:val="24"/>
        </w:rPr>
        <w:t xml:space="preserve"> </w:t>
      </w:r>
      <w:r w:rsidRPr="00010B3C">
        <w:rPr>
          <w:noProof/>
          <w:sz w:val="24"/>
          <w:szCs w:val="24"/>
        </w:rPr>
        <w:t xml:space="preserve"> F</w:t>
      </w:r>
      <w:r w:rsidR="000D6DCD">
        <w:rPr>
          <w:noProof/>
          <w:sz w:val="24"/>
          <w:szCs w:val="24"/>
        </w:rPr>
        <w:t>.</w:t>
      </w:r>
      <w:r w:rsidRPr="00010B3C">
        <w:rPr>
          <w:noProof/>
          <w:sz w:val="24"/>
          <w:szCs w:val="24"/>
        </w:rPr>
        <w:t>, Emile</w:t>
      </w:r>
      <w:r w:rsidR="000D6DCD">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E</w:t>
      </w:r>
      <w:r w:rsidR="000D6DCD">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Isaac</w:t>
      </w:r>
      <w:r w:rsidR="000D6DCD">
        <w:rPr>
          <w:noProof/>
          <w:sz w:val="24"/>
          <w:szCs w:val="24"/>
        </w:rPr>
        <w:t>,</w:t>
      </w:r>
      <w:r w:rsidRPr="00010B3C">
        <w:rPr>
          <w:noProof/>
          <w:sz w:val="24"/>
          <w:szCs w:val="24"/>
        </w:rPr>
        <w:t xml:space="preserve"> K</w:t>
      </w:r>
      <w:r w:rsidR="000D6DCD">
        <w:rPr>
          <w:noProof/>
          <w:sz w:val="24"/>
          <w:szCs w:val="24"/>
        </w:rPr>
        <w:t xml:space="preserve">. </w:t>
      </w:r>
      <w:r w:rsidRPr="00010B3C">
        <w:rPr>
          <w:noProof/>
          <w:sz w:val="24"/>
          <w:szCs w:val="24"/>
        </w:rPr>
        <w:t>N</w:t>
      </w:r>
      <w:r w:rsidR="000D6DCD">
        <w:rPr>
          <w:noProof/>
          <w:sz w:val="24"/>
          <w:szCs w:val="24"/>
        </w:rPr>
        <w:t>.</w:t>
      </w:r>
      <w:r w:rsidRPr="00010B3C">
        <w:rPr>
          <w:noProof/>
          <w:sz w:val="24"/>
          <w:szCs w:val="24"/>
        </w:rPr>
        <w:t>, Salomon</w:t>
      </w:r>
      <w:r w:rsidR="000D6DCD">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B</w:t>
      </w:r>
      <w:r w:rsidR="000D6DCD">
        <w:rPr>
          <w:noProof/>
          <w:sz w:val="24"/>
          <w:szCs w:val="24"/>
        </w:rPr>
        <w:t xml:space="preserve">. </w:t>
      </w:r>
      <w:r w:rsidRPr="00010B3C">
        <w:rPr>
          <w:noProof/>
          <w:sz w:val="24"/>
          <w:szCs w:val="24"/>
        </w:rPr>
        <w:t>B</w:t>
      </w:r>
      <w:r w:rsidR="000D6DCD">
        <w:rPr>
          <w:noProof/>
          <w:sz w:val="24"/>
          <w:szCs w:val="24"/>
        </w:rPr>
        <w:t>.</w:t>
      </w:r>
      <w:r w:rsidRPr="00010B3C">
        <w:rPr>
          <w:noProof/>
          <w:sz w:val="24"/>
          <w:szCs w:val="24"/>
        </w:rPr>
        <w:t>, Daniel</w:t>
      </w:r>
      <w:r w:rsidR="000D6DCD">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F</w:t>
      </w:r>
      <w:r w:rsidR="000D6DCD">
        <w:rPr>
          <w:noProof/>
          <w:sz w:val="24"/>
          <w:szCs w:val="24"/>
        </w:rPr>
        <w:t xml:space="preserve">. </w:t>
      </w:r>
      <w:r w:rsidRPr="00010B3C">
        <w:rPr>
          <w:noProof/>
          <w:sz w:val="24"/>
          <w:szCs w:val="24"/>
        </w:rPr>
        <w:t>A</w:t>
      </w:r>
      <w:r w:rsidR="000D6DCD">
        <w:rPr>
          <w:noProof/>
          <w:sz w:val="24"/>
          <w:szCs w:val="24"/>
        </w:rPr>
        <w:t>.</w:t>
      </w:r>
      <w:r w:rsidRPr="00010B3C">
        <w:rPr>
          <w:noProof/>
          <w:sz w:val="24"/>
          <w:szCs w:val="24"/>
        </w:rPr>
        <w:t xml:space="preserve">, </w:t>
      </w:r>
      <w:r w:rsidR="000D6DCD">
        <w:rPr>
          <w:noProof/>
          <w:sz w:val="24"/>
          <w:szCs w:val="24"/>
        </w:rPr>
        <w:t xml:space="preserve">&amp; </w:t>
      </w:r>
      <w:r w:rsidRPr="00010B3C">
        <w:rPr>
          <w:noProof/>
          <w:sz w:val="24"/>
          <w:szCs w:val="24"/>
        </w:rPr>
        <w:t>Bessa</w:t>
      </w:r>
      <w:r w:rsidR="000D6DCD">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A</w:t>
      </w:r>
      <w:r w:rsidR="000D6DCD">
        <w:rPr>
          <w:noProof/>
          <w:sz w:val="24"/>
          <w:szCs w:val="24"/>
        </w:rPr>
        <w:t xml:space="preserve">. </w:t>
      </w:r>
      <w:r w:rsidRPr="00010B3C">
        <w:rPr>
          <w:noProof/>
          <w:sz w:val="24"/>
          <w:szCs w:val="24"/>
        </w:rPr>
        <w:t>Z</w:t>
      </w:r>
      <w:r w:rsidR="000D6DCD">
        <w:rPr>
          <w:noProof/>
          <w:sz w:val="24"/>
          <w:szCs w:val="24"/>
        </w:rPr>
        <w:t xml:space="preserve">. </w:t>
      </w:r>
      <w:r w:rsidRPr="00010B3C">
        <w:rPr>
          <w:noProof/>
          <w:sz w:val="24"/>
          <w:szCs w:val="24"/>
        </w:rPr>
        <w:t>E</w:t>
      </w:r>
      <w:r w:rsidR="000D6DCD">
        <w:rPr>
          <w:noProof/>
          <w:sz w:val="24"/>
          <w:szCs w:val="24"/>
        </w:rPr>
        <w:t>.,</w:t>
      </w:r>
      <w:r w:rsidRPr="00010B3C">
        <w:rPr>
          <w:noProof/>
          <w:sz w:val="24"/>
          <w:szCs w:val="24"/>
        </w:rPr>
        <w:t xml:space="preserve"> (2019)</w:t>
      </w:r>
      <w:r w:rsidR="000D6DCD">
        <w:rPr>
          <w:noProof/>
          <w:sz w:val="24"/>
          <w:szCs w:val="24"/>
        </w:rPr>
        <w:t>.</w:t>
      </w:r>
      <w:r w:rsidRPr="00010B3C">
        <w:rPr>
          <w:noProof/>
          <w:sz w:val="24"/>
          <w:szCs w:val="24"/>
        </w:rPr>
        <w:t xml:space="preserve"> Geochemical characteristics of shales in the Mamfe Basin, South West Cameroon: Implication for depositional environments and oxidation conditions. </w:t>
      </w:r>
      <w:r w:rsidRPr="000D6DCD">
        <w:rPr>
          <w:i/>
          <w:iCs/>
          <w:noProof/>
          <w:sz w:val="24"/>
          <w:szCs w:val="24"/>
        </w:rPr>
        <w:t>J</w:t>
      </w:r>
      <w:r w:rsidR="000D6DCD" w:rsidRPr="000D6DCD">
        <w:rPr>
          <w:i/>
          <w:iCs/>
          <w:noProof/>
          <w:sz w:val="24"/>
          <w:szCs w:val="24"/>
        </w:rPr>
        <w:t>ournal</w:t>
      </w:r>
      <w:r w:rsidRPr="000D6DCD">
        <w:rPr>
          <w:i/>
          <w:iCs/>
          <w:noProof/>
          <w:sz w:val="24"/>
          <w:szCs w:val="24"/>
        </w:rPr>
        <w:t xml:space="preserve"> Afri</w:t>
      </w:r>
      <w:r w:rsidR="000D6DCD" w:rsidRPr="000D6DCD">
        <w:rPr>
          <w:i/>
          <w:iCs/>
          <w:noProof/>
          <w:sz w:val="24"/>
          <w:szCs w:val="24"/>
        </w:rPr>
        <w:t>can</w:t>
      </w:r>
      <w:r w:rsidRPr="000D6DCD">
        <w:rPr>
          <w:i/>
          <w:iCs/>
          <w:noProof/>
          <w:sz w:val="24"/>
          <w:szCs w:val="24"/>
        </w:rPr>
        <w:t xml:space="preserve"> Earth Sci</w:t>
      </w:r>
      <w:r w:rsidR="000D6DCD" w:rsidRPr="000D6DCD">
        <w:rPr>
          <w:i/>
          <w:iCs/>
          <w:noProof/>
          <w:sz w:val="24"/>
          <w:szCs w:val="24"/>
        </w:rPr>
        <w:t>ence</w:t>
      </w:r>
      <w:r w:rsidRPr="00B55D84">
        <w:rPr>
          <w:noProof/>
          <w:sz w:val="24"/>
          <w:szCs w:val="24"/>
        </w:rPr>
        <w:t xml:space="preserve">, </w:t>
      </w:r>
      <w:r w:rsidRPr="00B55D84">
        <w:rPr>
          <w:iCs/>
          <w:noProof/>
          <w:sz w:val="24"/>
          <w:szCs w:val="24"/>
        </w:rPr>
        <w:t>149</w:t>
      </w:r>
      <w:r w:rsidR="000D6DCD">
        <w:rPr>
          <w:noProof/>
          <w:sz w:val="24"/>
          <w:szCs w:val="24"/>
        </w:rPr>
        <w:t xml:space="preserve">(August), </w:t>
      </w:r>
      <w:r w:rsidRPr="00B55D84">
        <w:rPr>
          <w:noProof/>
          <w:sz w:val="24"/>
          <w:szCs w:val="24"/>
        </w:rPr>
        <w:t>1</w:t>
      </w:r>
      <w:r w:rsidRPr="00010B3C">
        <w:rPr>
          <w:noProof/>
          <w:sz w:val="24"/>
          <w:szCs w:val="24"/>
        </w:rPr>
        <w:t xml:space="preserve">31–142. </w:t>
      </w:r>
      <w:r w:rsidRPr="00E4753A">
        <w:rPr>
          <w:noProof/>
          <w:color w:val="0070C0"/>
          <w:sz w:val="24"/>
          <w:szCs w:val="24"/>
        </w:rPr>
        <w:t>https://doi.org/10.1016/j.jafrearsci.2018.08.004</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Fendorf</w:t>
      </w:r>
      <w:r w:rsidR="000D6DCD">
        <w:rPr>
          <w:noProof/>
          <w:sz w:val="24"/>
          <w:szCs w:val="24"/>
        </w:rPr>
        <w:t>,</w:t>
      </w:r>
      <w:r w:rsidR="00E4753A">
        <w:rPr>
          <w:noProof/>
          <w:sz w:val="24"/>
          <w:szCs w:val="24"/>
        </w:rPr>
        <w:t xml:space="preserve"> </w:t>
      </w:r>
      <w:r w:rsidRPr="00010B3C">
        <w:rPr>
          <w:noProof/>
          <w:sz w:val="24"/>
          <w:szCs w:val="24"/>
        </w:rPr>
        <w:t xml:space="preserve"> S</w:t>
      </w:r>
      <w:r w:rsidR="000D6DCD">
        <w:rPr>
          <w:noProof/>
          <w:sz w:val="24"/>
          <w:szCs w:val="24"/>
        </w:rPr>
        <w:t xml:space="preserve">. </w:t>
      </w:r>
      <w:r w:rsidRPr="00010B3C">
        <w:rPr>
          <w:noProof/>
          <w:sz w:val="24"/>
          <w:szCs w:val="24"/>
        </w:rPr>
        <w:t>E</w:t>
      </w:r>
      <w:r w:rsidR="000D6DCD">
        <w:rPr>
          <w:noProof/>
          <w:sz w:val="24"/>
          <w:szCs w:val="24"/>
        </w:rPr>
        <w:t>.,</w:t>
      </w:r>
      <w:r w:rsidRPr="00010B3C">
        <w:rPr>
          <w:noProof/>
          <w:sz w:val="24"/>
          <w:szCs w:val="24"/>
        </w:rPr>
        <w:t xml:space="preserve"> (1995)</w:t>
      </w:r>
      <w:r w:rsidR="000D6DCD">
        <w:rPr>
          <w:noProof/>
          <w:sz w:val="24"/>
          <w:szCs w:val="24"/>
        </w:rPr>
        <w:t>.</w:t>
      </w:r>
      <w:r w:rsidRPr="00010B3C">
        <w:rPr>
          <w:noProof/>
          <w:sz w:val="24"/>
          <w:szCs w:val="24"/>
        </w:rPr>
        <w:t xml:space="preserve"> Surface reactions of chromium in soils and waters. </w:t>
      </w:r>
      <w:r w:rsidRPr="000D6DCD">
        <w:rPr>
          <w:i/>
          <w:iCs/>
          <w:noProof/>
          <w:sz w:val="24"/>
          <w:szCs w:val="24"/>
        </w:rPr>
        <w:t>Geoderma</w:t>
      </w:r>
      <w:r w:rsidR="00E4753A" w:rsidRPr="00E4753A">
        <w:rPr>
          <w:iCs/>
          <w:noProof/>
          <w:sz w:val="24"/>
          <w:szCs w:val="24"/>
        </w:rPr>
        <w:t xml:space="preserve"> </w:t>
      </w:r>
      <w:r w:rsidRPr="00E4753A">
        <w:rPr>
          <w:iCs/>
          <w:noProof/>
          <w:sz w:val="24"/>
          <w:szCs w:val="24"/>
        </w:rPr>
        <w:t>67</w:t>
      </w:r>
      <w:r w:rsidRPr="00E4753A">
        <w:rPr>
          <w:noProof/>
          <w:sz w:val="24"/>
          <w:szCs w:val="24"/>
        </w:rPr>
        <w:t>(1–2)</w:t>
      </w:r>
      <w:r w:rsidR="000D6DCD">
        <w:rPr>
          <w:noProof/>
          <w:sz w:val="24"/>
          <w:szCs w:val="24"/>
        </w:rPr>
        <w:t xml:space="preserve">, </w:t>
      </w:r>
      <w:r w:rsidRPr="00010B3C">
        <w:rPr>
          <w:noProof/>
          <w:sz w:val="24"/>
          <w:szCs w:val="24"/>
        </w:rPr>
        <w:t xml:space="preserve">55–71. </w:t>
      </w:r>
      <w:r w:rsidRPr="00E4753A">
        <w:rPr>
          <w:noProof/>
          <w:color w:val="0070C0"/>
          <w:sz w:val="24"/>
          <w:szCs w:val="24"/>
        </w:rPr>
        <w:t>https://doi.org/10.1016/0016-7061(94)00062-F</w:t>
      </w:r>
    </w:p>
    <w:p w:rsidR="00010B3C" w:rsidRPr="00010B3C" w:rsidRDefault="000D6DCD" w:rsidP="00383FB8">
      <w:pPr>
        <w:widowControl w:val="0"/>
        <w:autoSpaceDE w:val="0"/>
        <w:autoSpaceDN w:val="0"/>
        <w:adjustRightInd w:val="0"/>
        <w:spacing w:line="480" w:lineRule="auto"/>
        <w:ind w:left="480" w:hanging="480"/>
        <w:jc w:val="both"/>
        <w:rPr>
          <w:noProof/>
          <w:sz w:val="24"/>
          <w:szCs w:val="24"/>
        </w:rPr>
      </w:pPr>
      <w:r>
        <w:rPr>
          <w:noProof/>
          <w:sz w:val="24"/>
          <w:szCs w:val="24"/>
        </w:rPr>
        <w:t xml:space="preserve">Floyd, </w:t>
      </w:r>
      <w:r w:rsidR="00EE5B32">
        <w:rPr>
          <w:noProof/>
          <w:sz w:val="24"/>
          <w:szCs w:val="24"/>
        </w:rPr>
        <w:t xml:space="preserve"> </w:t>
      </w:r>
      <w:r w:rsidR="00010B3C" w:rsidRPr="00010B3C">
        <w:rPr>
          <w:noProof/>
          <w:sz w:val="24"/>
          <w:szCs w:val="24"/>
        </w:rPr>
        <w:t>P</w:t>
      </w:r>
      <w:r>
        <w:rPr>
          <w:noProof/>
          <w:sz w:val="24"/>
          <w:szCs w:val="24"/>
        </w:rPr>
        <w:t xml:space="preserve">. </w:t>
      </w:r>
      <w:r w:rsidR="00010B3C" w:rsidRPr="00010B3C">
        <w:rPr>
          <w:noProof/>
          <w:sz w:val="24"/>
          <w:szCs w:val="24"/>
        </w:rPr>
        <w:t>A</w:t>
      </w:r>
      <w:r>
        <w:rPr>
          <w:noProof/>
          <w:sz w:val="24"/>
          <w:szCs w:val="24"/>
        </w:rPr>
        <w:t>.</w:t>
      </w:r>
      <w:r w:rsidR="00010B3C" w:rsidRPr="00010B3C">
        <w:rPr>
          <w:noProof/>
          <w:sz w:val="24"/>
          <w:szCs w:val="24"/>
        </w:rPr>
        <w:t>, Winchester</w:t>
      </w:r>
      <w:r>
        <w:rPr>
          <w:noProof/>
          <w:sz w:val="24"/>
          <w:szCs w:val="24"/>
        </w:rPr>
        <w:t>,</w:t>
      </w:r>
      <w:r w:rsidR="00010B3C" w:rsidRPr="00010B3C">
        <w:rPr>
          <w:noProof/>
          <w:sz w:val="24"/>
          <w:szCs w:val="24"/>
        </w:rPr>
        <w:t xml:space="preserve"> </w:t>
      </w:r>
      <w:r w:rsidR="00EE5B32">
        <w:rPr>
          <w:noProof/>
          <w:sz w:val="24"/>
          <w:szCs w:val="24"/>
        </w:rPr>
        <w:t xml:space="preserve"> </w:t>
      </w:r>
      <w:r w:rsidR="00010B3C" w:rsidRPr="00010B3C">
        <w:rPr>
          <w:noProof/>
          <w:sz w:val="24"/>
          <w:szCs w:val="24"/>
        </w:rPr>
        <w:t>J</w:t>
      </w:r>
      <w:r>
        <w:rPr>
          <w:noProof/>
          <w:sz w:val="24"/>
          <w:szCs w:val="24"/>
        </w:rPr>
        <w:t xml:space="preserve">. </w:t>
      </w:r>
      <w:r w:rsidR="00010B3C" w:rsidRPr="00010B3C">
        <w:rPr>
          <w:noProof/>
          <w:sz w:val="24"/>
          <w:szCs w:val="24"/>
        </w:rPr>
        <w:t>A</w:t>
      </w:r>
      <w:r>
        <w:rPr>
          <w:noProof/>
          <w:sz w:val="24"/>
          <w:szCs w:val="24"/>
        </w:rPr>
        <w:t>.</w:t>
      </w:r>
      <w:r w:rsidR="00010B3C" w:rsidRPr="00010B3C">
        <w:rPr>
          <w:noProof/>
          <w:sz w:val="24"/>
          <w:szCs w:val="24"/>
        </w:rPr>
        <w:t xml:space="preserve">, </w:t>
      </w:r>
      <w:r>
        <w:rPr>
          <w:noProof/>
          <w:sz w:val="24"/>
          <w:szCs w:val="24"/>
        </w:rPr>
        <w:t>&amp;</w:t>
      </w:r>
      <w:r w:rsidR="005F277F">
        <w:rPr>
          <w:noProof/>
          <w:sz w:val="24"/>
          <w:szCs w:val="24"/>
        </w:rPr>
        <w:t xml:space="preserve"> </w:t>
      </w:r>
      <w:r w:rsidR="00010B3C" w:rsidRPr="00010B3C">
        <w:rPr>
          <w:noProof/>
          <w:sz w:val="24"/>
          <w:szCs w:val="24"/>
        </w:rPr>
        <w:t>Park</w:t>
      </w:r>
      <w:r>
        <w:rPr>
          <w:noProof/>
          <w:sz w:val="24"/>
          <w:szCs w:val="24"/>
        </w:rPr>
        <w:t>,</w:t>
      </w:r>
      <w:r w:rsidR="00010B3C" w:rsidRPr="00010B3C">
        <w:rPr>
          <w:noProof/>
          <w:sz w:val="24"/>
          <w:szCs w:val="24"/>
        </w:rPr>
        <w:t xml:space="preserve"> R</w:t>
      </w:r>
      <w:r>
        <w:rPr>
          <w:noProof/>
          <w:sz w:val="24"/>
          <w:szCs w:val="24"/>
        </w:rPr>
        <w:t xml:space="preserve">. </w:t>
      </w:r>
      <w:r w:rsidR="00010B3C" w:rsidRPr="00010B3C">
        <w:rPr>
          <w:noProof/>
          <w:sz w:val="24"/>
          <w:szCs w:val="24"/>
        </w:rPr>
        <w:t>G</w:t>
      </w:r>
      <w:r>
        <w:rPr>
          <w:noProof/>
          <w:sz w:val="24"/>
          <w:szCs w:val="24"/>
        </w:rPr>
        <w:t>.,</w:t>
      </w:r>
      <w:r w:rsidR="00010B3C" w:rsidRPr="00010B3C">
        <w:rPr>
          <w:noProof/>
          <w:sz w:val="24"/>
          <w:szCs w:val="24"/>
        </w:rPr>
        <w:t xml:space="preserve"> (1989)</w:t>
      </w:r>
      <w:r>
        <w:rPr>
          <w:noProof/>
          <w:sz w:val="24"/>
          <w:szCs w:val="24"/>
        </w:rPr>
        <w:t>.</w:t>
      </w:r>
      <w:r w:rsidR="00010B3C" w:rsidRPr="00010B3C">
        <w:rPr>
          <w:noProof/>
          <w:sz w:val="24"/>
          <w:szCs w:val="24"/>
        </w:rPr>
        <w:t xml:space="preserve"> Geochemistry and tectonic setting of Lewisian clastic metasediments from the Early Proterozoic Loch Maree Group of Gairloch, NW Scotland. </w:t>
      </w:r>
      <w:r w:rsidR="00010B3C" w:rsidRPr="000D6DCD">
        <w:rPr>
          <w:i/>
          <w:iCs/>
          <w:noProof/>
          <w:sz w:val="24"/>
          <w:szCs w:val="24"/>
        </w:rPr>
        <w:t>Precambrian Res</w:t>
      </w:r>
      <w:r>
        <w:rPr>
          <w:i/>
          <w:iCs/>
          <w:noProof/>
          <w:sz w:val="24"/>
          <w:szCs w:val="24"/>
        </w:rPr>
        <w:t>ource,</w:t>
      </w:r>
      <w:r w:rsidR="00010B3C" w:rsidRPr="00B55D84">
        <w:rPr>
          <w:noProof/>
          <w:sz w:val="24"/>
          <w:szCs w:val="24"/>
        </w:rPr>
        <w:t xml:space="preserve"> </w:t>
      </w:r>
      <w:r w:rsidR="00E4753A">
        <w:rPr>
          <w:noProof/>
          <w:sz w:val="24"/>
          <w:szCs w:val="24"/>
        </w:rPr>
        <w:t>45(</w:t>
      </w:r>
      <w:r w:rsidR="00010B3C" w:rsidRPr="00010B3C">
        <w:rPr>
          <w:noProof/>
          <w:sz w:val="24"/>
          <w:szCs w:val="24"/>
        </w:rPr>
        <w:t>1–3</w:t>
      </w:r>
      <w:r>
        <w:rPr>
          <w:noProof/>
          <w:sz w:val="24"/>
          <w:szCs w:val="24"/>
        </w:rPr>
        <w:t xml:space="preserve">), </w:t>
      </w:r>
      <w:r w:rsidR="00010B3C" w:rsidRPr="00010B3C">
        <w:rPr>
          <w:noProof/>
          <w:sz w:val="24"/>
          <w:szCs w:val="24"/>
        </w:rPr>
        <w:t>203–214).</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Galán</w:t>
      </w:r>
      <w:r w:rsidR="000D6DCD">
        <w:rPr>
          <w:noProof/>
          <w:sz w:val="24"/>
          <w:szCs w:val="24"/>
        </w:rPr>
        <w:t>,</w:t>
      </w:r>
      <w:r w:rsidRPr="00010B3C">
        <w:rPr>
          <w:noProof/>
          <w:sz w:val="24"/>
          <w:szCs w:val="24"/>
        </w:rPr>
        <w:t xml:space="preserve"> </w:t>
      </w:r>
      <w:r w:rsidR="00EE5B32">
        <w:rPr>
          <w:noProof/>
          <w:sz w:val="24"/>
          <w:szCs w:val="24"/>
        </w:rPr>
        <w:t xml:space="preserve"> </w:t>
      </w:r>
      <w:r w:rsidRPr="00010B3C">
        <w:rPr>
          <w:noProof/>
          <w:sz w:val="24"/>
          <w:szCs w:val="24"/>
        </w:rPr>
        <w:t>E</w:t>
      </w:r>
      <w:r w:rsidR="000D6DCD">
        <w:rPr>
          <w:noProof/>
          <w:sz w:val="24"/>
          <w:szCs w:val="24"/>
        </w:rPr>
        <w:t>.,</w:t>
      </w:r>
      <w:r w:rsidRPr="00010B3C">
        <w:rPr>
          <w:noProof/>
          <w:sz w:val="24"/>
          <w:szCs w:val="24"/>
        </w:rPr>
        <w:t xml:space="preserve"> </w:t>
      </w:r>
      <w:r w:rsidR="00BF054B">
        <w:rPr>
          <w:noProof/>
          <w:sz w:val="24"/>
          <w:szCs w:val="24"/>
        </w:rPr>
        <w:t xml:space="preserve"> </w:t>
      </w:r>
      <w:r w:rsidRPr="00010B3C">
        <w:rPr>
          <w:noProof/>
          <w:sz w:val="24"/>
          <w:szCs w:val="24"/>
        </w:rPr>
        <w:t>(2006)</w:t>
      </w:r>
      <w:r w:rsidR="000D6DCD">
        <w:rPr>
          <w:noProof/>
          <w:sz w:val="24"/>
          <w:szCs w:val="24"/>
        </w:rPr>
        <w:t>.</w:t>
      </w:r>
      <w:r w:rsidRPr="00010B3C">
        <w:rPr>
          <w:noProof/>
          <w:sz w:val="24"/>
          <w:szCs w:val="24"/>
        </w:rPr>
        <w:t xml:space="preserve"> </w:t>
      </w:r>
      <w:r w:rsidR="00BF054B">
        <w:rPr>
          <w:noProof/>
          <w:sz w:val="24"/>
          <w:szCs w:val="24"/>
        </w:rPr>
        <w:t xml:space="preserve"> </w:t>
      </w:r>
      <w:r w:rsidRPr="00010B3C">
        <w:rPr>
          <w:noProof/>
          <w:sz w:val="24"/>
          <w:szCs w:val="24"/>
        </w:rPr>
        <w:t xml:space="preserve">Chapter 14 Genesis of Clay Minerals. </w:t>
      </w:r>
      <w:r w:rsidRPr="000D6DCD">
        <w:rPr>
          <w:i/>
          <w:iCs/>
          <w:noProof/>
          <w:sz w:val="24"/>
          <w:szCs w:val="24"/>
        </w:rPr>
        <w:t>Develop</w:t>
      </w:r>
      <w:r w:rsidR="000D6DCD" w:rsidRPr="000D6DCD">
        <w:rPr>
          <w:i/>
          <w:iCs/>
          <w:noProof/>
          <w:sz w:val="24"/>
          <w:szCs w:val="24"/>
        </w:rPr>
        <w:t>ment</w:t>
      </w:r>
      <w:r w:rsidR="00863669" w:rsidRPr="000D6DCD">
        <w:rPr>
          <w:i/>
          <w:iCs/>
          <w:noProof/>
          <w:sz w:val="24"/>
          <w:szCs w:val="24"/>
        </w:rPr>
        <w:t xml:space="preserve"> </w:t>
      </w:r>
      <w:r w:rsidRPr="000D6DCD">
        <w:rPr>
          <w:i/>
          <w:iCs/>
          <w:noProof/>
          <w:sz w:val="24"/>
          <w:szCs w:val="24"/>
        </w:rPr>
        <w:t>Clay Sci</w:t>
      </w:r>
      <w:r w:rsidR="000D6DCD" w:rsidRPr="000D6DCD">
        <w:rPr>
          <w:i/>
          <w:iCs/>
          <w:noProof/>
          <w:sz w:val="24"/>
          <w:szCs w:val="24"/>
        </w:rPr>
        <w:t>ence</w:t>
      </w:r>
      <w:r w:rsidR="000D6DCD">
        <w:rPr>
          <w:i/>
          <w:iCs/>
          <w:noProof/>
          <w:sz w:val="24"/>
          <w:szCs w:val="24"/>
        </w:rPr>
        <w:t>,</w:t>
      </w:r>
      <w:r w:rsidR="00863669" w:rsidRPr="00863669">
        <w:rPr>
          <w:noProof/>
          <w:sz w:val="24"/>
          <w:szCs w:val="24"/>
        </w:rPr>
        <w:t xml:space="preserve"> </w:t>
      </w:r>
      <w:r w:rsidR="000D6DCD">
        <w:rPr>
          <w:noProof/>
          <w:sz w:val="24"/>
          <w:szCs w:val="24"/>
        </w:rPr>
        <w:t xml:space="preserve">1, </w:t>
      </w:r>
      <w:r w:rsidRPr="00010B3C">
        <w:rPr>
          <w:noProof/>
          <w:sz w:val="24"/>
          <w:szCs w:val="24"/>
        </w:rPr>
        <w:t>1129–</w:t>
      </w:r>
      <w:r w:rsidR="00863669">
        <w:rPr>
          <w:noProof/>
          <w:sz w:val="24"/>
          <w:szCs w:val="24"/>
        </w:rPr>
        <w:t>1162</w:t>
      </w:r>
      <w:r w:rsidRPr="00010B3C">
        <w:rPr>
          <w:noProof/>
          <w:sz w:val="24"/>
          <w:szCs w:val="24"/>
        </w:rPr>
        <w:t>.</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Garver</w:t>
      </w:r>
      <w:r w:rsidR="000D6DCD">
        <w:rPr>
          <w:noProof/>
          <w:sz w:val="24"/>
          <w:szCs w:val="24"/>
        </w:rPr>
        <w:t>,</w:t>
      </w:r>
      <w:r w:rsidRPr="00010B3C">
        <w:rPr>
          <w:noProof/>
          <w:sz w:val="24"/>
          <w:szCs w:val="24"/>
        </w:rPr>
        <w:t xml:space="preserve"> </w:t>
      </w:r>
      <w:r w:rsidR="00BF054B">
        <w:rPr>
          <w:noProof/>
          <w:sz w:val="24"/>
          <w:szCs w:val="24"/>
        </w:rPr>
        <w:t xml:space="preserve"> </w:t>
      </w:r>
      <w:r w:rsidRPr="00010B3C">
        <w:rPr>
          <w:noProof/>
          <w:sz w:val="24"/>
          <w:szCs w:val="24"/>
        </w:rPr>
        <w:t>J</w:t>
      </w:r>
      <w:r w:rsidR="000D6DCD">
        <w:rPr>
          <w:noProof/>
          <w:sz w:val="24"/>
          <w:szCs w:val="24"/>
        </w:rPr>
        <w:t xml:space="preserve">. </w:t>
      </w:r>
      <w:r w:rsidRPr="00010B3C">
        <w:rPr>
          <w:noProof/>
          <w:sz w:val="24"/>
          <w:szCs w:val="24"/>
        </w:rPr>
        <w:t>I</w:t>
      </w:r>
      <w:r w:rsidR="000D6DCD">
        <w:rPr>
          <w:noProof/>
          <w:sz w:val="24"/>
          <w:szCs w:val="24"/>
        </w:rPr>
        <w:t>.</w:t>
      </w:r>
      <w:r w:rsidR="00863669">
        <w:rPr>
          <w:noProof/>
          <w:sz w:val="24"/>
          <w:szCs w:val="24"/>
        </w:rPr>
        <w:t xml:space="preserve">, </w:t>
      </w:r>
      <w:r w:rsidR="005F277F">
        <w:rPr>
          <w:noProof/>
          <w:sz w:val="24"/>
          <w:szCs w:val="24"/>
        </w:rPr>
        <w:t xml:space="preserve"> </w:t>
      </w:r>
      <w:r w:rsidR="00863669">
        <w:rPr>
          <w:noProof/>
          <w:sz w:val="24"/>
          <w:szCs w:val="24"/>
        </w:rPr>
        <w:t>Royce</w:t>
      </w:r>
      <w:r w:rsidR="000D6DCD">
        <w:rPr>
          <w:noProof/>
          <w:sz w:val="24"/>
          <w:szCs w:val="24"/>
        </w:rPr>
        <w:t>,</w:t>
      </w:r>
      <w:r w:rsidRPr="00010B3C">
        <w:rPr>
          <w:noProof/>
          <w:sz w:val="24"/>
          <w:szCs w:val="24"/>
        </w:rPr>
        <w:t xml:space="preserve"> </w:t>
      </w:r>
      <w:r w:rsidR="00BF054B">
        <w:rPr>
          <w:noProof/>
          <w:sz w:val="24"/>
          <w:szCs w:val="24"/>
        </w:rPr>
        <w:t xml:space="preserve"> </w:t>
      </w:r>
      <w:r w:rsidRPr="00010B3C">
        <w:rPr>
          <w:noProof/>
          <w:sz w:val="24"/>
          <w:szCs w:val="24"/>
        </w:rPr>
        <w:t>P</w:t>
      </w:r>
      <w:r w:rsidR="000D6DCD">
        <w:rPr>
          <w:noProof/>
          <w:sz w:val="24"/>
          <w:szCs w:val="24"/>
        </w:rPr>
        <w:t xml:space="preserve">. </w:t>
      </w:r>
      <w:r w:rsidRPr="00010B3C">
        <w:rPr>
          <w:noProof/>
          <w:sz w:val="24"/>
          <w:szCs w:val="24"/>
        </w:rPr>
        <w:t>R</w:t>
      </w:r>
      <w:r w:rsidR="000D6DCD">
        <w:rPr>
          <w:noProof/>
          <w:sz w:val="24"/>
          <w:szCs w:val="24"/>
        </w:rPr>
        <w:t>.</w:t>
      </w:r>
      <w:r w:rsidRPr="00010B3C">
        <w:rPr>
          <w:noProof/>
          <w:sz w:val="24"/>
          <w:szCs w:val="24"/>
        </w:rPr>
        <w:t>,</w:t>
      </w:r>
      <w:r w:rsidR="00A6153C">
        <w:rPr>
          <w:noProof/>
          <w:sz w:val="24"/>
          <w:szCs w:val="24"/>
        </w:rPr>
        <w:t xml:space="preserve"> &amp;</w:t>
      </w:r>
      <w:r w:rsidRPr="00010B3C">
        <w:rPr>
          <w:noProof/>
          <w:sz w:val="24"/>
          <w:szCs w:val="24"/>
        </w:rPr>
        <w:t xml:space="preserve"> Smick</w:t>
      </w:r>
      <w:r w:rsidR="000D6DCD">
        <w:rPr>
          <w:noProof/>
          <w:sz w:val="24"/>
          <w:szCs w:val="24"/>
        </w:rPr>
        <w:t>,</w:t>
      </w:r>
      <w:r w:rsidRPr="00010B3C">
        <w:rPr>
          <w:noProof/>
          <w:sz w:val="24"/>
          <w:szCs w:val="24"/>
        </w:rPr>
        <w:t xml:space="preserve"> </w:t>
      </w:r>
      <w:r w:rsidR="00BF054B">
        <w:rPr>
          <w:noProof/>
          <w:sz w:val="24"/>
          <w:szCs w:val="24"/>
        </w:rPr>
        <w:t xml:space="preserve"> </w:t>
      </w:r>
      <w:r w:rsidRPr="00010B3C">
        <w:rPr>
          <w:noProof/>
          <w:sz w:val="24"/>
          <w:szCs w:val="24"/>
        </w:rPr>
        <w:t>T</w:t>
      </w:r>
      <w:r w:rsidR="000D6DCD">
        <w:rPr>
          <w:noProof/>
          <w:sz w:val="24"/>
          <w:szCs w:val="24"/>
        </w:rPr>
        <w:t xml:space="preserve">. </w:t>
      </w:r>
      <w:r w:rsidRPr="00010B3C">
        <w:rPr>
          <w:noProof/>
          <w:sz w:val="24"/>
          <w:szCs w:val="24"/>
        </w:rPr>
        <w:t>A</w:t>
      </w:r>
      <w:r w:rsidR="000D6DCD">
        <w:rPr>
          <w:noProof/>
          <w:sz w:val="24"/>
          <w:szCs w:val="24"/>
        </w:rPr>
        <w:t>.,</w:t>
      </w:r>
      <w:r w:rsidRPr="00010B3C">
        <w:rPr>
          <w:noProof/>
          <w:sz w:val="24"/>
          <w:szCs w:val="24"/>
        </w:rPr>
        <w:t xml:space="preserve"> (1996)</w:t>
      </w:r>
      <w:r w:rsidR="000D6DCD">
        <w:rPr>
          <w:noProof/>
          <w:sz w:val="24"/>
          <w:szCs w:val="24"/>
        </w:rPr>
        <w:t>.</w:t>
      </w:r>
      <w:r w:rsidRPr="00010B3C">
        <w:rPr>
          <w:noProof/>
          <w:sz w:val="24"/>
          <w:szCs w:val="24"/>
        </w:rPr>
        <w:t xml:space="preserve"> Chromium and nickel in shale of the Taconic foreland: A case study for the provenance of fine-grained sediments with an ultramafic source. </w:t>
      </w:r>
      <w:r w:rsidRPr="000D6DCD">
        <w:rPr>
          <w:i/>
          <w:iCs/>
          <w:noProof/>
          <w:sz w:val="24"/>
          <w:szCs w:val="24"/>
        </w:rPr>
        <w:t>J</w:t>
      </w:r>
      <w:r w:rsidR="000D6DCD" w:rsidRPr="000D6DCD">
        <w:rPr>
          <w:i/>
          <w:iCs/>
          <w:noProof/>
          <w:sz w:val="24"/>
          <w:szCs w:val="24"/>
        </w:rPr>
        <w:t xml:space="preserve">ournal of </w:t>
      </w:r>
      <w:r w:rsidRPr="000D6DCD">
        <w:rPr>
          <w:i/>
          <w:iCs/>
          <w:noProof/>
          <w:sz w:val="24"/>
          <w:szCs w:val="24"/>
        </w:rPr>
        <w:t>Sed</w:t>
      </w:r>
      <w:r w:rsidR="000D6DCD" w:rsidRPr="000D6DCD">
        <w:rPr>
          <w:i/>
          <w:iCs/>
          <w:noProof/>
          <w:sz w:val="24"/>
          <w:szCs w:val="24"/>
        </w:rPr>
        <w:t>imentary</w:t>
      </w:r>
      <w:r w:rsidRPr="000D6DCD">
        <w:rPr>
          <w:i/>
          <w:iCs/>
          <w:noProof/>
          <w:sz w:val="24"/>
          <w:szCs w:val="24"/>
        </w:rPr>
        <w:t xml:space="preserve"> Res</w:t>
      </w:r>
      <w:r w:rsidR="000D6DCD" w:rsidRPr="000D6DCD">
        <w:rPr>
          <w:i/>
          <w:iCs/>
          <w:noProof/>
          <w:sz w:val="24"/>
          <w:szCs w:val="24"/>
        </w:rPr>
        <w:t>ource</w:t>
      </w:r>
      <w:r w:rsidRPr="00863669">
        <w:rPr>
          <w:noProof/>
          <w:sz w:val="24"/>
          <w:szCs w:val="24"/>
        </w:rPr>
        <w:t xml:space="preserve">, </w:t>
      </w:r>
      <w:r w:rsidRPr="00863669">
        <w:rPr>
          <w:iCs/>
          <w:noProof/>
          <w:sz w:val="24"/>
          <w:szCs w:val="24"/>
        </w:rPr>
        <w:t>66</w:t>
      </w:r>
      <w:r w:rsidR="000D6DCD">
        <w:rPr>
          <w:noProof/>
          <w:sz w:val="24"/>
          <w:szCs w:val="24"/>
        </w:rPr>
        <w:t xml:space="preserve">(1), </w:t>
      </w:r>
      <w:r w:rsidRPr="00010B3C">
        <w:rPr>
          <w:noProof/>
          <w:sz w:val="24"/>
          <w:szCs w:val="24"/>
        </w:rPr>
        <w:t>100–106.</w:t>
      </w:r>
      <w:r w:rsidR="000D6DCD">
        <w:rPr>
          <w:noProof/>
          <w:sz w:val="24"/>
          <w:szCs w:val="24"/>
        </w:rPr>
        <w:t xml:space="preserve"> </w:t>
      </w:r>
      <w:r w:rsidR="000D6DCD" w:rsidRPr="000D6DCD">
        <w:rPr>
          <w:noProof/>
          <w:color w:val="0070C0"/>
          <w:sz w:val="24"/>
          <w:szCs w:val="24"/>
        </w:rPr>
        <w:t>https://doi.org/10.1306/D42682C5-2B26-11D7-8648000102C1865D</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Ghaznavi</w:t>
      </w:r>
      <w:r w:rsidR="00F57437">
        <w:rPr>
          <w:noProof/>
          <w:sz w:val="24"/>
          <w:szCs w:val="24"/>
        </w:rPr>
        <w:t>,</w:t>
      </w:r>
      <w:r w:rsidR="00863669">
        <w:rPr>
          <w:noProof/>
          <w:sz w:val="24"/>
          <w:szCs w:val="24"/>
        </w:rPr>
        <w:t xml:space="preserve"> </w:t>
      </w:r>
      <w:r w:rsidR="005F277F">
        <w:rPr>
          <w:noProof/>
          <w:sz w:val="24"/>
          <w:szCs w:val="24"/>
        </w:rPr>
        <w:t xml:space="preserve"> </w:t>
      </w:r>
      <w:r w:rsidRPr="00010B3C">
        <w:rPr>
          <w:noProof/>
          <w:sz w:val="24"/>
          <w:szCs w:val="24"/>
        </w:rPr>
        <w:t>A</w:t>
      </w:r>
      <w:r w:rsidR="00F57437">
        <w:rPr>
          <w:noProof/>
          <w:sz w:val="24"/>
          <w:szCs w:val="24"/>
        </w:rPr>
        <w:t xml:space="preserve">. </w:t>
      </w:r>
      <w:r w:rsidRPr="00010B3C">
        <w:rPr>
          <w:noProof/>
          <w:sz w:val="24"/>
          <w:szCs w:val="24"/>
        </w:rPr>
        <w:t>A</w:t>
      </w:r>
      <w:r w:rsidR="00F57437">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Khan</w:t>
      </w:r>
      <w:r w:rsidR="00F57437">
        <w:rPr>
          <w:noProof/>
          <w:sz w:val="24"/>
          <w:szCs w:val="24"/>
        </w:rPr>
        <w:t xml:space="preserve">, </w:t>
      </w:r>
      <w:r w:rsidRPr="00010B3C">
        <w:rPr>
          <w:noProof/>
          <w:sz w:val="24"/>
          <w:szCs w:val="24"/>
        </w:rPr>
        <w:t xml:space="preserve"> I</w:t>
      </w:r>
      <w:r w:rsidR="00F57437">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Quasim</w:t>
      </w:r>
      <w:r w:rsidR="00F57437">
        <w:rPr>
          <w:noProof/>
          <w:sz w:val="24"/>
          <w:szCs w:val="24"/>
        </w:rPr>
        <w:t>,</w:t>
      </w:r>
      <w:r w:rsidR="00863669">
        <w:rPr>
          <w:noProof/>
          <w:sz w:val="24"/>
          <w:szCs w:val="24"/>
        </w:rPr>
        <w:t xml:space="preserve"> M</w:t>
      </w:r>
      <w:r w:rsidR="00F57437">
        <w:rPr>
          <w:noProof/>
          <w:sz w:val="24"/>
          <w:szCs w:val="24"/>
        </w:rPr>
        <w:t xml:space="preserve">. </w:t>
      </w:r>
      <w:r w:rsidRPr="00010B3C">
        <w:rPr>
          <w:noProof/>
          <w:sz w:val="24"/>
          <w:szCs w:val="24"/>
        </w:rPr>
        <w:t>A</w:t>
      </w:r>
      <w:r w:rsidR="00F57437">
        <w:rPr>
          <w:noProof/>
          <w:sz w:val="24"/>
          <w:szCs w:val="24"/>
        </w:rPr>
        <w:t>.</w:t>
      </w:r>
      <w:r w:rsidRPr="00010B3C">
        <w:rPr>
          <w:noProof/>
          <w:sz w:val="24"/>
          <w:szCs w:val="24"/>
        </w:rPr>
        <w:t xml:space="preserve">, </w:t>
      </w:r>
      <w:r w:rsidR="00F57437">
        <w:rPr>
          <w:noProof/>
          <w:sz w:val="24"/>
          <w:szCs w:val="24"/>
        </w:rPr>
        <w:t xml:space="preserve">&amp; </w:t>
      </w:r>
      <w:r w:rsidRPr="00010B3C">
        <w:rPr>
          <w:noProof/>
          <w:sz w:val="24"/>
          <w:szCs w:val="24"/>
        </w:rPr>
        <w:t>Ahmad</w:t>
      </w:r>
      <w:r w:rsidR="00F57437">
        <w:rPr>
          <w:noProof/>
          <w:sz w:val="24"/>
          <w:szCs w:val="24"/>
        </w:rPr>
        <w:t>,</w:t>
      </w:r>
      <w:r w:rsidR="00863669">
        <w:rPr>
          <w:noProof/>
          <w:sz w:val="24"/>
          <w:szCs w:val="24"/>
        </w:rPr>
        <w:t xml:space="preserve"> </w:t>
      </w:r>
      <w:r w:rsidRPr="00010B3C">
        <w:rPr>
          <w:noProof/>
          <w:sz w:val="24"/>
          <w:szCs w:val="24"/>
        </w:rPr>
        <w:t>A</w:t>
      </w:r>
      <w:r w:rsidR="00F57437">
        <w:rPr>
          <w:noProof/>
          <w:sz w:val="24"/>
          <w:szCs w:val="24"/>
        </w:rPr>
        <w:t xml:space="preserve">. </w:t>
      </w:r>
      <w:r w:rsidRPr="00010B3C">
        <w:rPr>
          <w:noProof/>
          <w:sz w:val="24"/>
          <w:szCs w:val="24"/>
        </w:rPr>
        <w:t>H</w:t>
      </w:r>
      <w:r w:rsidR="00F57437">
        <w:rPr>
          <w:noProof/>
          <w:sz w:val="24"/>
          <w:szCs w:val="24"/>
        </w:rPr>
        <w:t xml:space="preserve">. </w:t>
      </w:r>
      <w:r w:rsidRPr="00010B3C">
        <w:rPr>
          <w:noProof/>
          <w:sz w:val="24"/>
          <w:szCs w:val="24"/>
        </w:rPr>
        <w:t>M</w:t>
      </w:r>
      <w:r w:rsidR="00F57437">
        <w:rPr>
          <w:noProof/>
          <w:sz w:val="24"/>
          <w:szCs w:val="24"/>
        </w:rPr>
        <w:t>.,</w:t>
      </w:r>
      <w:r w:rsidRPr="00010B3C">
        <w:rPr>
          <w:noProof/>
          <w:sz w:val="24"/>
          <w:szCs w:val="24"/>
        </w:rPr>
        <w:t xml:space="preserve"> (2018)</w:t>
      </w:r>
      <w:r w:rsidR="00F57437">
        <w:rPr>
          <w:noProof/>
          <w:sz w:val="24"/>
          <w:szCs w:val="24"/>
        </w:rPr>
        <w:t>.</w:t>
      </w:r>
      <w:r w:rsidRPr="00010B3C">
        <w:rPr>
          <w:noProof/>
          <w:sz w:val="24"/>
          <w:szCs w:val="24"/>
        </w:rPr>
        <w:t xml:space="preserve"> Provenance, tectonic setting, source weathering and palaeoenvironmental implications of Middle-Upper Jurassic rocks of Ler dome, Kachchh, western India: Inferences from petrography and geochemistry. </w:t>
      </w:r>
      <w:r w:rsidRPr="00863669">
        <w:rPr>
          <w:iCs/>
          <w:noProof/>
          <w:sz w:val="24"/>
          <w:szCs w:val="24"/>
        </w:rPr>
        <w:t>Chem</w:t>
      </w:r>
      <w:r w:rsidR="00F57437">
        <w:rPr>
          <w:iCs/>
          <w:noProof/>
          <w:sz w:val="24"/>
          <w:szCs w:val="24"/>
        </w:rPr>
        <w:t>ical</w:t>
      </w:r>
      <w:r w:rsidRPr="00863669">
        <w:rPr>
          <w:iCs/>
          <w:noProof/>
          <w:sz w:val="24"/>
          <w:szCs w:val="24"/>
        </w:rPr>
        <w:t xml:space="preserve"> Der Erde</w:t>
      </w:r>
      <w:r w:rsidRPr="00863669">
        <w:rPr>
          <w:noProof/>
          <w:sz w:val="24"/>
          <w:szCs w:val="24"/>
        </w:rPr>
        <w:t xml:space="preserve">, </w:t>
      </w:r>
      <w:r w:rsidRPr="00863669">
        <w:rPr>
          <w:iCs/>
          <w:noProof/>
          <w:sz w:val="24"/>
          <w:szCs w:val="24"/>
        </w:rPr>
        <w:t>78</w:t>
      </w:r>
      <w:r w:rsidR="00234135">
        <w:rPr>
          <w:noProof/>
          <w:sz w:val="24"/>
          <w:szCs w:val="24"/>
        </w:rPr>
        <w:t xml:space="preserve">(3), </w:t>
      </w:r>
      <w:r w:rsidRPr="00010B3C">
        <w:rPr>
          <w:noProof/>
          <w:sz w:val="24"/>
          <w:szCs w:val="24"/>
        </w:rPr>
        <w:t xml:space="preserve">356–371. </w:t>
      </w:r>
      <w:r w:rsidRPr="00863669">
        <w:rPr>
          <w:noProof/>
          <w:color w:val="0070C0"/>
          <w:sz w:val="24"/>
          <w:szCs w:val="24"/>
        </w:rPr>
        <w:t>https://doi.org/10.1016/j.chemer.2018.06.002</w:t>
      </w:r>
    </w:p>
    <w:p w:rsidR="00010B3C" w:rsidRPr="00010B3C" w:rsidRDefault="00863669" w:rsidP="00383FB8">
      <w:pPr>
        <w:widowControl w:val="0"/>
        <w:autoSpaceDE w:val="0"/>
        <w:autoSpaceDN w:val="0"/>
        <w:adjustRightInd w:val="0"/>
        <w:spacing w:line="480" w:lineRule="auto"/>
        <w:ind w:left="480" w:hanging="480"/>
        <w:jc w:val="both"/>
        <w:rPr>
          <w:noProof/>
          <w:sz w:val="24"/>
          <w:szCs w:val="24"/>
        </w:rPr>
      </w:pPr>
      <w:r>
        <w:rPr>
          <w:noProof/>
          <w:sz w:val="24"/>
          <w:szCs w:val="24"/>
        </w:rPr>
        <w:t>Gibbs</w:t>
      </w:r>
      <w:r w:rsidR="00234135">
        <w:rPr>
          <w:noProof/>
          <w:sz w:val="24"/>
          <w:szCs w:val="24"/>
        </w:rPr>
        <w:t>,</w:t>
      </w:r>
      <w:r w:rsidR="005F277F">
        <w:rPr>
          <w:noProof/>
          <w:sz w:val="24"/>
          <w:szCs w:val="24"/>
        </w:rPr>
        <w:t xml:space="preserve"> </w:t>
      </w:r>
      <w:r w:rsidR="00010B3C" w:rsidRPr="00010B3C">
        <w:rPr>
          <w:noProof/>
          <w:sz w:val="24"/>
          <w:szCs w:val="24"/>
        </w:rPr>
        <w:t>R</w:t>
      </w:r>
      <w:r w:rsidR="00234135">
        <w:rPr>
          <w:noProof/>
          <w:sz w:val="24"/>
          <w:szCs w:val="24"/>
        </w:rPr>
        <w:t xml:space="preserve">. </w:t>
      </w:r>
      <w:r w:rsidR="00010B3C" w:rsidRPr="00010B3C">
        <w:rPr>
          <w:noProof/>
          <w:sz w:val="24"/>
          <w:szCs w:val="24"/>
        </w:rPr>
        <w:t>J</w:t>
      </w:r>
      <w:r w:rsidR="00234135">
        <w:rPr>
          <w:noProof/>
          <w:sz w:val="24"/>
          <w:szCs w:val="24"/>
        </w:rPr>
        <w:t>.,</w:t>
      </w:r>
      <w:r w:rsidR="005F277F">
        <w:rPr>
          <w:noProof/>
          <w:sz w:val="24"/>
          <w:szCs w:val="24"/>
        </w:rPr>
        <w:t xml:space="preserve"> </w:t>
      </w:r>
      <w:r w:rsidR="00010B3C" w:rsidRPr="00010B3C">
        <w:rPr>
          <w:noProof/>
          <w:sz w:val="24"/>
          <w:szCs w:val="24"/>
        </w:rPr>
        <w:t xml:space="preserve"> (1973)</w:t>
      </w:r>
      <w:r w:rsidR="00234135">
        <w:rPr>
          <w:noProof/>
          <w:sz w:val="24"/>
          <w:szCs w:val="24"/>
        </w:rPr>
        <w:t>.</w:t>
      </w:r>
      <w:r w:rsidR="00010B3C" w:rsidRPr="00010B3C">
        <w:rPr>
          <w:noProof/>
          <w:sz w:val="24"/>
          <w:szCs w:val="24"/>
        </w:rPr>
        <w:t xml:space="preserve"> </w:t>
      </w:r>
      <w:r w:rsidR="005F277F">
        <w:rPr>
          <w:noProof/>
          <w:sz w:val="24"/>
          <w:szCs w:val="24"/>
        </w:rPr>
        <w:t xml:space="preserve"> </w:t>
      </w:r>
      <w:r w:rsidR="00010B3C" w:rsidRPr="00010B3C">
        <w:rPr>
          <w:noProof/>
          <w:sz w:val="24"/>
          <w:szCs w:val="24"/>
        </w:rPr>
        <w:t xml:space="preserve">Mechanisms of Trace Metal Transport in Rivers. </w:t>
      </w:r>
      <w:r w:rsidR="00010B3C" w:rsidRPr="00863669">
        <w:rPr>
          <w:iCs/>
          <w:noProof/>
          <w:sz w:val="24"/>
          <w:szCs w:val="24"/>
        </w:rPr>
        <w:t>Sci</w:t>
      </w:r>
      <w:r w:rsidR="00234135">
        <w:rPr>
          <w:iCs/>
          <w:noProof/>
          <w:sz w:val="24"/>
          <w:szCs w:val="24"/>
        </w:rPr>
        <w:t>ence,</w:t>
      </w:r>
      <w:r w:rsidR="00010B3C" w:rsidRPr="00863669">
        <w:rPr>
          <w:noProof/>
          <w:sz w:val="24"/>
          <w:szCs w:val="24"/>
        </w:rPr>
        <w:t xml:space="preserve"> </w:t>
      </w:r>
      <w:r w:rsidR="00010B3C" w:rsidRPr="00863669">
        <w:rPr>
          <w:iCs/>
          <w:noProof/>
          <w:sz w:val="24"/>
          <w:szCs w:val="24"/>
        </w:rPr>
        <w:t>180</w:t>
      </w:r>
      <w:r w:rsidR="00B55D84">
        <w:rPr>
          <w:noProof/>
          <w:sz w:val="24"/>
          <w:szCs w:val="24"/>
        </w:rPr>
        <w:t>(</w:t>
      </w:r>
      <w:r w:rsidR="00234135">
        <w:rPr>
          <w:noProof/>
          <w:sz w:val="24"/>
          <w:szCs w:val="24"/>
        </w:rPr>
        <w:t xml:space="preserve">4081), </w:t>
      </w:r>
      <w:r w:rsidR="00010B3C" w:rsidRPr="00010B3C">
        <w:rPr>
          <w:noProof/>
          <w:sz w:val="24"/>
          <w:szCs w:val="24"/>
        </w:rPr>
        <w:t>71–73.</w:t>
      </w:r>
    </w:p>
    <w:p w:rsidR="00010B3C" w:rsidRPr="00010B3C" w:rsidRDefault="00010B3C" w:rsidP="00BE692F">
      <w:pPr>
        <w:widowControl w:val="0"/>
        <w:autoSpaceDE w:val="0"/>
        <w:autoSpaceDN w:val="0"/>
        <w:adjustRightInd w:val="0"/>
        <w:spacing w:line="480" w:lineRule="auto"/>
        <w:ind w:left="480" w:hanging="480"/>
        <w:rPr>
          <w:noProof/>
          <w:sz w:val="24"/>
          <w:szCs w:val="24"/>
        </w:rPr>
      </w:pPr>
      <w:r w:rsidRPr="00010B3C">
        <w:rPr>
          <w:noProof/>
          <w:sz w:val="24"/>
          <w:szCs w:val="24"/>
        </w:rPr>
        <w:t>Gibbs</w:t>
      </w:r>
      <w:r w:rsidR="00234135">
        <w:rPr>
          <w:noProof/>
          <w:sz w:val="24"/>
          <w:szCs w:val="24"/>
        </w:rPr>
        <w:t>,</w:t>
      </w:r>
      <w:r w:rsidR="005F277F">
        <w:rPr>
          <w:noProof/>
          <w:sz w:val="24"/>
          <w:szCs w:val="24"/>
        </w:rPr>
        <w:t xml:space="preserve"> </w:t>
      </w:r>
      <w:r w:rsidRPr="00010B3C">
        <w:rPr>
          <w:noProof/>
          <w:sz w:val="24"/>
          <w:szCs w:val="24"/>
        </w:rPr>
        <w:t>R</w:t>
      </w:r>
      <w:r w:rsidR="00234135">
        <w:rPr>
          <w:noProof/>
          <w:sz w:val="24"/>
          <w:szCs w:val="24"/>
        </w:rPr>
        <w:t>. J.,</w:t>
      </w:r>
      <w:r w:rsidR="005F277F">
        <w:rPr>
          <w:noProof/>
          <w:sz w:val="24"/>
          <w:szCs w:val="24"/>
        </w:rPr>
        <w:t xml:space="preserve"> </w:t>
      </w:r>
      <w:r w:rsidRPr="00010B3C">
        <w:rPr>
          <w:noProof/>
          <w:sz w:val="24"/>
          <w:szCs w:val="24"/>
        </w:rPr>
        <w:t>(1977)</w:t>
      </w:r>
      <w:r w:rsidR="00234135">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 xml:space="preserve">Transport phases of transition metals in the Amazon and Yukon Rivers. </w:t>
      </w:r>
      <w:r w:rsidRPr="00BE692F">
        <w:rPr>
          <w:i/>
          <w:iCs/>
          <w:noProof/>
          <w:sz w:val="24"/>
          <w:szCs w:val="24"/>
        </w:rPr>
        <w:t>Geol</w:t>
      </w:r>
      <w:r w:rsidR="00BE692F" w:rsidRPr="00BE692F">
        <w:rPr>
          <w:i/>
          <w:iCs/>
          <w:noProof/>
          <w:sz w:val="24"/>
          <w:szCs w:val="24"/>
        </w:rPr>
        <w:t>ogical</w:t>
      </w:r>
      <w:r w:rsidRPr="00BE692F">
        <w:rPr>
          <w:i/>
          <w:iCs/>
          <w:noProof/>
          <w:sz w:val="24"/>
          <w:szCs w:val="24"/>
        </w:rPr>
        <w:t xml:space="preserve"> Soc</w:t>
      </w:r>
      <w:r w:rsidR="00BE692F" w:rsidRPr="00BE692F">
        <w:rPr>
          <w:i/>
          <w:iCs/>
          <w:noProof/>
          <w:sz w:val="24"/>
          <w:szCs w:val="24"/>
        </w:rPr>
        <w:t>iety</w:t>
      </w:r>
      <w:r w:rsidRPr="00BE692F">
        <w:rPr>
          <w:i/>
          <w:iCs/>
          <w:noProof/>
          <w:sz w:val="24"/>
          <w:szCs w:val="24"/>
        </w:rPr>
        <w:t xml:space="preserve"> America</w:t>
      </w:r>
      <w:r w:rsidR="00BE692F" w:rsidRPr="00BE692F">
        <w:rPr>
          <w:i/>
          <w:iCs/>
          <w:noProof/>
          <w:sz w:val="24"/>
          <w:szCs w:val="24"/>
        </w:rPr>
        <w:t xml:space="preserve"> Bulletin</w:t>
      </w:r>
      <w:r w:rsidRPr="00863669">
        <w:rPr>
          <w:noProof/>
          <w:sz w:val="24"/>
          <w:szCs w:val="24"/>
        </w:rPr>
        <w:t xml:space="preserve">, </w:t>
      </w:r>
      <w:r w:rsidRPr="00863669">
        <w:rPr>
          <w:iCs/>
          <w:noProof/>
          <w:sz w:val="24"/>
          <w:szCs w:val="24"/>
        </w:rPr>
        <w:t>88</w:t>
      </w:r>
      <w:r w:rsidR="00BE692F">
        <w:rPr>
          <w:noProof/>
          <w:sz w:val="24"/>
          <w:szCs w:val="24"/>
        </w:rPr>
        <w:t xml:space="preserve">(6), </w:t>
      </w:r>
      <w:r w:rsidRPr="00010B3C">
        <w:rPr>
          <w:noProof/>
          <w:sz w:val="24"/>
          <w:szCs w:val="24"/>
        </w:rPr>
        <w:t xml:space="preserve">829–843. </w:t>
      </w:r>
      <w:r w:rsidRPr="00863669">
        <w:rPr>
          <w:noProof/>
          <w:color w:val="0070C0"/>
          <w:sz w:val="24"/>
          <w:szCs w:val="24"/>
        </w:rPr>
        <w:t>https://doi.org/10.1130/0016-7606(1977)88&lt;829:TPOTMI&gt;2.0.CO;2</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lastRenderedPageBreak/>
        <w:t>Goldberg</w:t>
      </w:r>
      <w:r w:rsidR="00BE692F">
        <w:rPr>
          <w:noProof/>
          <w:sz w:val="24"/>
          <w:szCs w:val="24"/>
        </w:rPr>
        <w:t>,</w:t>
      </w:r>
      <w:r w:rsidR="00863669">
        <w:rPr>
          <w:noProof/>
          <w:sz w:val="24"/>
          <w:szCs w:val="24"/>
        </w:rPr>
        <w:t xml:space="preserve"> </w:t>
      </w:r>
      <w:r w:rsidRPr="00010B3C">
        <w:rPr>
          <w:noProof/>
          <w:sz w:val="24"/>
          <w:szCs w:val="24"/>
        </w:rPr>
        <w:t>E</w:t>
      </w:r>
      <w:r w:rsidR="00BE692F">
        <w:rPr>
          <w:noProof/>
          <w:sz w:val="24"/>
          <w:szCs w:val="24"/>
        </w:rPr>
        <w:t xml:space="preserve">. </w:t>
      </w:r>
      <w:r w:rsidRPr="00010B3C">
        <w:rPr>
          <w:noProof/>
          <w:sz w:val="24"/>
          <w:szCs w:val="24"/>
        </w:rPr>
        <w:t xml:space="preserve">D, </w:t>
      </w:r>
      <w:r w:rsidR="005F277F">
        <w:rPr>
          <w:noProof/>
          <w:sz w:val="24"/>
          <w:szCs w:val="24"/>
        </w:rPr>
        <w:t xml:space="preserve"> </w:t>
      </w:r>
      <w:r w:rsidR="00BE692F">
        <w:rPr>
          <w:noProof/>
          <w:sz w:val="24"/>
          <w:szCs w:val="24"/>
        </w:rPr>
        <w:t xml:space="preserve">&amp; </w:t>
      </w:r>
      <w:r w:rsidRPr="00010B3C">
        <w:rPr>
          <w:noProof/>
          <w:sz w:val="24"/>
          <w:szCs w:val="24"/>
        </w:rPr>
        <w:t>Arrhenius</w:t>
      </w:r>
      <w:r w:rsidR="00BE692F">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G</w:t>
      </w:r>
      <w:r w:rsidR="00BE692F">
        <w:rPr>
          <w:noProof/>
          <w:sz w:val="24"/>
          <w:szCs w:val="24"/>
        </w:rPr>
        <w:t xml:space="preserve">. </w:t>
      </w:r>
      <w:r w:rsidRPr="00010B3C">
        <w:rPr>
          <w:noProof/>
          <w:sz w:val="24"/>
          <w:szCs w:val="24"/>
        </w:rPr>
        <w:t>O</w:t>
      </w:r>
      <w:r w:rsidR="00BE692F">
        <w:rPr>
          <w:noProof/>
          <w:sz w:val="24"/>
          <w:szCs w:val="24"/>
        </w:rPr>
        <w:t xml:space="preserve">. </w:t>
      </w:r>
      <w:r w:rsidRPr="00010B3C">
        <w:rPr>
          <w:noProof/>
          <w:sz w:val="24"/>
          <w:szCs w:val="24"/>
        </w:rPr>
        <w:t>S</w:t>
      </w:r>
      <w:r w:rsidR="00BE692F">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(1958)</w:t>
      </w:r>
      <w:r w:rsidR="00BE692F">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 xml:space="preserve">Chemistry of Pacific pelagic sediments. </w:t>
      </w:r>
      <w:r w:rsidRPr="00BE692F">
        <w:rPr>
          <w:i/>
          <w:iCs/>
          <w:noProof/>
          <w:sz w:val="24"/>
          <w:szCs w:val="24"/>
        </w:rPr>
        <w:t>Geochim</w:t>
      </w:r>
      <w:r w:rsidR="00BE692F" w:rsidRPr="00BE692F">
        <w:rPr>
          <w:i/>
          <w:iCs/>
          <w:noProof/>
          <w:sz w:val="24"/>
          <w:szCs w:val="24"/>
        </w:rPr>
        <w:t>imica</w:t>
      </w:r>
      <w:r w:rsidRPr="00BE692F">
        <w:rPr>
          <w:i/>
          <w:iCs/>
          <w:noProof/>
          <w:sz w:val="24"/>
          <w:szCs w:val="24"/>
        </w:rPr>
        <w:t xml:space="preserve"> Cosmochim</w:t>
      </w:r>
      <w:r w:rsidR="00BE692F" w:rsidRPr="00BE692F">
        <w:rPr>
          <w:i/>
          <w:iCs/>
          <w:noProof/>
          <w:sz w:val="24"/>
          <w:szCs w:val="24"/>
        </w:rPr>
        <w:t>ica</w:t>
      </w:r>
      <w:r w:rsidRPr="00BE692F">
        <w:rPr>
          <w:i/>
          <w:iCs/>
          <w:noProof/>
          <w:sz w:val="24"/>
          <w:szCs w:val="24"/>
        </w:rPr>
        <w:t xml:space="preserve"> Ac</w:t>
      </w:r>
      <w:r w:rsidR="00BE692F" w:rsidRPr="00BE692F">
        <w:rPr>
          <w:i/>
          <w:iCs/>
          <w:noProof/>
          <w:sz w:val="24"/>
          <w:szCs w:val="24"/>
        </w:rPr>
        <w:t>ta</w:t>
      </w:r>
      <w:r w:rsidR="00BE692F">
        <w:rPr>
          <w:i/>
          <w:iCs/>
          <w:noProof/>
          <w:sz w:val="24"/>
          <w:szCs w:val="24"/>
        </w:rPr>
        <w:t>,</w:t>
      </w:r>
      <w:r w:rsidRPr="00863669">
        <w:rPr>
          <w:noProof/>
          <w:sz w:val="24"/>
          <w:szCs w:val="24"/>
        </w:rPr>
        <w:t xml:space="preserve"> </w:t>
      </w:r>
      <w:r w:rsidRPr="00863669">
        <w:rPr>
          <w:iCs/>
          <w:noProof/>
          <w:sz w:val="24"/>
          <w:szCs w:val="24"/>
        </w:rPr>
        <w:t>13</w:t>
      </w:r>
      <w:r w:rsidRPr="00010B3C">
        <w:rPr>
          <w:noProof/>
          <w:sz w:val="24"/>
          <w:szCs w:val="24"/>
        </w:rPr>
        <w:t xml:space="preserve">(2–3). </w:t>
      </w:r>
      <w:r w:rsidRPr="00863669">
        <w:rPr>
          <w:noProof/>
          <w:color w:val="0070C0"/>
          <w:sz w:val="24"/>
          <w:szCs w:val="24"/>
        </w:rPr>
        <w:t>https://doi.org/10.1016/0016-7037(58)90046-2</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6321A3">
        <w:rPr>
          <w:noProof/>
          <w:sz w:val="24"/>
          <w:szCs w:val="24"/>
        </w:rPr>
        <w:t>Gromet</w:t>
      </w:r>
      <w:r w:rsidR="00BE692F" w:rsidRPr="006321A3">
        <w:rPr>
          <w:noProof/>
          <w:sz w:val="24"/>
          <w:szCs w:val="24"/>
        </w:rPr>
        <w:t>,</w:t>
      </w:r>
      <w:r w:rsidRPr="006321A3">
        <w:rPr>
          <w:noProof/>
          <w:sz w:val="24"/>
          <w:szCs w:val="24"/>
        </w:rPr>
        <w:t xml:space="preserve"> </w:t>
      </w:r>
      <w:r w:rsidR="00863669" w:rsidRPr="006321A3">
        <w:rPr>
          <w:noProof/>
          <w:sz w:val="24"/>
          <w:szCs w:val="24"/>
        </w:rPr>
        <w:t xml:space="preserve"> </w:t>
      </w:r>
      <w:r w:rsidRPr="006321A3">
        <w:rPr>
          <w:noProof/>
          <w:sz w:val="24"/>
          <w:szCs w:val="24"/>
        </w:rPr>
        <w:t>L</w:t>
      </w:r>
      <w:r w:rsidR="00BE692F" w:rsidRPr="006321A3">
        <w:rPr>
          <w:noProof/>
          <w:sz w:val="24"/>
          <w:szCs w:val="24"/>
        </w:rPr>
        <w:t xml:space="preserve">. </w:t>
      </w:r>
      <w:r w:rsidRPr="006321A3">
        <w:rPr>
          <w:noProof/>
          <w:sz w:val="24"/>
          <w:szCs w:val="24"/>
        </w:rPr>
        <w:t>P</w:t>
      </w:r>
      <w:r w:rsidR="00BE692F" w:rsidRPr="006321A3">
        <w:rPr>
          <w:noProof/>
          <w:sz w:val="24"/>
          <w:szCs w:val="24"/>
        </w:rPr>
        <w:t>.</w:t>
      </w:r>
      <w:r w:rsidR="00863669" w:rsidRPr="006321A3">
        <w:rPr>
          <w:noProof/>
          <w:sz w:val="24"/>
          <w:szCs w:val="24"/>
        </w:rPr>
        <w:t xml:space="preserve">, </w:t>
      </w:r>
      <w:r w:rsidR="005F277F" w:rsidRPr="006321A3">
        <w:rPr>
          <w:noProof/>
          <w:sz w:val="24"/>
          <w:szCs w:val="24"/>
        </w:rPr>
        <w:t xml:space="preserve"> </w:t>
      </w:r>
      <w:r w:rsidR="00863669" w:rsidRPr="006321A3">
        <w:rPr>
          <w:noProof/>
          <w:sz w:val="24"/>
          <w:szCs w:val="24"/>
        </w:rPr>
        <w:t>Haskin</w:t>
      </w:r>
      <w:r w:rsidR="00BE692F" w:rsidRPr="006321A3">
        <w:rPr>
          <w:noProof/>
          <w:sz w:val="24"/>
          <w:szCs w:val="24"/>
        </w:rPr>
        <w:t>,</w:t>
      </w:r>
      <w:r w:rsidR="00863669" w:rsidRPr="006321A3">
        <w:rPr>
          <w:noProof/>
          <w:sz w:val="24"/>
          <w:szCs w:val="24"/>
        </w:rPr>
        <w:t xml:space="preserve"> </w:t>
      </w:r>
      <w:r w:rsidR="005F277F" w:rsidRPr="006321A3">
        <w:rPr>
          <w:noProof/>
          <w:sz w:val="24"/>
          <w:szCs w:val="24"/>
        </w:rPr>
        <w:t xml:space="preserve"> </w:t>
      </w:r>
      <w:r w:rsidRPr="006321A3">
        <w:rPr>
          <w:noProof/>
          <w:sz w:val="24"/>
          <w:szCs w:val="24"/>
        </w:rPr>
        <w:t>L</w:t>
      </w:r>
      <w:r w:rsidR="00BE692F" w:rsidRPr="006321A3">
        <w:rPr>
          <w:noProof/>
          <w:sz w:val="24"/>
          <w:szCs w:val="24"/>
        </w:rPr>
        <w:t xml:space="preserve">. </w:t>
      </w:r>
      <w:r w:rsidRPr="006321A3">
        <w:rPr>
          <w:noProof/>
          <w:sz w:val="24"/>
          <w:szCs w:val="24"/>
        </w:rPr>
        <w:t>A</w:t>
      </w:r>
      <w:r w:rsidR="00BE692F" w:rsidRPr="006321A3">
        <w:rPr>
          <w:noProof/>
          <w:sz w:val="24"/>
          <w:szCs w:val="24"/>
        </w:rPr>
        <w:t>.</w:t>
      </w:r>
      <w:r w:rsidRPr="006321A3">
        <w:rPr>
          <w:noProof/>
          <w:sz w:val="24"/>
          <w:szCs w:val="24"/>
        </w:rPr>
        <w:t xml:space="preserve">, </w:t>
      </w:r>
      <w:r w:rsidR="005F277F" w:rsidRPr="006321A3">
        <w:rPr>
          <w:noProof/>
          <w:sz w:val="24"/>
          <w:szCs w:val="24"/>
        </w:rPr>
        <w:t xml:space="preserve"> </w:t>
      </w:r>
      <w:r w:rsidRPr="006321A3">
        <w:rPr>
          <w:noProof/>
          <w:sz w:val="24"/>
          <w:szCs w:val="24"/>
        </w:rPr>
        <w:t>Korotev</w:t>
      </w:r>
      <w:r w:rsidR="00BE692F" w:rsidRPr="006321A3">
        <w:rPr>
          <w:noProof/>
          <w:sz w:val="24"/>
          <w:szCs w:val="24"/>
        </w:rPr>
        <w:t>,</w:t>
      </w:r>
      <w:r w:rsidRPr="006321A3">
        <w:rPr>
          <w:noProof/>
          <w:sz w:val="24"/>
          <w:szCs w:val="24"/>
        </w:rPr>
        <w:t xml:space="preserve"> </w:t>
      </w:r>
      <w:r w:rsidR="005F277F" w:rsidRPr="006321A3">
        <w:rPr>
          <w:noProof/>
          <w:sz w:val="24"/>
          <w:szCs w:val="24"/>
        </w:rPr>
        <w:t xml:space="preserve"> </w:t>
      </w:r>
      <w:r w:rsidRPr="006321A3">
        <w:rPr>
          <w:noProof/>
          <w:sz w:val="24"/>
          <w:szCs w:val="24"/>
        </w:rPr>
        <w:t>R</w:t>
      </w:r>
      <w:r w:rsidR="00BE692F" w:rsidRPr="006321A3">
        <w:rPr>
          <w:noProof/>
          <w:sz w:val="24"/>
          <w:szCs w:val="24"/>
        </w:rPr>
        <w:t xml:space="preserve">. </w:t>
      </w:r>
      <w:r w:rsidRPr="006321A3">
        <w:rPr>
          <w:noProof/>
          <w:sz w:val="24"/>
          <w:szCs w:val="24"/>
        </w:rPr>
        <w:t>L</w:t>
      </w:r>
      <w:r w:rsidR="00BE692F" w:rsidRPr="006321A3">
        <w:rPr>
          <w:noProof/>
          <w:sz w:val="24"/>
          <w:szCs w:val="24"/>
        </w:rPr>
        <w:t>.</w:t>
      </w:r>
      <w:r w:rsidRPr="006321A3">
        <w:rPr>
          <w:noProof/>
          <w:sz w:val="24"/>
          <w:szCs w:val="24"/>
        </w:rPr>
        <w:t xml:space="preserve">, </w:t>
      </w:r>
      <w:r w:rsidR="005F277F" w:rsidRPr="006321A3">
        <w:rPr>
          <w:noProof/>
          <w:sz w:val="24"/>
          <w:szCs w:val="24"/>
        </w:rPr>
        <w:t xml:space="preserve"> </w:t>
      </w:r>
      <w:r w:rsidR="006321A3" w:rsidRPr="006321A3">
        <w:rPr>
          <w:noProof/>
          <w:sz w:val="24"/>
          <w:szCs w:val="24"/>
        </w:rPr>
        <w:t xml:space="preserve">&amp; </w:t>
      </w:r>
      <w:r w:rsidRPr="006321A3">
        <w:rPr>
          <w:noProof/>
          <w:sz w:val="24"/>
          <w:szCs w:val="24"/>
        </w:rPr>
        <w:t>Dymek</w:t>
      </w:r>
      <w:r w:rsidR="00BE692F" w:rsidRPr="006321A3">
        <w:rPr>
          <w:noProof/>
          <w:sz w:val="24"/>
          <w:szCs w:val="24"/>
        </w:rPr>
        <w:t>,</w:t>
      </w:r>
      <w:r w:rsidRPr="006321A3">
        <w:rPr>
          <w:noProof/>
          <w:sz w:val="24"/>
          <w:szCs w:val="24"/>
        </w:rPr>
        <w:t xml:space="preserve"> </w:t>
      </w:r>
      <w:r w:rsidR="005F277F" w:rsidRPr="006321A3">
        <w:rPr>
          <w:noProof/>
          <w:sz w:val="24"/>
          <w:szCs w:val="24"/>
        </w:rPr>
        <w:t xml:space="preserve"> </w:t>
      </w:r>
      <w:r w:rsidRPr="006321A3">
        <w:rPr>
          <w:noProof/>
          <w:sz w:val="24"/>
          <w:szCs w:val="24"/>
        </w:rPr>
        <w:t>R</w:t>
      </w:r>
      <w:r w:rsidR="00BE692F" w:rsidRPr="006321A3">
        <w:rPr>
          <w:noProof/>
          <w:sz w:val="24"/>
          <w:szCs w:val="24"/>
        </w:rPr>
        <w:t xml:space="preserve">. </w:t>
      </w:r>
      <w:r w:rsidRPr="006321A3">
        <w:rPr>
          <w:noProof/>
          <w:sz w:val="24"/>
          <w:szCs w:val="24"/>
        </w:rPr>
        <w:t>F</w:t>
      </w:r>
      <w:r w:rsidR="00BE692F" w:rsidRPr="006321A3">
        <w:rPr>
          <w:noProof/>
          <w:sz w:val="24"/>
          <w:szCs w:val="24"/>
        </w:rPr>
        <w:t>.,</w:t>
      </w:r>
      <w:r w:rsidRPr="006321A3">
        <w:rPr>
          <w:noProof/>
          <w:sz w:val="24"/>
          <w:szCs w:val="24"/>
        </w:rPr>
        <w:t xml:space="preserve"> </w:t>
      </w:r>
      <w:r w:rsidR="005F277F" w:rsidRPr="006321A3">
        <w:rPr>
          <w:noProof/>
          <w:sz w:val="24"/>
          <w:szCs w:val="24"/>
        </w:rPr>
        <w:t xml:space="preserve"> </w:t>
      </w:r>
      <w:r w:rsidR="00BE692F" w:rsidRPr="006321A3">
        <w:rPr>
          <w:noProof/>
          <w:sz w:val="24"/>
          <w:szCs w:val="24"/>
        </w:rPr>
        <w:t xml:space="preserve">(1984). </w:t>
      </w:r>
      <w:r w:rsidR="00BE692F">
        <w:rPr>
          <w:noProof/>
          <w:sz w:val="24"/>
          <w:szCs w:val="24"/>
        </w:rPr>
        <w:t xml:space="preserve">The </w:t>
      </w:r>
      <w:r w:rsidRPr="00010B3C">
        <w:rPr>
          <w:noProof/>
          <w:sz w:val="24"/>
          <w:szCs w:val="24"/>
        </w:rPr>
        <w:t xml:space="preserve">North American shale composite: Its compilation, major and trace element characteristics. </w:t>
      </w:r>
      <w:r w:rsidR="00BE692F" w:rsidRPr="00BE692F">
        <w:rPr>
          <w:i/>
          <w:iCs/>
          <w:noProof/>
          <w:sz w:val="24"/>
          <w:szCs w:val="24"/>
        </w:rPr>
        <w:t>Geochimimica Cosmochimica Acta</w:t>
      </w:r>
      <w:r w:rsidR="00BE692F">
        <w:rPr>
          <w:i/>
          <w:iCs/>
          <w:noProof/>
          <w:sz w:val="24"/>
          <w:szCs w:val="24"/>
        </w:rPr>
        <w:t xml:space="preserve">, </w:t>
      </w:r>
      <w:r w:rsidRPr="00863669">
        <w:rPr>
          <w:iCs/>
          <w:noProof/>
          <w:sz w:val="24"/>
          <w:szCs w:val="24"/>
        </w:rPr>
        <w:t>48</w:t>
      </w:r>
      <w:r w:rsidR="00BE692F">
        <w:rPr>
          <w:noProof/>
          <w:sz w:val="24"/>
          <w:szCs w:val="24"/>
        </w:rPr>
        <w:t xml:space="preserve">(12), </w:t>
      </w:r>
      <w:r w:rsidRPr="00010B3C">
        <w:rPr>
          <w:noProof/>
          <w:sz w:val="24"/>
          <w:szCs w:val="24"/>
        </w:rPr>
        <w:t>2469–2482.</w:t>
      </w:r>
    </w:p>
    <w:p w:rsidR="00010B3C" w:rsidRPr="00010B3C" w:rsidRDefault="00863669" w:rsidP="00383FB8">
      <w:pPr>
        <w:widowControl w:val="0"/>
        <w:autoSpaceDE w:val="0"/>
        <w:autoSpaceDN w:val="0"/>
        <w:adjustRightInd w:val="0"/>
        <w:spacing w:line="480" w:lineRule="auto"/>
        <w:ind w:left="480" w:hanging="480"/>
        <w:jc w:val="both"/>
        <w:rPr>
          <w:noProof/>
          <w:sz w:val="24"/>
          <w:szCs w:val="24"/>
        </w:rPr>
      </w:pPr>
      <w:r>
        <w:rPr>
          <w:noProof/>
          <w:sz w:val="24"/>
          <w:szCs w:val="24"/>
        </w:rPr>
        <w:t>Hallberg</w:t>
      </w:r>
      <w:r w:rsidR="006321A3">
        <w:rPr>
          <w:noProof/>
          <w:sz w:val="24"/>
          <w:szCs w:val="24"/>
        </w:rPr>
        <w:t xml:space="preserve">, </w:t>
      </w:r>
      <w:r w:rsidR="00010B3C" w:rsidRPr="00010B3C">
        <w:rPr>
          <w:noProof/>
          <w:sz w:val="24"/>
          <w:szCs w:val="24"/>
        </w:rPr>
        <w:t>R</w:t>
      </w:r>
      <w:r w:rsidR="006321A3">
        <w:rPr>
          <w:noProof/>
          <w:sz w:val="24"/>
          <w:szCs w:val="24"/>
        </w:rPr>
        <w:t>.,</w:t>
      </w:r>
      <w:r w:rsidR="00010B3C" w:rsidRPr="00010B3C">
        <w:rPr>
          <w:noProof/>
          <w:sz w:val="24"/>
          <w:szCs w:val="24"/>
        </w:rPr>
        <w:t xml:space="preserve"> (1976)</w:t>
      </w:r>
      <w:r w:rsidR="006321A3">
        <w:rPr>
          <w:noProof/>
          <w:sz w:val="24"/>
          <w:szCs w:val="24"/>
        </w:rPr>
        <w:t>.</w:t>
      </w:r>
      <w:r w:rsidR="00010B3C" w:rsidRPr="00010B3C">
        <w:rPr>
          <w:noProof/>
          <w:sz w:val="24"/>
          <w:szCs w:val="24"/>
        </w:rPr>
        <w:t xml:space="preserve"> A geochemical method for investigation of palaeoredox conditions in sediments. </w:t>
      </w:r>
      <w:r w:rsidR="006321A3" w:rsidRPr="006321A3">
        <w:rPr>
          <w:i/>
          <w:iCs/>
          <w:noProof/>
          <w:sz w:val="24"/>
          <w:szCs w:val="24"/>
        </w:rPr>
        <w:t xml:space="preserve">Ambio </w:t>
      </w:r>
      <w:r w:rsidR="00010B3C" w:rsidRPr="006321A3">
        <w:rPr>
          <w:i/>
          <w:iCs/>
          <w:noProof/>
          <w:sz w:val="24"/>
          <w:szCs w:val="24"/>
        </w:rPr>
        <w:t>Spec</w:t>
      </w:r>
      <w:r w:rsidR="006321A3" w:rsidRPr="006321A3">
        <w:rPr>
          <w:i/>
          <w:iCs/>
          <w:noProof/>
          <w:sz w:val="24"/>
          <w:szCs w:val="24"/>
        </w:rPr>
        <w:t>ial</w:t>
      </w:r>
      <w:r w:rsidR="00010B3C" w:rsidRPr="006321A3">
        <w:rPr>
          <w:i/>
          <w:iCs/>
          <w:noProof/>
          <w:sz w:val="24"/>
          <w:szCs w:val="24"/>
        </w:rPr>
        <w:t xml:space="preserve"> Rep</w:t>
      </w:r>
      <w:r w:rsidRPr="006321A3">
        <w:rPr>
          <w:i/>
          <w:iCs/>
          <w:noProof/>
          <w:sz w:val="24"/>
          <w:szCs w:val="24"/>
        </w:rPr>
        <w:t>ort</w:t>
      </w:r>
      <w:r w:rsidR="006321A3">
        <w:rPr>
          <w:noProof/>
          <w:sz w:val="24"/>
          <w:szCs w:val="24"/>
        </w:rPr>
        <w:t xml:space="preserve">, </w:t>
      </w:r>
      <w:r w:rsidR="00010B3C" w:rsidRPr="00863669">
        <w:rPr>
          <w:iCs/>
          <w:noProof/>
          <w:sz w:val="24"/>
          <w:szCs w:val="24"/>
        </w:rPr>
        <w:t>4</w:t>
      </w:r>
      <w:r w:rsidR="006321A3">
        <w:rPr>
          <w:noProof/>
          <w:sz w:val="24"/>
          <w:szCs w:val="24"/>
        </w:rPr>
        <w:t xml:space="preserve">, </w:t>
      </w:r>
      <w:r w:rsidR="00010B3C" w:rsidRPr="00010B3C">
        <w:rPr>
          <w:noProof/>
          <w:sz w:val="24"/>
          <w:szCs w:val="24"/>
        </w:rPr>
        <w:t>139–147.</w:t>
      </w:r>
    </w:p>
    <w:p w:rsidR="00010B3C" w:rsidRPr="00A6153C" w:rsidRDefault="00010B3C" w:rsidP="00383FB8">
      <w:pPr>
        <w:widowControl w:val="0"/>
        <w:autoSpaceDE w:val="0"/>
        <w:autoSpaceDN w:val="0"/>
        <w:adjustRightInd w:val="0"/>
        <w:spacing w:line="480" w:lineRule="auto"/>
        <w:ind w:left="480" w:hanging="480"/>
        <w:jc w:val="both"/>
        <w:rPr>
          <w:noProof/>
          <w:sz w:val="24"/>
          <w:szCs w:val="24"/>
          <w:lang w:val="nn-NO"/>
        </w:rPr>
      </w:pPr>
      <w:r w:rsidRPr="00CA6E91">
        <w:rPr>
          <w:noProof/>
          <w:sz w:val="24"/>
          <w:szCs w:val="24"/>
        </w:rPr>
        <w:t>Han</w:t>
      </w:r>
      <w:r w:rsidR="002B0C5D" w:rsidRPr="00CA6E91">
        <w:rPr>
          <w:noProof/>
          <w:sz w:val="24"/>
          <w:szCs w:val="24"/>
        </w:rPr>
        <w:t>,</w:t>
      </w:r>
      <w:r w:rsidR="005F277F" w:rsidRPr="00CA6E91">
        <w:rPr>
          <w:noProof/>
          <w:sz w:val="24"/>
          <w:szCs w:val="24"/>
        </w:rPr>
        <w:t xml:space="preserve"> </w:t>
      </w:r>
      <w:r w:rsidRPr="00CA6E91">
        <w:rPr>
          <w:noProof/>
          <w:sz w:val="24"/>
          <w:szCs w:val="24"/>
        </w:rPr>
        <w:t>S</w:t>
      </w:r>
      <w:r w:rsidR="002B0C5D" w:rsidRPr="00CA6E91">
        <w:rPr>
          <w:noProof/>
          <w:sz w:val="24"/>
          <w:szCs w:val="24"/>
        </w:rPr>
        <w:t>.</w:t>
      </w:r>
      <w:r w:rsidRPr="00CA6E91">
        <w:rPr>
          <w:noProof/>
          <w:sz w:val="24"/>
          <w:szCs w:val="24"/>
        </w:rPr>
        <w:t xml:space="preserve">, </w:t>
      </w:r>
      <w:r w:rsidR="005F277F" w:rsidRPr="00CA6E91">
        <w:rPr>
          <w:noProof/>
          <w:sz w:val="24"/>
          <w:szCs w:val="24"/>
        </w:rPr>
        <w:t xml:space="preserve"> </w:t>
      </w:r>
      <w:r w:rsidRPr="00CA6E91">
        <w:rPr>
          <w:noProof/>
          <w:sz w:val="24"/>
          <w:szCs w:val="24"/>
        </w:rPr>
        <w:t>Zhang</w:t>
      </w:r>
      <w:r w:rsidR="002B0C5D" w:rsidRPr="00CA6E91">
        <w:rPr>
          <w:noProof/>
          <w:sz w:val="24"/>
          <w:szCs w:val="24"/>
        </w:rPr>
        <w:t>,</w:t>
      </w:r>
      <w:r w:rsidRPr="00CA6E91">
        <w:rPr>
          <w:noProof/>
          <w:sz w:val="24"/>
          <w:szCs w:val="24"/>
        </w:rPr>
        <w:t xml:space="preserve"> </w:t>
      </w:r>
      <w:r w:rsidR="005F277F" w:rsidRPr="00CA6E91">
        <w:rPr>
          <w:noProof/>
          <w:sz w:val="24"/>
          <w:szCs w:val="24"/>
        </w:rPr>
        <w:t xml:space="preserve"> </w:t>
      </w:r>
      <w:r w:rsidRPr="00CA6E91">
        <w:rPr>
          <w:noProof/>
          <w:sz w:val="24"/>
          <w:szCs w:val="24"/>
        </w:rPr>
        <w:t>Y</w:t>
      </w:r>
      <w:r w:rsidR="002B0C5D" w:rsidRPr="00CA6E91">
        <w:rPr>
          <w:noProof/>
          <w:sz w:val="24"/>
          <w:szCs w:val="24"/>
        </w:rPr>
        <w:t>.</w:t>
      </w:r>
      <w:r w:rsidRPr="00CA6E91">
        <w:rPr>
          <w:noProof/>
          <w:sz w:val="24"/>
          <w:szCs w:val="24"/>
        </w:rPr>
        <w:t xml:space="preserve">, </w:t>
      </w:r>
      <w:r w:rsidR="005F277F" w:rsidRPr="00CA6E91">
        <w:rPr>
          <w:noProof/>
          <w:sz w:val="24"/>
          <w:szCs w:val="24"/>
        </w:rPr>
        <w:t xml:space="preserve"> </w:t>
      </w:r>
      <w:r w:rsidRPr="00CA6E91">
        <w:rPr>
          <w:noProof/>
          <w:sz w:val="24"/>
          <w:szCs w:val="24"/>
        </w:rPr>
        <w:t>Huang</w:t>
      </w:r>
      <w:r w:rsidR="002B0C5D" w:rsidRPr="00CA6E91">
        <w:rPr>
          <w:noProof/>
          <w:sz w:val="24"/>
          <w:szCs w:val="24"/>
        </w:rPr>
        <w:t>,</w:t>
      </w:r>
      <w:r w:rsidR="005F277F" w:rsidRPr="00CA6E91">
        <w:rPr>
          <w:noProof/>
          <w:sz w:val="24"/>
          <w:szCs w:val="24"/>
        </w:rPr>
        <w:t xml:space="preserve"> </w:t>
      </w:r>
      <w:r w:rsidRPr="00CA6E91">
        <w:rPr>
          <w:noProof/>
          <w:sz w:val="24"/>
          <w:szCs w:val="24"/>
        </w:rPr>
        <w:t xml:space="preserve"> J</w:t>
      </w:r>
      <w:r w:rsidR="002B0C5D" w:rsidRPr="00CA6E91">
        <w:rPr>
          <w:noProof/>
          <w:sz w:val="24"/>
          <w:szCs w:val="24"/>
        </w:rPr>
        <w:t>.</w:t>
      </w:r>
      <w:r w:rsidRPr="00CA6E91">
        <w:rPr>
          <w:noProof/>
          <w:sz w:val="24"/>
          <w:szCs w:val="24"/>
        </w:rPr>
        <w:t xml:space="preserve">, </w:t>
      </w:r>
      <w:r w:rsidR="005F277F" w:rsidRPr="00CA6E91">
        <w:rPr>
          <w:noProof/>
          <w:sz w:val="24"/>
          <w:szCs w:val="24"/>
        </w:rPr>
        <w:t xml:space="preserve"> </w:t>
      </w:r>
      <w:r w:rsidRPr="00CA6E91">
        <w:rPr>
          <w:noProof/>
          <w:sz w:val="24"/>
          <w:szCs w:val="24"/>
        </w:rPr>
        <w:t>Rui</w:t>
      </w:r>
      <w:r w:rsidR="002B0C5D" w:rsidRPr="00CA6E91">
        <w:rPr>
          <w:noProof/>
          <w:sz w:val="24"/>
          <w:szCs w:val="24"/>
        </w:rPr>
        <w:t>,</w:t>
      </w:r>
      <w:r w:rsidRPr="00CA6E91">
        <w:rPr>
          <w:noProof/>
          <w:sz w:val="24"/>
          <w:szCs w:val="24"/>
        </w:rPr>
        <w:t xml:space="preserve"> </w:t>
      </w:r>
      <w:r w:rsidR="005F277F" w:rsidRPr="00CA6E91">
        <w:rPr>
          <w:noProof/>
          <w:sz w:val="24"/>
          <w:szCs w:val="24"/>
        </w:rPr>
        <w:t xml:space="preserve"> </w:t>
      </w:r>
      <w:r w:rsidRPr="00CA6E91">
        <w:rPr>
          <w:noProof/>
          <w:sz w:val="24"/>
          <w:szCs w:val="24"/>
        </w:rPr>
        <w:t>Y</w:t>
      </w:r>
      <w:r w:rsidR="002B0C5D" w:rsidRPr="00CA6E91">
        <w:rPr>
          <w:noProof/>
          <w:sz w:val="24"/>
          <w:szCs w:val="24"/>
        </w:rPr>
        <w:t>.</w:t>
      </w:r>
      <w:r w:rsidRPr="00CA6E91">
        <w:rPr>
          <w:noProof/>
          <w:sz w:val="24"/>
          <w:szCs w:val="24"/>
        </w:rPr>
        <w:t xml:space="preserve">, </w:t>
      </w:r>
      <w:r w:rsidR="005F277F" w:rsidRPr="00CA6E91">
        <w:rPr>
          <w:noProof/>
          <w:sz w:val="24"/>
          <w:szCs w:val="24"/>
        </w:rPr>
        <w:t xml:space="preserve"> </w:t>
      </w:r>
      <w:r w:rsidR="002B0C5D" w:rsidRPr="00CA6E91">
        <w:rPr>
          <w:noProof/>
          <w:sz w:val="24"/>
          <w:szCs w:val="24"/>
        </w:rPr>
        <w:t xml:space="preserve">&amp; </w:t>
      </w:r>
      <w:r w:rsidRPr="00CA6E91">
        <w:rPr>
          <w:noProof/>
          <w:sz w:val="24"/>
          <w:szCs w:val="24"/>
        </w:rPr>
        <w:t>Tang</w:t>
      </w:r>
      <w:r w:rsidR="002B0C5D" w:rsidRPr="00CA6E91">
        <w:rPr>
          <w:noProof/>
          <w:sz w:val="24"/>
          <w:szCs w:val="24"/>
        </w:rPr>
        <w:t>,</w:t>
      </w:r>
      <w:r w:rsidRPr="00CA6E91">
        <w:rPr>
          <w:noProof/>
          <w:sz w:val="24"/>
          <w:szCs w:val="24"/>
        </w:rPr>
        <w:t xml:space="preserve"> </w:t>
      </w:r>
      <w:r w:rsidR="005F277F" w:rsidRPr="00CA6E91">
        <w:rPr>
          <w:noProof/>
          <w:sz w:val="24"/>
          <w:szCs w:val="24"/>
        </w:rPr>
        <w:t xml:space="preserve"> Z</w:t>
      </w:r>
      <w:r w:rsidR="002B0C5D" w:rsidRPr="00CA6E91">
        <w:rPr>
          <w:noProof/>
          <w:sz w:val="24"/>
          <w:szCs w:val="24"/>
        </w:rPr>
        <w:t>.,</w:t>
      </w:r>
      <w:r w:rsidR="005F277F" w:rsidRPr="00CA6E91">
        <w:rPr>
          <w:noProof/>
          <w:sz w:val="24"/>
          <w:szCs w:val="24"/>
        </w:rPr>
        <w:t xml:space="preserve"> </w:t>
      </w:r>
      <w:r w:rsidRPr="00CA6E91">
        <w:rPr>
          <w:noProof/>
          <w:sz w:val="24"/>
          <w:szCs w:val="24"/>
        </w:rPr>
        <w:t>(2020)</w:t>
      </w:r>
      <w:r w:rsidR="002B0C5D" w:rsidRPr="00CA6E91">
        <w:rPr>
          <w:noProof/>
          <w:sz w:val="24"/>
          <w:szCs w:val="24"/>
        </w:rPr>
        <w:t>.</w:t>
      </w:r>
      <w:r w:rsidRPr="00CA6E91">
        <w:rPr>
          <w:noProof/>
          <w:sz w:val="24"/>
          <w:szCs w:val="24"/>
        </w:rPr>
        <w:t xml:space="preserve"> </w:t>
      </w:r>
      <w:r w:rsidRPr="00010B3C">
        <w:rPr>
          <w:noProof/>
          <w:sz w:val="24"/>
          <w:szCs w:val="24"/>
        </w:rPr>
        <w:t xml:space="preserve">Elemental geochemical characterization of sedimentary conditions and organic matter enrichment for lower cambrian shale formations in northern guizhou, </w:t>
      </w:r>
      <w:r w:rsidR="00B55D84" w:rsidRPr="002B0C5D">
        <w:rPr>
          <w:noProof/>
          <w:sz w:val="24"/>
          <w:szCs w:val="24"/>
        </w:rPr>
        <w:t>S</w:t>
      </w:r>
      <w:r w:rsidRPr="002B0C5D">
        <w:rPr>
          <w:noProof/>
          <w:sz w:val="24"/>
          <w:szCs w:val="24"/>
        </w:rPr>
        <w:t xml:space="preserve">outh </w:t>
      </w:r>
      <w:r w:rsidR="00B55D84" w:rsidRPr="002B0C5D">
        <w:rPr>
          <w:noProof/>
          <w:sz w:val="24"/>
          <w:szCs w:val="24"/>
        </w:rPr>
        <w:t>C</w:t>
      </w:r>
      <w:r w:rsidRPr="002B0C5D">
        <w:rPr>
          <w:noProof/>
          <w:sz w:val="24"/>
          <w:szCs w:val="24"/>
        </w:rPr>
        <w:t>hina.</w:t>
      </w:r>
      <w:r w:rsidRPr="002B0C5D">
        <w:rPr>
          <w:i/>
          <w:noProof/>
          <w:sz w:val="24"/>
          <w:szCs w:val="24"/>
        </w:rPr>
        <w:t xml:space="preserve"> </w:t>
      </w:r>
      <w:r w:rsidRPr="00A6153C">
        <w:rPr>
          <w:i/>
          <w:iCs/>
          <w:noProof/>
          <w:sz w:val="24"/>
          <w:szCs w:val="24"/>
          <w:lang w:val="nn-NO"/>
        </w:rPr>
        <w:t>Miner</w:t>
      </w:r>
      <w:r w:rsidR="002B0C5D" w:rsidRPr="00A6153C">
        <w:rPr>
          <w:i/>
          <w:iCs/>
          <w:noProof/>
          <w:sz w:val="24"/>
          <w:szCs w:val="24"/>
          <w:lang w:val="nn-NO"/>
        </w:rPr>
        <w:t>al</w:t>
      </w:r>
      <w:r w:rsidR="002B0C5D" w:rsidRPr="00A6153C">
        <w:rPr>
          <w:noProof/>
          <w:sz w:val="24"/>
          <w:szCs w:val="24"/>
          <w:lang w:val="nn-NO"/>
        </w:rPr>
        <w:t>,</w:t>
      </w:r>
      <w:r w:rsidRPr="00A6153C">
        <w:rPr>
          <w:noProof/>
          <w:sz w:val="24"/>
          <w:szCs w:val="24"/>
          <w:lang w:val="nn-NO"/>
        </w:rPr>
        <w:t xml:space="preserve"> </w:t>
      </w:r>
      <w:r w:rsidRPr="00A6153C">
        <w:rPr>
          <w:iCs/>
          <w:noProof/>
          <w:sz w:val="24"/>
          <w:szCs w:val="24"/>
          <w:lang w:val="nn-NO"/>
        </w:rPr>
        <w:t>10</w:t>
      </w:r>
      <w:r w:rsidR="002B0C5D" w:rsidRPr="00A6153C">
        <w:rPr>
          <w:noProof/>
          <w:sz w:val="24"/>
          <w:szCs w:val="24"/>
          <w:lang w:val="nn-NO"/>
        </w:rPr>
        <w:t xml:space="preserve">(9), </w:t>
      </w:r>
      <w:r w:rsidRPr="00A6153C">
        <w:rPr>
          <w:noProof/>
          <w:sz w:val="24"/>
          <w:szCs w:val="24"/>
          <w:lang w:val="nn-NO"/>
        </w:rPr>
        <w:t>1–21.</w:t>
      </w:r>
      <w:r w:rsidR="002B0C5D" w:rsidRPr="00A6153C">
        <w:rPr>
          <w:lang w:val="nn-NO"/>
        </w:rPr>
        <w:t xml:space="preserve"> </w:t>
      </w:r>
      <w:r w:rsidR="002B0C5D" w:rsidRPr="00A6153C">
        <w:rPr>
          <w:noProof/>
          <w:color w:val="0070C0"/>
          <w:sz w:val="24"/>
          <w:szCs w:val="24"/>
          <w:lang w:val="nn-NO"/>
        </w:rPr>
        <w:t>https://doi.org/10.3390/min10090793</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2B0C5D">
        <w:rPr>
          <w:noProof/>
          <w:sz w:val="24"/>
          <w:szCs w:val="24"/>
          <w:lang w:val="nn-NO"/>
        </w:rPr>
        <w:t>Hao</w:t>
      </w:r>
      <w:r w:rsidR="002B0C5D" w:rsidRPr="002B0C5D">
        <w:rPr>
          <w:noProof/>
          <w:sz w:val="24"/>
          <w:szCs w:val="24"/>
          <w:lang w:val="nn-NO"/>
        </w:rPr>
        <w:t xml:space="preserve">, </w:t>
      </w:r>
      <w:r w:rsidRPr="002B0C5D">
        <w:rPr>
          <w:noProof/>
          <w:sz w:val="24"/>
          <w:szCs w:val="24"/>
          <w:lang w:val="nn-NO"/>
        </w:rPr>
        <w:t>J</w:t>
      </w:r>
      <w:r w:rsidR="002B0C5D" w:rsidRPr="002B0C5D">
        <w:rPr>
          <w:noProof/>
          <w:sz w:val="24"/>
          <w:szCs w:val="24"/>
          <w:lang w:val="nn-NO"/>
        </w:rPr>
        <w:t>.</w:t>
      </w:r>
      <w:r w:rsidRPr="002B0C5D">
        <w:rPr>
          <w:noProof/>
          <w:sz w:val="24"/>
          <w:szCs w:val="24"/>
          <w:lang w:val="nn-NO"/>
        </w:rPr>
        <w:t xml:space="preserve">, </w:t>
      </w:r>
      <w:r w:rsidR="005F277F" w:rsidRPr="002B0C5D">
        <w:rPr>
          <w:noProof/>
          <w:sz w:val="24"/>
          <w:szCs w:val="24"/>
          <w:lang w:val="nn-NO"/>
        </w:rPr>
        <w:t xml:space="preserve"> </w:t>
      </w:r>
      <w:r w:rsidRPr="002B0C5D">
        <w:rPr>
          <w:noProof/>
          <w:sz w:val="24"/>
          <w:szCs w:val="24"/>
          <w:lang w:val="nn-NO"/>
        </w:rPr>
        <w:t>Sverjensky</w:t>
      </w:r>
      <w:r w:rsidR="002B0C5D" w:rsidRPr="002B0C5D">
        <w:rPr>
          <w:noProof/>
          <w:sz w:val="24"/>
          <w:szCs w:val="24"/>
          <w:lang w:val="nn-NO"/>
        </w:rPr>
        <w:t>,</w:t>
      </w:r>
      <w:r w:rsidRPr="002B0C5D">
        <w:rPr>
          <w:noProof/>
          <w:sz w:val="24"/>
          <w:szCs w:val="24"/>
          <w:lang w:val="nn-NO"/>
        </w:rPr>
        <w:t xml:space="preserve"> D</w:t>
      </w:r>
      <w:r w:rsidR="002B0C5D" w:rsidRPr="002B0C5D">
        <w:rPr>
          <w:noProof/>
          <w:sz w:val="24"/>
          <w:szCs w:val="24"/>
          <w:lang w:val="nn-NO"/>
        </w:rPr>
        <w:t xml:space="preserve">. </w:t>
      </w:r>
      <w:r w:rsidRPr="002B0C5D">
        <w:rPr>
          <w:noProof/>
          <w:sz w:val="24"/>
          <w:szCs w:val="24"/>
          <w:lang w:val="nn-NO"/>
        </w:rPr>
        <w:t>A</w:t>
      </w:r>
      <w:r w:rsidR="002B0C5D" w:rsidRPr="002B0C5D">
        <w:rPr>
          <w:noProof/>
          <w:sz w:val="24"/>
          <w:szCs w:val="24"/>
          <w:lang w:val="nn-NO"/>
        </w:rPr>
        <w:t>.</w:t>
      </w:r>
      <w:r w:rsidRPr="002B0C5D">
        <w:rPr>
          <w:noProof/>
          <w:sz w:val="24"/>
          <w:szCs w:val="24"/>
          <w:lang w:val="nn-NO"/>
        </w:rPr>
        <w:t xml:space="preserve">, </w:t>
      </w:r>
      <w:r w:rsidR="00A6153C">
        <w:rPr>
          <w:noProof/>
          <w:sz w:val="24"/>
          <w:szCs w:val="24"/>
          <w:lang w:val="nn-NO"/>
        </w:rPr>
        <w:t>&amp;</w:t>
      </w:r>
      <w:r w:rsidR="005F277F" w:rsidRPr="002B0C5D">
        <w:rPr>
          <w:noProof/>
          <w:sz w:val="24"/>
          <w:szCs w:val="24"/>
          <w:lang w:val="nn-NO"/>
        </w:rPr>
        <w:t xml:space="preserve"> </w:t>
      </w:r>
      <w:r w:rsidR="002B0C5D" w:rsidRPr="002B0C5D">
        <w:rPr>
          <w:noProof/>
          <w:sz w:val="24"/>
          <w:szCs w:val="24"/>
          <w:lang w:val="nn-NO"/>
        </w:rPr>
        <w:t>Hazen,</w:t>
      </w:r>
      <w:r w:rsidR="005F277F" w:rsidRPr="002B0C5D">
        <w:rPr>
          <w:noProof/>
          <w:sz w:val="24"/>
          <w:szCs w:val="24"/>
          <w:lang w:val="nn-NO"/>
        </w:rPr>
        <w:t xml:space="preserve"> </w:t>
      </w:r>
      <w:r w:rsidRPr="002B0C5D">
        <w:rPr>
          <w:noProof/>
          <w:sz w:val="24"/>
          <w:szCs w:val="24"/>
          <w:lang w:val="nn-NO"/>
        </w:rPr>
        <w:t>R</w:t>
      </w:r>
      <w:r w:rsidR="002B0C5D" w:rsidRPr="002B0C5D">
        <w:rPr>
          <w:noProof/>
          <w:sz w:val="24"/>
          <w:szCs w:val="24"/>
          <w:lang w:val="nn-NO"/>
        </w:rPr>
        <w:t xml:space="preserve">. </w:t>
      </w:r>
      <w:r w:rsidRPr="002B0C5D">
        <w:rPr>
          <w:noProof/>
          <w:sz w:val="24"/>
          <w:szCs w:val="24"/>
          <w:lang w:val="nn-NO"/>
        </w:rPr>
        <w:t>M</w:t>
      </w:r>
      <w:r w:rsidR="002B0C5D" w:rsidRPr="002B0C5D">
        <w:rPr>
          <w:noProof/>
          <w:sz w:val="24"/>
          <w:szCs w:val="24"/>
          <w:lang w:val="nn-NO"/>
        </w:rPr>
        <w:t>.,</w:t>
      </w:r>
      <w:r w:rsidRPr="002B0C5D">
        <w:rPr>
          <w:noProof/>
          <w:sz w:val="24"/>
          <w:szCs w:val="24"/>
          <w:lang w:val="nn-NO"/>
        </w:rPr>
        <w:t xml:space="preserve"> </w:t>
      </w:r>
      <w:r w:rsidR="005F277F" w:rsidRPr="002B0C5D">
        <w:rPr>
          <w:noProof/>
          <w:sz w:val="24"/>
          <w:szCs w:val="24"/>
          <w:lang w:val="nn-NO"/>
        </w:rPr>
        <w:t xml:space="preserve"> </w:t>
      </w:r>
      <w:r w:rsidRPr="002B0C5D">
        <w:rPr>
          <w:noProof/>
          <w:sz w:val="24"/>
          <w:szCs w:val="24"/>
          <w:lang w:val="nn-NO"/>
        </w:rPr>
        <w:t>(2017)</w:t>
      </w:r>
      <w:r w:rsidR="002B0C5D" w:rsidRPr="002B0C5D">
        <w:rPr>
          <w:noProof/>
          <w:sz w:val="24"/>
          <w:szCs w:val="24"/>
          <w:lang w:val="nn-NO"/>
        </w:rPr>
        <w:t>.</w:t>
      </w:r>
      <w:r w:rsidRPr="002B0C5D">
        <w:rPr>
          <w:noProof/>
          <w:sz w:val="24"/>
          <w:szCs w:val="24"/>
          <w:lang w:val="nn-NO"/>
        </w:rPr>
        <w:t xml:space="preserve"> </w:t>
      </w:r>
      <w:r w:rsidR="005F277F" w:rsidRPr="002B0C5D">
        <w:rPr>
          <w:noProof/>
          <w:sz w:val="24"/>
          <w:szCs w:val="24"/>
          <w:lang w:val="nn-NO"/>
        </w:rPr>
        <w:t xml:space="preserve"> </w:t>
      </w:r>
      <w:r w:rsidRPr="00010B3C">
        <w:rPr>
          <w:noProof/>
          <w:sz w:val="24"/>
          <w:szCs w:val="24"/>
        </w:rPr>
        <w:t xml:space="preserve">Mobility of nutrients and trace metals during weathering in the late Archean. </w:t>
      </w:r>
      <w:r w:rsidRPr="00DA6B8F">
        <w:rPr>
          <w:i/>
          <w:iCs/>
          <w:noProof/>
          <w:sz w:val="24"/>
          <w:szCs w:val="24"/>
        </w:rPr>
        <w:t>Earth Plan</w:t>
      </w:r>
      <w:r w:rsidR="00B55D84" w:rsidRPr="00DA6B8F">
        <w:rPr>
          <w:i/>
          <w:iCs/>
          <w:noProof/>
          <w:sz w:val="24"/>
          <w:szCs w:val="24"/>
        </w:rPr>
        <w:t xml:space="preserve">et </w:t>
      </w:r>
      <w:r w:rsidRPr="00DA6B8F">
        <w:rPr>
          <w:i/>
          <w:iCs/>
          <w:noProof/>
          <w:sz w:val="24"/>
          <w:szCs w:val="24"/>
        </w:rPr>
        <w:t xml:space="preserve"> Sci</w:t>
      </w:r>
      <w:r w:rsidR="00DA6B8F" w:rsidRPr="00DA6B8F">
        <w:rPr>
          <w:i/>
          <w:iCs/>
          <w:noProof/>
          <w:sz w:val="24"/>
          <w:szCs w:val="24"/>
        </w:rPr>
        <w:t>ence</w:t>
      </w:r>
      <w:r w:rsidRPr="00DA6B8F">
        <w:rPr>
          <w:i/>
          <w:iCs/>
          <w:noProof/>
          <w:sz w:val="24"/>
          <w:szCs w:val="24"/>
        </w:rPr>
        <w:t xml:space="preserve"> Let</w:t>
      </w:r>
      <w:r w:rsidR="00DA6B8F" w:rsidRPr="00DA6B8F">
        <w:rPr>
          <w:i/>
          <w:iCs/>
          <w:noProof/>
          <w:sz w:val="24"/>
          <w:szCs w:val="24"/>
        </w:rPr>
        <w:t>ters</w:t>
      </w:r>
      <w:r w:rsidR="002B0C5D">
        <w:rPr>
          <w:noProof/>
          <w:sz w:val="24"/>
          <w:szCs w:val="24"/>
        </w:rPr>
        <w:t xml:space="preserve">, </w:t>
      </w:r>
      <w:r w:rsidRPr="00863669">
        <w:rPr>
          <w:iCs/>
          <w:noProof/>
          <w:sz w:val="24"/>
          <w:szCs w:val="24"/>
        </w:rPr>
        <w:t>471</w:t>
      </w:r>
      <w:r w:rsidR="002B0C5D">
        <w:rPr>
          <w:noProof/>
          <w:sz w:val="24"/>
          <w:szCs w:val="24"/>
        </w:rPr>
        <w:t xml:space="preserve">(August), </w:t>
      </w:r>
      <w:r w:rsidRPr="00010B3C">
        <w:rPr>
          <w:noProof/>
          <w:sz w:val="24"/>
          <w:szCs w:val="24"/>
        </w:rPr>
        <w:t xml:space="preserve">148–159. </w:t>
      </w:r>
      <w:r w:rsidRPr="00863669">
        <w:rPr>
          <w:noProof/>
          <w:color w:val="0070C0"/>
          <w:sz w:val="24"/>
          <w:szCs w:val="24"/>
        </w:rPr>
        <w:t>https://doi.org/10.1016/j.epsl.2017.05.003</w:t>
      </w:r>
    </w:p>
    <w:p w:rsidR="00010B3C" w:rsidRPr="00010B3C" w:rsidRDefault="002B0C5D" w:rsidP="00383FB8">
      <w:pPr>
        <w:widowControl w:val="0"/>
        <w:autoSpaceDE w:val="0"/>
        <w:autoSpaceDN w:val="0"/>
        <w:adjustRightInd w:val="0"/>
        <w:spacing w:line="480" w:lineRule="auto"/>
        <w:ind w:left="480" w:hanging="480"/>
        <w:jc w:val="both"/>
        <w:rPr>
          <w:noProof/>
          <w:sz w:val="24"/>
          <w:szCs w:val="24"/>
        </w:rPr>
      </w:pPr>
      <w:r>
        <w:rPr>
          <w:noProof/>
          <w:sz w:val="24"/>
          <w:szCs w:val="24"/>
        </w:rPr>
        <w:t>Harpum,</w:t>
      </w:r>
      <w:r w:rsidR="005F277F">
        <w:rPr>
          <w:noProof/>
          <w:sz w:val="24"/>
          <w:szCs w:val="24"/>
        </w:rPr>
        <w:t xml:space="preserve"> </w:t>
      </w:r>
      <w:r w:rsidR="00010B3C" w:rsidRPr="00010B3C">
        <w:rPr>
          <w:noProof/>
          <w:sz w:val="24"/>
          <w:szCs w:val="24"/>
        </w:rPr>
        <w:t>J</w:t>
      </w:r>
      <w:r>
        <w:rPr>
          <w:noProof/>
          <w:sz w:val="24"/>
          <w:szCs w:val="24"/>
        </w:rPr>
        <w:t>.</w:t>
      </w:r>
      <w:r w:rsidR="00010B3C" w:rsidRPr="00010B3C">
        <w:rPr>
          <w:noProof/>
          <w:sz w:val="24"/>
          <w:szCs w:val="24"/>
        </w:rPr>
        <w:t xml:space="preserve">, </w:t>
      </w:r>
      <w:r w:rsidR="005F277F">
        <w:rPr>
          <w:noProof/>
          <w:sz w:val="24"/>
          <w:szCs w:val="24"/>
        </w:rPr>
        <w:t xml:space="preserve"> </w:t>
      </w:r>
      <w:r>
        <w:rPr>
          <w:noProof/>
          <w:sz w:val="24"/>
          <w:szCs w:val="24"/>
        </w:rPr>
        <w:t xml:space="preserve">&amp; </w:t>
      </w:r>
      <w:r w:rsidR="00010B3C" w:rsidRPr="00010B3C">
        <w:rPr>
          <w:noProof/>
          <w:sz w:val="24"/>
          <w:szCs w:val="24"/>
        </w:rPr>
        <w:t>Brown</w:t>
      </w:r>
      <w:r>
        <w:rPr>
          <w:noProof/>
          <w:sz w:val="24"/>
          <w:szCs w:val="24"/>
        </w:rPr>
        <w:t>,</w:t>
      </w:r>
      <w:r w:rsidR="00010B3C" w:rsidRPr="00010B3C">
        <w:rPr>
          <w:noProof/>
          <w:sz w:val="24"/>
          <w:szCs w:val="24"/>
        </w:rPr>
        <w:t xml:space="preserve"> </w:t>
      </w:r>
      <w:r w:rsidR="005F277F">
        <w:rPr>
          <w:noProof/>
          <w:sz w:val="24"/>
          <w:szCs w:val="24"/>
        </w:rPr>
        <w:t xml:space="preserve"> </w:t>
      </w:r>
      <w:r w:rsidR="00010B3C" w:rsidRPr="00010B3C">
        <w:rPr>
          <w:noProof/>
          <w:sz w:val="24"/>
          <w:szCs w:val="24"/>
        </w:rPr>
        <w:t>P</w:t>
      </w:r>
      <w:r>
        <w:rPr>
          <w:noProof/>
          <w:sz w:val="24"/>
          <w:szCs w:val="24"/>
        </w:rPr>
        <w:t>.,</w:t>
      </w:r>
      <w:r w:rsidR="005F277F">
        <w:rPr>
          <w:noProof/>
          <w:sz w:val="24"/>
          <w:szCs w:val="24"/>
        </w:rPr>
        <w:t xml:space="preserve"> </w:t>
      </w:r>
      <w:r w:rsidR="00010B3C" w:rsidRPr="00010B3C">
        <w:rPr>
          <w:noProof/>
          <w:sz w:val="24"/>
          <w:szCs w:val="24"/>
        </w:rPr>
        <w:t>(1958)</w:t>
      </w:r>
      <w:r w:rsidR="009F778C">
        <w:rPr>
          <w:noProof/>
          <w:sz w:val="24"/>
          <w:szCs w:val="24"/>
        </w:rPr>
        <w:t>.</w:t>
      </w:r>
      <w:r w:rsidR="005F277F">
        <w:rPr>
          <w:noProof/>
          <w:sz w:val="24"/>
          <w:szCs w:val="24"/>
        </w:rPr>
        <w:t xml:space="preserve"> </w:t>
      </w:r>
      <w:r w:rsidR="00010B3C" w:rsidRPr="00010B3C">
        <w:rPr>
          <w:noProof/>
          <w:sz w:val="24"/>
          <w:szCs w:val="24"/>
        </w:rPr>
        <w:t xml:space="preserve">Geology of Chimala. Quarter Degree Sheet 246. </w:t>
      </w:r>
      <w:r w:rsidR="00010B3C" w:rsidRPr="009F778C">
        <w:rPr>
          <w:i/>
          <w:iCs/>
          <w:noProof/>
          <w:sz w:val="24"/>
          <w:szCs w:val="24"/>
        </w:rPr>
        <w:t>Geol</w:t>
      </w:r>
      <w:r w:rsidR="009F778C">
        <w:rPr>
          <w:i/>
          <w:iCs/>
          <w:noProof/>
          <w:sz w:val="24"/>
          <w:szCs w:val="24"/>
        </w:rPr>
        <w:t>ogical</w:t>
      </w:r>
      <w:r w:rsidR="00010B3C" w:rsidRPr="009F778C">
        <w:rPr>
          <w:i/>
          <w:iCs/>
          <w:noProof/>
          <w:sz w:val="24"/>
          <w:szCs w:val="24"/>
        </w:rPr>
        <w:t xml:space="preserve"> Surv</w:t>
      </w:r>
      <w:r w:rsidR="009F778C">
        <w:rPr>
          <w:i/>
          <w:iCs/>
          <w:noProof/>
          <w:sz w:val="24"/>
          <w:szCs w:val="24"/>
        </w:rPr>
        <w:t>ey of</w:t>
      </w:r>
      <w:r w:rsidR="00010B3C" w:rsidRPr="009F778C">
        <w:rPr>
          <w:i/>
          <w:iCs/>
          <w:noProof/>
          <w:sz w:val="24"/>
          <w:szCs w:val="24"/>
        </w:rPr>
        <w:t xml:space="preserve"> Tanganyika</w:t>
      </w:r>
      <w:r w:rsidR="00010B3C" w:rsidRPr="009F778C">
        <w:rPr>
          <w:i/>
          <w:noProof/>
          <w:sz w:val="24"/>
          <w:szCs w:val="24"/>
        </w:rPr>
        <w:t>.</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Hayashi</w:t>
      </w:r>
      <w:r w:rsidR="009F778C">
        <w:rPr>
          <w:noProof/>
          <w:sz w:val="24"/>
          <w:szCs w:val="24"/>
        </w:rPr>
        <w:t>,</w:t>
      </w:r>
      <w:r w:rsidR="005F277F">
        <w:rPr>
          <w:noProof/>
          <w:sz w:val="24"/>
          <w:szCs w:val="24"/>
        </w:rPr>
        <w:t xml:space="preserve"> </w:t>
      </w:r>
      <w:r w:rsidRPr="00010B3C">
        <w:rPr>
          <w:noProof/>
          <w:sz w:val="24"/>
          <w:szCs w:val="24"/>
        </w:rPr>
        <w:t>K</w:t>
      </w:r>
      <w:r w:rsidR="009F778C">
        <w:rPr>
          <w:noProof/>
          <w:sz w:val="24"/>
          <w:szCs w:val="24"/>
        </w:rPr>
        <w:t xml:space="preserve">. </w:t>
      </w:r>
      <w:r w:rsidRPr="00010B3C">
        <w:rPr>
          <w:noProof/>
          <w:sz w:val="24"/>
          <w:szCs w:val="24"/>
        </w:rPr>
        <w:t>I</w:t>
      </w:r>
      <w:r w:rsidR="009F778C">
        <w:rPr>
          <w:noProof/>
          <w:sz w:val="24"/>
          <w:szCs w:val="24"/>
        </w:rPr>
        <w:t>.</w:t>
      </w:r>
      <w:r w:rsidR="00FF5A2D">
        <w:rPr>
          <w:noProof/>
          <w:sz w:val="24"/>
          <w:szCs w:val="24"/>
        </w:rPr>
        <w:t xml:space="preserve">, </w:t>
      </w:r>
      <w:r w:rsidR="005F277F">
        <w:rPr>
          <w:noProof/>
          <w:sz w:val="24"/>
          <w:szCs w:val="24"/>
        </w:rPr>
        <w:t xml:space="preserve"> </w:t>
      </w:r>
      <w:r w:rsidR="00FF5A2D">
        <w:rPr>
          <w:noProof/>
          <w:sz w:val="24"/>
          <w:szCs w:val="24"/>
        </w:rPr>
        <w:t>Fujisawa</w:t>
      </w:r>
      <w:r w:rsidR="009F778C">
        <w:rPr>
          <w:noProof/>
          <w:sz w:val="24"/>
          <w:szCs w:val="24"/>
        </w:rPr>
        <w:t>,</w:t>
      </w:r>
      <w:r w:rsidR="005F277F">
        <w:rPr>
          <w:noProof/>
          <w:sz w:val="24"/>
          <w:szCs w:val="24"/>
        </w:rPr>
        <w:t xml:space="preserve"> </w:t>
      </w:r>
      <w:r w:rsidRPr="00010B3C">
        <w:rPr>
          <w:noProof/>
          <w:sz w:val="24"/>
          <w:szCs w:val="24"/>
        </w:rPr>
        <w:t>H</w:t>
      </w:r>
      <w:r w:rsidR="009F778C">
        <w:rPr>
          <w:noProof/>
          <w:sz w:val="24"/>
          <w:szCs w:val="24"/>
        </w:rPr>
        <w:t>.</w:t>
      </w:r>
      <w:r w:rsidRPr="00010B3C">
        <w:rPr>
          <w:noProof/>
          <w:sz w:val="24"/>
          <w:szCs w:val="24"/>
        </w:rPr>
        <w:t>, Holland</w:t>
      </w:r>
      <w:r w:rsidR="009F778C">
        <w:rPr>
          <w:noProof/>
          <w:sz w:val="24"/>
          <w:szCs w:val="24"/>
        </w:rPr>
        <w:t>,</w:t>
      </w:r>
      <w:r w:rsidRPr="00010B3C">
        <w:rPr>
          <w:noProof/>
          <w:sz w:val="24"/>
          <w:szCs w:val="24"/>
        </w:rPr>
        <w:t xml:space="preserve"> H</w:t>
      </w:r>
      <w:r w:rsidR="009F778C">
        <w:rPr>
          <w:noProof/>
          <w:sz w:val="24"/>
          <w:szCs w:val="24"/>
        </w:rPr>
        <w:t xml:space="preserve">. </w:t>
      </w:r>
      <w:r w:rsidRPr="00010B3C">
        <w:rPr>
          <w:noProof/>
          <w:sz w:val="24"/>
          <w:szCs w:val="24"/>
        </w:rPr>
        <w:t>D</w:t>
      </w:r>
      <w:r w:rsidR="009F778C">
        <w:rPr>
          <w:noProof/>
          <w:sz w:val="24"/>
          <w:szCs w:val="24"/>
        </w:rPr>
        <w:t>.</w:t>
      </w:r>
      <w:r w:rsidRPr="00010B3C">
        <w:rPr>
          <w:noProof/>
          <w:sz w:val="24"/>
          <w:szCs w:val="24"/>
        </w:rPr>
        <w:t xml:space="preserve">, </w:t>
      </w:r>
      <w:r w:rsidR="009F778C">
        <w:rPr>
          <w:noProof/>
          <w:sz w:val="24"/>
          <w:szCs w:val="24"/>
        </w:rPr>
        <w:t xml:space="preserve">&amp; </w:t>
      </w:r>
      <w:r w:rsidRPr="00010B3C">
        <w:rPr>
          <w:noProof/>
          <w:sz w:val="24"/>
          <w:szCs w:val="24"/>
        </w:rPr>
        <w:t>Ohmoto</w:t>
      </w:r>
      <w:r w:rsidR="009F778C">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H</w:t>
      </w:r>
      <w:r w:rsidR="009F778C">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(1997)</w:t>
      </w:r>
      <w:r w:rsidR="009F778C">
        <w:rPr>
          <w:noProof/>
          <w:sz w:val="24"/>
          <w:szCs w:val="24"/>
        </w:rPr>
        <w:t xml:space="preserve">. </w:t>
      </w:r>
      <w:r w:rsidRPr="00010B3C">
        <w:rPr>
          <w:noProof/>
          <w:sz w:val="24"/>
          <w:szCs w:val="24"/>
        </w:rPr>
        <w:t xml:space="preserve">Geochemistry of </w:t>
      </w:r>
      <w:r w:rsidRPr="00010B3C">
        <w:rPr>
          <w:rFonts w:ascii="Cambria Math" w:hAnsi="Cambria Math" w:cs="Cambria Math"/>
          <w:noProof/>
          <w:sz w:val="24"/>
          <w:szCs w:val="24"/>
        </w:rPr>
        <w:t>∼</w:t>
      </w:r>
      <w:r w:rsidRPr="00010B3C">
        <w:rPr>
          <w:noProof/>
          <w:sz w:val="24"/>
          <w:szCs w:val="24"/>
        </w:rPr>
        <w:t xml:space="preserve">1.9 Ga sedimentary rocks from northeastern Labrador, Canada. </w:t>
      </w:r>
      <w:r w:rsidRPr="009F778C">
        <w:rPr>
          <w:i/>
          <w:iCs/>
          <w:noProof/>
          <w:sz w:val="24"/>
          <w:szCs w:val="24"/>
        </w:rPr>
        <w:t>Geochim</w:t>
      </w:r>
      <w:r w:rsidR="009F778C" w:rsidRPr="009F778C">
        <w:rPr>
          <w:i/>
          <w:iCs/>
          <w:noProof/>
          <w:sz w:val="24"/>
          <w:szCs w:val="24"/>
        </w:rPr>
        <w:t>ica</w:t>
      </w:r>
      <w:r w:rsidRPr="009F778C">
        <w:rPr>
          <w:i/>
          <w:iCs/>
          <w:noProof/>
          <w:sz w:val="24"/>
          <w:szCs w:val="24"/>
        </w:rPr>
        <w:t xml:space="preserve"> Cosmochim</w:t>
      </w:r>
      <w:r w:rsidR="009F778C" w:rsidRPr="009F778C">
        <w:rPr>
          <w:i/>
          <w:iCs/>
          <w:noProof/>
          <w:sz w:val="24"/>
          <w:szCs w:val="24"/>
        </w:rPr>
        <w:t>ica</w:t>
      </w:r>
      <w:r w:rsidRPr="009F778C">
        <w:rPr>
          <w:i/>
          <w:iCs/>
          <w:noProof/>
          <w:sz w:val="24"/>
          <w:szCs w:val="24"/>
        </w:rPr>
        <w:t xml:space="preserve"> Ac</w:t>
      </w:r>
      <w:r w:rsidR="009F778C" w:rsidRPr="009F778C">
        <w:rPr>
          <w:i/>
          <w:iCs/>
          <w:noProof/>
          <w:sz w:val="24"/>
          <w:szCs w:val="24"/>
        </w:rPr>
        <w:t>ta</w:t>
      </w:r>
      <w:r w:rsidR="009F778C">
        <w:rPr>
          <w:iCs/>
          <w:noProof/>
          <w:sz w:val="24"/>
          <w:szCs w:val="24"/>
        </w:rPr>
        <w:t>,</w:t>
      </w:r>
      <w:r w:rsidRPr="00B55D84">
        <w:rPr>
          <w:noProof/>
          <w:sz w:val="24"/>
          <w:szCs w:val="24"/>
        </w:rPr>
        <w:t xml:space="preserve"> </w:t>
      </w:r>
      <w:r w:rsidRPr="00010B3C">
        <w:rPr>
          <w:noProof/>
          <w:sz w:val="24"/>
          <w:szCs w:val="24"/>
        </w:rPr>
        <w:t xml:space="preserve"> 61</w:t>
      </w:r>
      <w:r w:rsidR="00FF5A2D">
        <w:rPr>
          <w:noProof/>
          <w:sz w:val="24"/>
          <w:szCs w:val="24"/>
        </w:rPr>
        <w:t>(</w:t>
      </w:r>
      <w:r w:rsidRPr="00010B3C">
        <w:rPr>
          <w:noProof/>
          <w:sz w:val="24"/>
          <w:szCs w:val="24"/>
        </w:rPr>
        <w:t>19</w:t>
      </w:r>
      <w:r w:rsidR="009F778C">
        <w:rPr>
          <w:noProof/>
          <w:sz w:val="24"/>
          <w:szCs w:val="24"/>
        </w:rPr>
        <w:t xml:space="preserve">), </w:t>
      </w:r>
      <w:r w:rsidRPr="00010B3C">
        <w:rPr>
          <w:noProof/>
          <w:sz w:val="24"/>
          <w:szCs w:val="24"/>
        </w:rPr>
        <w:t>4115–4137.</w:t>
      </w:r>
    </w:p>
    <w:p w:rsidR="00010B3C" w:rsidRPr="00010B3C" w:rsidRDefault="009F778C" w:rsidP="00383FB8">
      <w:pPr>
        <w:widowControl w:val="0"/>
        <w:autoSpaceDE w:val="0"/>
        <w:autoSpaceDN w:val="0"/>
        <w:adjustRightInd w:val="0"/>
        <w:spacing w:line="480" w:lineRule="auto"/>
        <w:ind w:left="480" w:hanging="480"/>
        <w:jc w:val="both"/>
        <w:rPr>
          <w:noProof/>
          <w:sz w:val="24"/>
          <w:szCs w:val="24"/>
        </w:rPr>
      </w:pPr>
      <w:r w:rsidRPr="009F778C">
        <w:rPr>
          <w:noProof/>
          <w:sz w:val="24"/>
          <w:szCs w:val="24"/>
          <w:lang w:val="nn-NO"/>
        </w:rPr>
        <w:t xml:space="preserve">Hossain, </w:t>
      </w:r>
      <w:r w:rsidR="00010B3C" w:rsidRPr="009F778C">
        <w:rPr>
          <w:noProof/>
          <w:sz w:val="24"/>
          <w:szCs w:val="24"/>
          <w:lang w:val="nn-NO"/>
        </w:rPr>
        <w:t>H</w:t>
      </w:r>
      <w:r w:rsidRPr="009F778C">
        <w:rPr>
          <w:noProof/>
          <w:sz w:val="24"/>
          <w:szCs w:val="24"/>
          <w:lang w:val="nn-NO"/>
        </w:rPr>
        <w:t xml:space="preserve">. </w:t>
      </w:r>
      <w:r w:rsidR="00010B3C" w:rsidRPr="009F778C">
        <w:rPr>
          <w:noProof/>
          <w:sz w:val="24"/>
          <w:szCs w:val="24"/>
          <w:lang w:val="nn-NO"/>
        </w:rPr>
        <w:t>M</w:t>
      </w:r>
      <w:r w:rsidRPr="009F778C">
        <w:rPr>
          <w:noProof/>
          <w:sz w:val="24"/>
          <w:szCs w:val="24"/>
          <w:lang w:val="nn-NO"/>
        </w:rPr>
        <w:t xml:space="preserve">. </w:t>
      </w:r>
      <w:r w:rsidR="00010B3C" w:rsidRPr="009F778C">
        <w:rPr>
          <w:noProof/>
          <w:sz w:val="24"/>
          <w:szCs w:val="24"/>
          <w:lang w:val="nn-NO"/>
        </w:rPr>
        <w:t>Z</w:t>
      </w:r>
      <w:r w:rsidRPr="009F778C">
        <w:rPr>
          <w:noProof/>
          <w:sz w:val="24"/>
          <w:szCs w:val="24"/>
          <w:lang w:val="nn-NO"/>
        </w:rPr>
        <w:t>.</w:t>
      </w:r>
      <w:r w:rsidR="00010B3C" w:rsidRPr="009F778C">
        <w:rPr>
          <w:noProof/>
          <w:sz w:val="24"/>
          <w:szCs w:val="24"/>
          <w:lang w:val="nn-NO"/>
        </w:rPr>
        <w:t xml:space="preserve">, </w:t>
      </w:r>
      <w:r w:rsidR="005F277F" w:rsidRPr="009F778C">
        <w:rPr>
          <w:noProof/>
          <w:sz w:val="24"/>
          <w:szCs w:val="24"/>
          <w:lang w:val="nn-NO"/>
        </w:rPr>
        <w:t xml:space="preserve"> </w:t>
      </w:r>
      <w:r w:rsidR="00010B3C" w:rsidRPr="009F778C">
        <w:rPr>
          <w:noProof/>
          <w:sz w:val="24"/>
          <w:szCs w:val="24"/>
          <w:lang w:val="nn-NO"/>
        </w:rPr>
        <w:t>Kawahata</w:t>
      </w:r>
      <w:r w:rsidRPr="009F778C">
        <w:rPr>
          <w:noProof/>
          <w:sz w:val="24"/>
          <w:szCs w:val="24"/>
          <w:lang w:val="nn-NO"/>
        </w:rPr>
        <w:t>,</w:t>
      </w:r>
      <w:r w:rsidR="00010B3C" w:rsidRPr="009F778C">
        <w:rPr>
          <w:noProof/>
          <w:sz w:val="24"/>
          <w:szCs w:val="24"/>
          <w:lang w:val="nn-NO"/>
        </w:rPr>
        <w:t xml:space="preserve"> </w:t>
      </w:r>
      <w:r w:rsidR="00FF5A2D" w:rsidRPr="009F778C">
        <w:rPr>
          <w:noProof/>
          <w:sz w:val="24"/>
          <w:szCs w:val="24"/>
          <w:lang w:val="nn-NO"/>
        </w:rPr>
        <w:t xml:space="preserve"> </w:t>
      </w:r>
      <w:r w:rsidR="00010B3C" w:rsidRPr="009F778C">
        <w:rPr>
          <w:noProof/>
          <w:sz w:val="24"/>
          <w:szCs w:val="24"/>
          <w:lang w:val="nn-NO"/>
        </w:rPr>
        <w:t>H</w:t>
      </w:r>
      <w:r w:rsidRPr="009F778C">
        <w:rPr>
          <w:noProof/>
          <w:sz w:val="24"/>
          <w:szCs w:val="24"/>
          <w:lang w:val="nn-NO"/>
        </w:rPr>
        <w:t>.</w:t>
      </w:r>
      <w:r w:rsidR="00010B3C" w:rsidRPr="009F778C">
        <w:rPr>
          <w:noProof/>
          <w:sz w:val="24"/>
          <w:szCs w:val="24"/>
          <w:lang w:val="nn-NO"/>
        </w:rPr>
        <w:t xml:space="preserve">, </w:t>
      </w:r>
      <w:r w:rsidR="005F277F" w:rsidRPr="009F778C">
        <w:rPr>
          <w:noProof/>
          <w:sz w:val="24"/>
          <w:szCs w:val="24"/>
          <w:lang w:val="nn-NO"/>
        </w:rPr>
        <w:t xml:space="preserve"> </w:t>
      </w:r>
      <w:r w:rsidRPr="009F778C">
        <w:rPr>
          <w:noProof/>
          <w:sz w:val="24"/>
          <w:szCs w:val="24"/>
          <w:lang w:val="nn-NO"/>
        </w:rPr>
        <w:t xml:space="preserve">Roser, </w:t>
      </w:r>
      <w:r w:rsidR="00010B3C" w:rsidRPr="009F778C">
        <w:rPr>
          <w:noProof/>
          <w:sz w:val="24"/>
          <w:szCs w:val="24"/>
          <w:lang w:val="nn-NO"/>
        </w:rPr>
        <w:t>B</w:t>
      </w:r>
      <w:r w:rsidRPr="009F778C">
        <w:rPr>
          <w:noProof/>
          <w:sz w:val="24"/>
          <w:szCs w:val="24"/>
          <w:lang w:val="nn-NO"/>
        </w:rPr>
        <w:t xml:space="preserve">. </w:t>
      </w:r>
      <w:r w:rsidR="00010B3C" w:rsidRPr="009F778C">
        <w:rPr>
          <w:noProof/>
          <w:sz w:val="24"/>
          <w:szCs w:val="24"/>
          <w:lang w:val="nn-NO"/>
        </w:rPr>
        <w:t>P</w:t>
      </w:r>
      <w:r w:rsidRPr="009F778C">
        <w:rPr>
          <w:noProof/>
          <w:sz w:val="24"/>
          <w:szCs w:val="24"/>
          <w:lang w:val="nn-NO"/>
        </w:rPr>
        <w:t>.</w:t>
      </w:r>
      <w:r w:rsidR="00010B3C" w:rsidRPr="009F778C">
        <w:rPr>
          <w:noProof/>
          <w:sz w:val="24"/>
          <w:szCs w:val="24"/>
          <w:lang w:val="nn-NO"/>
        </w:rPr>
        <w:t>, Sampei</w:t>
      </w:r>
      <w:r w:rsidRPr="009F778C">
        <w:rPr>
          <w:noProof/>
          <w:sz w:val="24"/>
          <w:szCs w:val="24"/>
          <w:lang w:val="nn-NO"/>
        </w:rPr>
        <w:t>,</w:t>
      </w:r>
      <w:r w:rsidR="00FF5A2D" w:rsidRPr="009F778C">
        <w:rPr>
          <w:noProof/>
          <w:sz w:val="24"/>
          <w:szCs w:val="24"/>
          <w:lang w:val="nn-NO"/>
        </w:rPr>
        <w:t xml:space="preserve"> </w:t>
      </w:r>
      <w:r w:rsidR="00010B3C" w:rsidRPr="009F778C">
        <w:rPr>
          <w:noProof/>
          <w:sz w:val="24"/>
          <w:szCs w:val="24"/>
          <w:lang w:val="nn-NO"/>
        </w:rPr>
        <w:t>Y</w:t>
      </w:r>
      <w:r w:rsidRPr="009F778C">
        <w:rPr>
          <w:noProof/>
          <w:sz w:val="24"/>
          <w:szCs w:val="24"/>
          <w:lang w:val="nn-NO"/>
        </w:rPr>
        <w:t>.</w:t>
      </w:r>
      <w:r w:rsidR="00010B3C" w:rsidRPr="009F778C">
        <w:rPr>
          <w:noProof/>
          <w:sz w:val="24"/>
          <w:szCs w:val="24"/>
          <w:lang w:val="nn-NO"/>
        </w:rPr>
        <w:t>, Manaka</w:t>
      </w:r>
      <w:r w:rsidRPr="009F778C">
        <w:rPr>
          <w:noProof/>
          <w:sz w:val="24"/>
          <w:szCs w:val="24"/>
          <w:lang w:val="nn-NO"/>
        </w:rPr>
        <w:t>,</w:t>
      </w:r>
      <w:r w:rsidR="00010B3C" w:rsidRPr="009F778C">
        <w:rPr>
          <w:noProof/>
          <w:sz w:val="24"/>
          <w:szCs w:val="24"/>
          <w:lang w:val="nn-NO"/>
        </w:rPr>
        <w:t xml:space="preserve"> T</w:t>
      </w:r>
      <w:r w:rsidRPr="009F778C">
        <w:rPr>
          <w:noProof/>
          <w:sz w:val="24"/>
          <w:szCs w:val="24"/>
          <w:lang w:val="nn-NO"/>
        </w:rPr>
        <w:t>.</w:t>
      </w:r>
      <w:r w:rsidR="00010B3C" w:rsidRPr="009F778C">
        <w:rPr>
          <w:noProof/>
          <w:sz w:val="24"/>
          <w:szCs w:val="24"/>
          <w:lang w:val="nn-NO"/>
        </w:rPr>
        <w:t xml:space="preserve">, </w:t>
      </w:r>
      <w:r w:rsidRPr="009F778C">
        <w:rPr>
          <w:noProof/>
          <w:sz w:val="24"/>
          <w:szCs w:val="24"/>
          <w:lang w:val="nn-NO"/>
        </w:rPr>
        <w:t xml:space="preserve">&amp; </w:t>
      </w:r>
      <w:r w:rsidR="00010B3C" w:rsidRPr="009F778C">
        <w:rPr>
          <w:noProof/>
          <w:sz w:val="24"/>
          <w:szCs w:val="24"/>
          <w:lang w:val="nn-NO"/>
        </w:rPr>
        <w:t>Otani</w:t>
      </w:r>
      <w:r w:rsidRPr="009F778C">
        <w:rPr>
          <w:noProof/>
          <w:sz w:val="24"/>
          <w:szCs w:val="24"/>
          <w:lang w:val="nn-NO"/>
        </w:rPr>
        <w:t>,</w:t>
      </w:r>
      <w:r w:rsidR="00010B3C" w:rsidRPr="009F778C">
        <w:rPr>
          <w:noProof/>
          <w:sz w:val="24"/>
          <w:szCs w:val="24"/>
          <w:lang w:val="nn-NO"/>
        </w:rPr>
        <w:t xml:space="preserve"> S</w:t>
      </w:r>
      <w:r w:rsidRPr="009F778C">
        <w:rPr>
          <w:noProof/>
          <w:sz w:val="24"/>
          <w:szCs w:val="24"/>
          <w:lang w:val="nn-NO"/>
        </w:rPr>
        <w:t>.,</w:t>
      </w:r>
      <w:r w:rsidR="005F277F" w:rsidRPr="009F778C">
        <w:rPr>
          <w:noProof/>
          <w:sz w:val="24"/>
          <w:szCs w:val="24"/>
          <w:lang w:val="nn-NO"/>
        </w:rPr>
        <w:t xml:space="preserve"> </w:t>
      </w:r>
      <w:r w:rsidR="00010B3C" w:rsidRPr="009F778C">
        <w:rPr>
          <w:noProof/>
          <w:sz w:val="24"/>
          <w:szCs w:val="24"/>
          <w:lang w:val="nn-NO"/>
        </w:rPr>
        <w:t>(2017)</w:t>
      </w:r>
      <w:r w:rsidRPr="009F778C">
        <w:rPr>
          <w:noProof/>
          <w:sz w:val="24"/>
          <w:szCs w:val="24"/>
          <w:lang w:val="nn-NO"/>
        </w:rPr>
        <w:t>.</w:t>
      </w:r>
      <w:r w:rsidR="00010B3C" w:rsidRPr="009F778C">
        <w:rPr>
          <w:noProof/>
          <w:sz w:val="24"/>
          <w:szCs w:val="24"/>
          <w:lang w:val="nn-NO"/>
        </w:rPr>
        <w:t xml:space="preserve"> </w:t>
      </w:r>
      <w:r w:rsidR="00010B3C" w:rsidRPr="00010B3C">
        <w:rPr>
          <w:noProof/>
          <w:sz w:val="24"/>
          <w:szCs w:val="24"/>
        </w:rPr>
        <w:t xml:space="preserve">Geochemical characteristics of modern river sediments in Myanmar and Thailand: Implications for provenance and weathering. </w:t>
      </w:r>
      <w:r w:rsidRPr="00CA654A">
        <w:rPr>
          <w:i/>
          <w:iCs/>
          <w:noProof/>
          <w:sz w:val="24"/>
          <w:szCs w:val="24"/>
        </w:rPr>
        <w:t>Geochemistry</w:t>
      </w:r>
      <w:r w:rsidR="00010B3C" w:rsidRPr="00FF5A2D">
        <w:rPr>
          <w:noProof/>
          <w:sz w:val="24"/>
          <w:szCs w:val="24"/>
        </w:rPr>
        <w:t xml:space="preserve">, </w:t>
      </w:r>
      <w:r w:rsidR="00010B3C" w:rsidRPr="00FF5A2D">
        <w:rPr>
          <w:iCs/>
          <w:noProof/>
          <w:sz w:val="24"/>
          <w:szCs w:val="24"/>
        </w:rPr>
        <w:t>77</w:t>
      </w:r>
      <w:r w:rsidR="00010B3C" w:rsidRPr="00FF5A2D">
        <w:rPr>
          <w:noProof/>
          <w:sz w:val="24"/>
          <w:szCs w:val="24"/>
        </w:rPr>
        <w:t>(3)</w:t>
      </w:r>
      <w:r>
        <w:rPr>
          <w:noProof/>
          <w:sz w:val="24"/>
          <w:szCs w:val="24"/>
        </w:rPr>
        <w:t xml:space="preserve">, </w:t>
      </w:r>
      <w:r w:rsidR="00010B3C" w:rsidRPr="00010B3C">
        <w:rPr>
          <w:noProof/>
          <w:sz w:val="24"/>
          <w:szCs w:val="24"/>
        </w:rPr>
        <w:t>443–458.</w:t>
      </w:r>
      <w:r w:rsidR="00225FB7">
        <w:rPr>
          <w:noProof/>
          <w:sz w:val="24"/>
          <w:szCs w:val="24"/>
        </w:rPr>
        <w:t xml:space="preserve"> </w:t>
      </w:r>
      <w:r w:rsidR="00225FB7" w:rsidRPr="00225FB7">
        <w:rPr>
          <w:noProof/>
          <w:color w:val="0070C0"/>
          <w:sz w:val="24"/>
          <w:szCs w:val="24"/>
        </w:rPr>
        <w:t>https://doi.org/10.1016/j.chemer.2017.07.005</w:t>
      </w:r>
    </w:p>
    <w:p w:rsidR="00010B3C" w:rsidRPr="00FF5A2D" w:rsidRDefault="00010B3C" w:rsidP="00383FB8">
      <w:pPr>
        <w:widowControl w:val="0"/>
        <w:autoSpaceDE w:val="0"/>
        <w:autoSpaceDN w:val="0"/>
        <w:adjustRightInd w:val="0"/>
        <w:spacing w:line="480" w:lineRule="auto"/>
        <w:ind w:left="480" w:hanging="480"/>
        <w:jc w:val="both"/>
        <w:rPr>
          <w:noProof/>
          <w:color w:val="0070C0"/>
          <w:sz w:val="24"/>
          <w:szCs w:val="24"/>
        </w:rPr>
      </w:pPr>
      <w:r w:rsidRPr="00CA6E91">
        <w:rPr>
          <w:noProof/>
          <w:sz w:val="24"/>
          <w:szCs w:val="24"/>
        </w:rPr>
        <w:t>Huang</w:t>
      </w:r>
      <w:r w:rsidR="00CA654A" w:rsidRPr="00CA6E91">
        <w:rPr>
          <w:noProof/>
          <w:sz w:val="24"/>
          <w:szCs w:val="24"/>
        </w:rPr>
        <w:t>,</w:t>
      </w:r>
      <w:r w:rsidRPr="00CA6E91">
        <w:rPr>
          <w:noProof/>
          <w:sz w:val="24"/>
          <w:szCs w:val="24"/>
        </w:rPr>
        <w:t xml:space="preserve"> </w:t>
      </w:r>
      <w:r w:rsidR="00FF5A2D" w:rsidRPr="00CA6E91">
        <w:rPr>
          <w:noProof/>
          <w:sz w:val="24"/>
          <w:szCs w:val="24"/>
        </w:rPr>
        <w:t xml:space="preserve"> </w:t>
      </w:r>
      <w:r w:rsidRPr="00CA6E91">
        <w:rPr>
          <w:noProof/>
          <w:sz w:val="24"/>
          <w:szCs w:val="24"/>
        </w:rPr>
        <w:t>J</w:t>
      </w:r>
      <w:r w:rsidR="00CA654A" w:rsidRPr="00CA6E91">
        <w:rPr>
          <w:noProof/>
          <w:sz w:val="24"/>
          <w:szCs w:val="24"/>
        </w:rPr>
        <w:t>.</w:t>
      </w:r>
      <w:r w:rsidRPr="00CA6E91">
        <w:rPr>
          <w:noProof/>
          <w:sz w:val="24"/>
          <w:szCs w:val="24"/>
        </w:rPr>
        <w:t xml:space="preserve">, </w:t>
      </w:r>
      <w:r w:rsidR="005F277F" w:rsidRPr="00CA6E91">
        <w:rPr>
          <w:noProof/>
          <w:sz w:val="24"/>
          <w:szCs w:val="24"/>
        </w:rPr>
        <w:t xml:space="preserve"> </w:t>
      </w:r>
      <w:r w:rsidRPr="00CA6E91">
        <w:rPr>
          <w:noProof/>
          <w:sz w:val="24"/>
          <w:szCs w:val="24"/>
        </w:rPr>
        <w:t>Huang</w:t>
      </w:r>
      <w:r w:rsidR="00CA654A" w:rsidRPr="00CA6E91">
        <w:rPr>
          <w:noProof/>
          <w:sz w:val="24"/>
          <w:szCs w:val="24"/>
        </w:rPr>
        <w:t>,</w:t>
      </w:r>
      <w:r w:rsidRPr="00CA6E91">
        <w:rPr>
          <w:noProof/>
          <w:sz w:val="24"/>
          <w:szCs w:val="24"/>
        </w:rPr>
        <w:t xml:space="preserve"> </w:t>
      </w:r>
      <w:r w:rsidR="005F277F" w:rsidRPr="00CA6E91">
        <w:rPr>
          <w:noProof/>
          <w:sz w:val="24"/>
          <w:szCs w:val="24"/>
        </w:rPr>
        <w:t xml:space="preserve"> </w:t>
      </w:r>
      <w:r w:rsidRPr="00CA6E91">
        <w:rPr>
          <w:noProof/>
          <w:sz w:val="24"/>
          <w:szCs w:val="24"/>
        </w:rPr>
        <w:t>F</w:t>
      </w:r>
      <w:r w:rsidR="00CA654A" w:rsidRPr="00CA6E91">
        <w:rPr>
          <w:noProof/>
          <w:sz w:val="24"/>
          <w:szCs w:val="24"/>
        </w:rPr>
        <w:t>.</w:t>
      </w:r>
      <w:r w:rsidRPr="00CA6E91">
        <w:rPr>
          <w:noProof/>
          <w:sz w:val="24"/>
          <w:szCs w:val="24"/>
        </w:rPr>
        <w:t xml:space="preserve">, </w:t>
      </w:r>
      <w:r w:rsidR="005F277F" w:rsidRPr="00CA6E91">
        <w:rPr>
          <w:noProof/>
          <w:sz w:val="24"/>
          <w:szCs w:val="24"/>
        </w:rPr>
        <w:t xml:space="preserve"> </w:t>
      </w:r>
      <w:r w:rsidRPr="00CA6E91">
        <w:rPr>
          <w:noProof/>
          <w:sz w:val="24"/>
          <w:szCs w:val="24"/>
        </w:rPr>
        <w:t>Evans</w:t>
      </w:r>
      <w:r w:rsidR="00CA654A" w:rsidRPr="00CA6E91">
        <w:rPr>
          <w:noProof/>
          <w:sz w:val="24"/>
          <w:szCs w:val="24"/>
        </w:rPr>
        <w:t>,</w:t>
      </w:r>
      <w:r w:rsidRPr="00CA6E91">
        <w:rPr>
          <w:noProof/>
          <w:sz w:val="24"/>
          <w:szCs w:val="24"/>
        </w:rPr>
        <w:t xml:space="preserve"> </w:t>
      </w:r>
      <w:r w:rsidR="00FF5A2D" w:rsidRPr="00CA6E91">
        <w:rPr>
          <w:noProof/>
          <w:sz w:val="24"/>
          <w:szCs w:val="24"/>
        </w:rPr>
        <w:t xml:space="preserve"> </w:t>
      </w:r>
      <w:r w:rsidRPr="00CA6E91">
        <w:rPr>
          <w:noProof/>
          <w:sz w:val="24"/>
          <w:szCs w:val="24"/>
        </w:rPr>
        <w:t>L</w:t>
      </w:r>
      <w:r w:rsidR="00CA654A" w:rsidRPr="00CA6E91">
        <w:rPr>
          <w:noProof/>
          <w:sz w:val="24"/>
          <w:szCs w:val="24"/>
        </w:rPr>
        <w:t>.</w:t>
      </w:r>
      <w:r w:rsidRPr="00CA6E91">
        <w:rPr>
          <w:noProof/>
          <w:sz w:val="24"/>
          <w:szCs w:val="24"/>
        </w:rPr>
        <w:t xml:space="preserve">, </w:t>
      </w:r>
      <w:r w:rsidR="00CA654A" w:rsidRPr="00CA6E91">
        <w:rPr>
          <w:noProof/>
          <w:sz w:val="24"/>
          <w:szCs w:val="24"/>
        </w:rPr>
        <w:t xml:space="preserve">&amp; </w:t>
      </w:r>
      <w:r w:rsidRPr="00CA6E91">
        <w:rPr>
          <w:noProof/>
          <w:sz w:val="24"/>
          <w:szCs w:val="24"/>
        </w:rPr>
        <w:t>Glasauer</w:t>
      </w:r>
      <w:r w:rsidR="00CA654A" w:rsidRPr="00CA6E91">
        <w:rPr>
          <w:noProof/>
          <w:sz w:val="24"/>
          <w:szCs w:val="24"/>
        </w:rPr>
        <w:t>,</w:t>
      </w:r>
      <w:r w:rsidR="00FF5A2D" w:rsidRPr="00CA6E91">
        <w:rPr>
          <w:noProof/>
          <w:sz w:val="24"/>
          <w:szCs w:val="24"/>
        </w:rPr>
        <w:t xml:space="preserve">  S</w:t>
      </w:r>
      <w:r w:rsidR="00CA654A" w:rsidRPr="00CA6E91">
        <w:rPr>
          <w:noProof/>
          <w:sz w:val="24"/>
          <w:szCs w:val="24"/>
        </w:rPr>
        <w:t>.,</w:t>
      </w:r>
      <w:r w:rsidRPr="00CA6E91">
        <w:rPr>
          <w:noProof/>
          <w:sz w:val="24"/>
          <w:szCs w:val="24"/>
        </w:rPr>
        <w:t xml:space="preserve"> </w:t>
      </w:r>
      <w:r w:rsidR="005F277F" w:rsidRPr="00CA6E91">
        <w:rPr>
          <w:noProof/>
          <w:sz w:val="24"/>
          <w:szCs w:val="24"/>
        </w:rPr>
        <w:t xml:space="preserve"> </w:t>
      </w:r>
      <w:r w:rsidRPr="00CA6E91">
        <w:rPr>
          <w:noProof/>
          <w:sz w:val="24"/>
          <w:szCs w:val="24"/>
        </w:rPr>
        <w:t>(2015)</w:t>
      </w:r>
      <w:r w:rsidR="00CA654A" w:rsidRPr="00CA6E91">
        <w:rPr>
          <w:noProof/>
          <w:sz w:val="24"/>
          <w:szCs w:val="24"/>
        </w:rPr>
        <w:t>.</w:t>
      </w:r>
      <w:r w:rsidRPr="00CA6E91">
        <w:rPr>
          <w:noProof/>
          <w:sz w:val="24"/>
          <w:szCs w:val="24"/>
        </w:rPr>
        <w:t xml:space="preserve"> </w:t>
      </w:r>
      <w:r w:rsidRPr="00010B3C">
        <w:rPr>
          <w:noProof/>
          <w:sz w:val="24"/>
          <w:szCs w:val="24"/>
        </w:rPr>
        <w:t xml:space="preserve">Vanadium: Global (bio)geochemistry. </w:t>
      </w:r>
      <w:r w:rsidRPr="00CA654A">
        <w:rPr>
          <w:i/>
          <w:iCs/>
          <w:noProof/>
          <w:sz w:val="24"/>
          <w:szCs w:val="24"/>
        </w:rPr>
        <w:lastRenderedPageBreak/>
        <w:t>Chem</w:t>
      </w:r>
      <w:r w:rsidR="00CA654A">
        <w:rPr>
          <w:i/>
          <w:iCs/>
          <w:noProof/>
          <w:sz w:val="24"/>
          <w:szCs w:val="24"/>
        </w:rPr>
        <w:t>ical</w:t>
      </w:r>
      <w:r w:rsidRPr="00CA654A">
        <w:rPr>
          <w:i/>
          <w:iCs/>
          <w:noProof/>
          <w:sz w:val="24"/>
          <w:szCs w:val="24"/>
        </w:rPr>
        <w:t xml:space="preserve"> Geol</w:t>
      </w:r>
      <w:r w:rsidR="00CA654A">
        <w:rPr>
          <w:i/>
          <w:iCs/>
          <w:noProof/>
          <w:sz w:val="24"/>
          <w:szCs w:val="24"/>
        </w:rPr>
        <w:t xml:space="preserve">olgy, </w:t>
      </w:r>
      <w:r w:rsidRPr="00FF5A2D">
        <w:rPr>
          <w:noProof/>
          <w:sz w:val="24"/>
          <w:szCs w:val="24"/>
        </w:rPr>
        <w:t>1–68.</w:t>
      </w:r>
      <w:r w:rsidRPr="00010B3C">
        <w:rPr>
          <w:noProof/>
          <w:sz w:val="24"/>
          <w:szCs w:val="24"/>
        </w:rPr>
        <w:t xml:space="preserve"> </w:t>
      </w:r>
      <w:r w:rsidRPr="00FF5A2D">
        <w:rPr>
          <w:noProof/>
          <w:color w:val="0070C0"/>
          <w:sz w:val="24"/>
          <w:szCs w:val="24"/>
        </w:rPr>
        <w:t>https://doi.org/10.1016/j.chemgeo.2015.09.019</w:t>
      </w:r>
    </w:p>
    <w:p w:rsidR="00010B3C" w:rsidRPr="00010B3C" w:rsidRDefault="00010B3C" w:rsidP="00225FB7">
      <w:pPr>
        <w:widowControl w:val="0"/>
        <w:autoSpaceDE w:val="0"/>
        <w:autoSpaceDN w:val="0"/>
        <w:adjustRightInd w:val="0"/>
        <w:spacing w:line="480" w:lineRule="auto"/>
        <w:ind w:left="480" w:hanging="480"/>
        <w:rPr>
          <w:noProof/>
          <w:sz w:val="24"/>
          <w:szCs w:val="24"/>
        </w:rPr>
      </w:pPr>
      <w:r w:rsidRPr="00010B3C">
        <w:rPr>
          <w:noProof/>
          <w:sz w:val="24"/>
          <w:szCs w:val="24"/>
        </w:rPr>
        <w:t>Imtiaz</w:t>
      </w:r>
      <w:r w:rsidR="00CA654A">
        <w:rPr>
          <w:noProof/>
          <w:sz w:val="24"/>
          <w:szCs w:val="24"/>
        </w:rPr>
        <w:t>,</w:t>
      </w:r>
      <w:r w:rsidRPr="00010B3C">
        <w:rPr>
          <w:noProof/>
          <w:sz w:val="24"/>
          <w:szCs w:val="24"/>
        </w:rPr>
        <w:t xml:space="preserve"> </w:t>
      </w:r>
      <w:r w:rsidR="00FF5A2D">
        <w:rPr>
          <w:noProof/>
          <w:sz w:val="24"/>
          <w:szCs w:val="24"/>
        </w:rPr>
        <w:t xml:space="preserve"> </w:t>
      </w:r>
      <w:r w:rsidRPr="00010B3C">
        <w:rPr>
          <w:noProof/>
          <w:sz w:val="24"/>
          <w:szCs w:val="24"/>
        </w:rPr>
        <w:t>M</w:t>
      </w:r>
      <w:r w:rsidR="00CA654A">
        <w:rPr>
          <w:noProof/>
          <w:sz w:val="24"/>
          <w:szCs w:val="24"/>
        </w:rPr>
        <w:t>.</w:t>
      </w:r>
      <w:r w:rsidR="00FF5A2D">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Rizwan</w:t>
      </w:r>
      <w:r w:rsidR="00CA654A">
        <w:rPr>
          <w:noProof/>
          <w:sz w:val="24"/>
          <w:szCs w:val="24"/>
        </w:rPr>
        <w:t>,</w:t>
      </w:r>
      <w:r w:rsidRPr="00010B3C">
        <w:rPr>
          <w:noProof/>
          <w:sz w:val="24"/>
          <w:szCs w:val="24"/>
        </w:rPr>
        <w:t xml:space="preserve"> </w:t>
      </w:r>
      <w:r w:rsidR="00FF5A2D">
        <w:rPr>
          <w:noProof/>
          <w:sz w:val="24"/>
          <w:szCs w:val="24"/>
        </w:rPr>
        <w:t xml:space="preserve"> </w:t>
      </w:r>
      <w:r w:rsidRPr="00010B3C">
        <w:rPr>
          <w:noProof/>
          <w:sz w:val="24"/>
          <w:szCs w:val="24"/>
        </w:rPr>
        <w:t>M</w:t>
      </w:r>
      <w:r w:rsidR="00CA654A">
        <w:rPr>
          <w:noProof/>
          <w:sz w:val="24"/>
          <w:szCs w:val="24"/>
        </w:rPr>
        <w:t xml:space="preserve">. </w:t>
      </w:r>
      <w:r w:rsidRPr="00010B3C">
        <w:rPr>
          <w:noProof/>
          <w:sz w:val="24"/>
          <w:szCs w:val="24"/>
        </w:rPr>
        <w:t>S</w:t>
      </w:r>
      <w:r w:rsidR="00CA654A">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Xiong</w:t>
      </w:r>
      <w:r w:rsidR="00CA654A">
        <w:rPr>
          <w:noProof/>
          <w:sz w:val="24"/>
          <w:szCs w:val="24"/>
        </w:rPr>
        <w:t>,</w:t>
      </w:r>
      <w:r w:rsidRPr="00010B3C">
        <w:rPr>
          <w:noProof/>
          <w:sz w:val="24"/>
          <w:szCs w:val="24"/>
        </w:rPr>
        <w:t xml:space="preserve"> S</w:t>
      </w:r>
      <w:r w:rsidR="00CA654A">
        <w:rPr>
          <w:noProof/>
          <w:sz w:val="24"/>
          <w:szCs w:val="24"/>
        </w:rPr>
        <w:t>.</w:t>
      </w:r>
      <w:r w:rsidRPr="00010B3C">
        <w:rPr>
          <w:noProof/>
          <w:sz w:val="24"/>
          <w:szCs w:val="24"/>
        </w:rPr>
        <w:t xml:space="preserve">, </w:t>
      </w:r>
      <w:r w:rsidR="005F277F">
        <w:rPr>
          <w:noProof/>
          <w:sz w:val="24"/>
          <w:szCs w:val="24"/>
        </w:rPr>
        <w:t xml:space="preserve"> </w:t>
      </w:r>
      <w:r w:rsidRPr="00010B3C">
        <w:rPr>
          <w:noProof/>
          <w:sz w:val="24"/>
          <w:szCs w:val="24"/>
        </w:rPr>
        <w:t>Li</w:t>
      </w:r>
      <w:r w:rsidR="00CA654A">
        <w:rPr>
          <w:noProof/>
          <w:sz w:val="24"/>
          <w:szCs w:val="24"/>
        </w:rPr>
        <w:t>,</w:t>
      </w:r>
      <w:r w:rsidR="00FF5A2D">
        <w:rPr>
          <w:noProof/>
          <w:sz w:val="24"/>
          <w:szCs w:val="24"/>
        </w:rPr>
        <w:t xml:space="preserve"> </w:t>
      </w:r>
      <w:r w:rsidRPr="00010B3C">
        <w:rPr>
          <w:noProof/>
          <w:sz w:val="24"/>
          <w:szCs w:val="24"/>
        </w:rPr>
        <w:t xml:space="preserve"> H</w:t>
      </w:r>
      <w:r w:rsidR="00CA654A">
        <w:rPr>
          <w:noProof/>
          <w:sz w:val="24"/>
          <w:szCs w:val="24"/>
        </w:rPr>
        <w:t>.</w:t>
      </w:r>
      <w:r w:rsidRPr="00010B3C">
        <w:rPr>
          <w:noProof/>
          <w:sz w:val="24"/>
          <w:szCs w:val="24"/>
        </w:rPr>
        <w:t xml:space="preserve">, </w:t>
      </w:r>
      <w:r w:rsidR="005F277F">
        <w:rPr>
          <w:noProof/>
          <w:sz w:val="24"/>
          <w:szCs w:val="24"/>
        </w:rPr>
        <w:t xml:space="preserve"> Ashraf</w:t>
      </w:r>
      <w:r w:rsidR="00CA654A">
        <w:rPr>
          <w:noProof/>
          <w:sz w:val="24"/>
          <w:szCs w:val="24"/>
        </w:rPr>
        <w:t>,</w:t>
      </w:r>
      <w:r w:rsidR="005F277F">
        <w:rPr>
          <w:noProof/>
          <w:sz w:val="24"/>
          <w:szCs w:val="24"/>
        </w:rPr>
        <w:t xml:space="preserve">  M</w:t>
      </w:r>
      <w:r w:rsidR="00CA654A">
        <w:rPr>
          <w:noProof/>
          <w:sz w:val="24"/>
          <w:szCs w:val="24"/>
        </w:rPr>
        <w:t>.</w:t>
      </w:r>
      <w:r w:rsidR="005F277F">
        <w:rPr>
          <w:noProof/>
          <w:sz w:val="24"/>
          <w:szCs w:val="24"/>
        </w:rPr>
        <w:t>,  Shahzad</w:t>
      </w:r>
      <w:r w:rsidR="00CA654A">
        <w:rPr>
          <w:noProof/>
          <w:sz w:val="24"/>
          <w:szCs w:val="24"/>
        </w:rPr>
        <w:t>,</w:t>
      </w:r>
      <w:r w:rsidR="005F277F">
        <w:rPr>
          <w:noProof/>
          <w:sz w:val="24"/>
          <w:szCs w:val="24"/>
        </w:rPr>
        <w:t xml:space="preserve">  S</w:t>
      </w:r>
      <w:r w:rsidR="00CA654A">
        <w:rPr>
          <w:noProof/>
          <w:sz w:val="24"/>
          <w:szCs w:val="24"/>
        </w:rPr>
        <w:t xml:space="preserve">. </w:t>
      </w:r>
      <w:r w:rsidRPr="00010B3C">
        <w:rPr>
          <w:noProof/>
          <w:sz w:val="24"/>
          <w:szCs w:val="24"/>
        </w:rPr>
        <w:t>M</w:t>
      </w:r>
      <w:r w:rsidR="00CA654A">
        <w:rPr>
          <w:noProof/>
          <w:sz w:val="24"/>
          <w:szCs w:val="24"/>
        </w:rPr>
        <w:t>.</w:t>
      </w:r>
      <w:r w:rsidR="005F277F">
        <w:rPr>
          <w:noProof/>
          <w:sz w:val="24"/>
          <w:szCs w:val="24"/>
        </w:rPr>
        <w:t>, Shahzad</w:t>
      </w:r>
      <w:r w:rsidR="00CA654A">
        <w:rPr>
          <w:noProof/>
          <w:sz w:val="24"/>
          <w:szCs w:val="24"/>
        </w:rPr>
        <w:t>,</w:t>
      </w:r>
      <w:r w:rsidR="005F277F">
        <w:rPr>
          <w:noProof/>
          <w:sz w:val="24"/>
          <w:szCs w:val="24"/>
        </w:rPr>
        <w:t xml:space="preserve">  M</w:t>
      </w:r>
      <w:r w:rsidR="00CA654A">
        <w:rPr>
          <w:noProof/>
          <w:sz w:val="24"/>
          <w:szCs w:val="24"/>
        </w:rPr>
        <w:t>.</w:t>
      </w:r>
      <w:r w:rsidRPr="00010B3C">
        <w:rPr>
          <w:noProof/>
          <w:sz w:val="24"/>
          <w:szCs w:val="24"/>
        </w:rPr>
        <w:t xml:space="preserve">, </w:t>
      </w:r>
      <w:r w:rsidR="005F277F">
        <w:rPr>
          <w:noProof/>
          <w:sz w:val="24"/>
          <w:szCs w:val="24"/>
        </w:rPr>
        <w:t xml:space="preserve"> Rizwan</w:t>
      </w:r>
      <w:r w:rsidR="00CA654A">
        <w:rPr>
          <w:noProof/>
          <w:sz w:val="24"/>
          <w:szCs w:val="24"/>
        </w:rPr>
        <w:t>,</w:t>
      </w:r>
      <w:r w:rsidR="005F277F">
        <w:rPr>
          <w:noProof/>
          <w:sz w:val="24"/>
          <w:szCs w:val="24"/>
        </w:rPr>
        <w:t xml:space="preserve">  M</w:t>
      </w:r>
      <w:r w:rsidR="00CA654A">
        <w:rPr>
          <w:noProof/>
          <w:sz w:val="24"/>
          <w:szCs w:val="24"/>
        </w:rPr>
        <w:t>.</w:t>
      </w:r>
      <w:r w:rsidRPr="00010B3C">
        <w:rPr>
          <w:noProof/>
          <w:sz w:val="24"/>
          <w:szCs w:val="24"/>
        </w:rPr>
        <w:t xml:space="preserve">, </w:t>
      </w:r>
      <w:r w:rsidR="00CA654A">
        <w:rPr>
          <w:noProof/>
          <w:sz w:val="24"/>
          <w:szCs w:val="24"/>
        </w:rPr>
        <w:t>&amp;</w:t>
      </w:r>
      <w:r w:rsidRPr="00010B3C">
        <w:rPr>
          <w:noProof/>
          <w:sz w:val="24"/>
          <w:szCs w:val="24"/>
        </w:rPr>
        <w:t xml:space="preserve"> Tu</w:t>
      </w:r>
      <w:r w:rsidR="00CA654A">
        <w:rPr>
          <w:noProof/>
          <w:sz w:val="24"/>
          <w:szCs w:val="24"/>
        </w:rPr>
        <w:t>,</w:t>
      </w:r>
      <w:r w:rsidR="005F277F">
        <w:rPr>
          <w:noProof/>
          <w:sz w:val="24"/>
          <w:szCs w:val="24"/>
        </w:rPr>
        <w:t xml:space="preserve">  </w:t>
      </w:r>
      <w:r w:rsidRPr="00010B3C">
        <w:rPr>
          <w:noProof/>
          <w:sz w:val="24"/>
          <w:szCs w:val="24"/>
        </w:rPr>
        <w:t>S</w:t>
      </w:r>
      <w:r w:rsidR="00CA654A">
        <w:rPr>
          <w:noProof/>
          <w:sz w:val="24"/>
          <w:szCs w:val="24"/>
        </w:rPr>
        <w:t>.,</w:t>
      </w:r>
      <w:r w:rsidR="005F277F">
        <w:rPr>
          <w:noProof/>
          <w:sz w:val="24"/>
          <w:szCs w:val="24"/>
        </w:rPr>
        <w:t xml:space="preserve">  (2015)</w:t>
      </w:r>
      <w:r w:rsidR="00CA654A">
        <w:rPr>
          <w:noProof/>
          <w:sz w:val="24"/>
          <w:szCs w:val="24"/>
        </w:rPr>
        <w:t>.</w:t>
      </w:r>
      <w:r w:rsidRPr="00010B3C">
        <w:rPr>
          <w:noProof/>
          <w:sz w:val="24"/>
          <w:szCs w:val="24"/>
        </w:rPr>
        <w:t xml:space="preserve"> Vanadium, recent advancements a</w:t>
      </w:r>
      <w:r w:rsidR="00225FB7">
        <w:rPr>
          <w:noProof/>
          <w:sz w:val="24"/>
          <w:szCs w:val="24"/>
        </w:rPr>
        <w:t xml:space="preserve">nd research prospects: </w:t>
      </w:r>
      <w:r w:rsidR="00225FB7" w:rsidRPr="00225FB7">
        <w:rPr>
          <w:i/>
          <w:noProof/>
          <w:sz w:val="24"/>
          <w:szCs w:val="24"/>
        </w:rPr>
        <w:t>A review</w:t>
      </w:r>
      <w:r w:rsidRPr="00225FB7">
        <w:rPr>
          <w:i/>
          <w:noProof/>
          <w:sz w:val="24"/>
          <w:szCs w:val="24"/>
        </w:rPr>
        <w:t xml:space="preserve"> </w:t>
      </w:r>
      <w:r w:rsidRPr="00225FB7">
        <w:rPr>
          <w:i/>
          <w:iCs/>
          <w:noProof/>
          <w:sz w:val="24"/>
          <w:szCs w:val="24"/>
        </w:rPr>
        <w:t>Envir</w:t>
      </w:r>
      <w:r w:rsidR="00FF5A2D" w:rsidRPr="00225FB7">
        <w:rPr>
          <w:i/>
          <w:iCs/>
          <w:noProof/>
          <w:sz w:val="24"/>
          <w:szCs w:val="24"/>
        </w:rPr>
        <w:t>on</w:t>
      </w:r>
      <w:r w:rsidR="00225FB7" w:rsidRPr="00225FB7">
        <w:rPr>
          <w:i/>
          <w:iCs/>
          <w:noProof/>
          <w:sz w:val="24"/>
          <w:szCs w:val="24"/>
        </w:rPr>
        <w:t>ment</w:t>
      </w:r>
      <w:r w:rsidR="00FF5A2D" w:rsidRPr="00225FB7">
        <w:rPr>
          <w:i/>
          <w:iCs/>
          <w:noProof/>
          <w:sz w:val="24"/>
          <w:szCs w:val="24"/>
        </w:rPr>
        <w:t xml:space="preserve"> </w:t>
      </w:r>
      <w:r w:rsidRPr="00225FB7">
        <w:rPr>
          <w:i/>
          <w:iCs/>
          <w:noProof/>
          <w:sz w:val="24"/>
          <w:szCs w:val="24"/>
        </w:rPr>
        <w:t xml:space="preserve"> Int</w:t>
      </w:r>
      <w:r w:rsidR="00225FB7" w:rsidRPr="00225FB7">
        <w:rPr>
          <w:i/>
          <w:iCs/>
          <w:noProof/>
          <w:sz w:val="24"/>
          <w:szCs w:val="24"/>
        </w:rPr>
        <w:t>ernational</w:t>
      </w:r>
      <w:r w:rsidR="00225FB7">
        <w:rPr>
          <w:iCs/>
          <w:noProof/>
          <w:sz w:val="24"/>
          <w:szCs w:val="24"/>
        </w:rPr>
        <w:t xml:space="preserve">, </w:t>
      </w:r>
      <w:r w:rsidRPr="00FF5A2D">
        <w:rPr>
          <w:iCs/>
          <w:noProof/>
          <w:sz w:val="24"/>
          <w:szCs w:val="24"/>
        </w:rPr>
        <w:t>80</w:t>
      </w:r>
      <w:r w:rsidRPr="00FF5A2D">
        <w:rPr>
          <w:noProof/>
          <w:sz w:val="24"/>
          <w:szCs w:val="24"/>
        </w:rPr>
        <w:t>(April 2019)</w:t>
      </w:r>
      <w:r w:rsidR="00225FB7">
        <w:rPr>
          <w:noProof/>
          <w:sz w:val="24"/>
          <w:szCs w:val="24"/>
        </w:rPr>
        <w:t xml:space="preserve">, </w:t>
      </w:r>
      <w:r w:rsidRPr="00010B3C">
        <w:rPr>
          <w:noProof/>
          <w:sz w:val="24"/>
          <w:szCs w:val="24"/>
        </w:rPr>
        <w:t xml:space="preserve">79–88. </w:t>
      </w:r>
      <w:r w:rsidRPr="00FF5A2D">
        <w:rPr>
          <w:noProof/>
          <w:color w:val="0070C0"/>
          <w:sz w:val="24"/>
          <w:szCs w:val="24"/>
        </w:rPr>
        <w:t>https://doi.org/10.1016/j.envint.2015.03.018</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Jones</w:t>
      </w:r>
      <w:r w:rsidR="00225FB7">
        <w:rPr>
          <w:noProof/>
          <w:sz w:val="24"/>
          <w:szCs w:val="24"/>
        </w:rPr>
        <w:t xml:space="preserve">, </w:t>
      </w:r>
      <w:r w:rsidRPr="00010B3C">
        <w:rPr>
          <w:noProof/>
          <w:sz w:val="24"/>
          <w:szCs w:val="24"/>
        </w:rPr>
        <w:t>B</w:t>
      </w:r>
      <w:r w:rsidR="00225FB7">
        <w:rPr>
          <w:noProof/>
          <w:sz w:val="24"/>
          <w:szCs w:val="24"/>
        </w:rPr>
        <w:t>.</w:t>
      </w:r>
      <w:r w:rsidRPr="00010B3C">
        <w:rPr>
          <w:noProof/>
          <w:sz w:val="24"/>
          <w:szCs w:val="24"/>
        </w:rPr>
        <w:t xml:space="preserve">, </w:t>
      </w:r>
      <w:r w:rsidR="00A6153C">
        <w:rPr>
          <w:noProof/>
          <w:sz w:val="24"/>
          <w:szCs w:val="24"/>
        </w:rPr>
        <w:t>&amp;</w:t>
      </w:r>
      <w:r w:rsidR="00FF5A2D">
        <w:rPr>
          <w:noProof/>
          <w:sz w:val="24"/>
          <w:szCs w:val="24"/>
        </w:rPr>
        <w:t xml:space="preserve"> </w:t>
      </w:r>
      <w:r w:rsidRPr="00010B3C">
        <w:rPr>
          <w:noProof/>
          <w:sz w:val="24"/>
          <w:szCs w:val="24"/>
        </w:rPr>
        <w:t>Manning</w:t>
      </w:r>
      <w:r w:rsidR="00225FB7">
        <w:rPr>
          <w:noProof/>
          <w:sz w:val="24"/>
          <w:szCs w:val="24"/>
        </w:rPr>
        <w:t>,</w:t>
      </w:r>
      <w:r w:rsidR="00FF5A2D">
        <w:rPr>
          <w:noProof/>
          <w:sz w:val="24"/>
          <w:szCs w:val="24"/>
        </w:rPr>
        <w:t xml:space="preserve"> </w:t>
      </w:r>
      <w:r w:rsidRPr="00010B3C">
        <w:rPr>
          <w:noProof/>
          <w:sz w:val="24"/>
          <w:szCs w:val="24"/>
        </w:rPr>
        <w:t xml:space="preserve"> D</w:t>
      </w:r>
      <w:r w:rsidR="00225FB7">
        <w:rPr>
          <w:noProof/>
          <w:sz w:val="24"/>
          <w:szCs w:val="24"/>
        </w:rPr>
        <w:t xml:space="preserve">. </w:t>
      </w:r>
      <w:r w:rsidRPr="00010B3C">
        <w:rPr>
          <w:noProof/>
          <w:sz w:val="24"/>
          <w:szCs w:val="24"/>
        </w:rPr>
        <w:t>A</w:t>
      </w:r>
      <w:r w:rsidR="00225FB7">
        <w:rPr>
          <w:noProof/>
          <w:sz w:val="24"/>
          <w:szCs w:val="24"/>
        </w:rPr>
        <w:t xml:space="preserve">. </w:t>
      </w:r>
      <w:r w:rsidRPr="00010B3C">
        <w:rPr>
          <w:noProof/>
          <w:sz w:val="24"/>
          <w:szCs w:val="24"/>
        </w:rPr>
        <w:t>C</w:t>
      </w:r>
      <w:r w:rsidR="00225FB7">
        <w:rPr>
          <w:noProof/>
          <w:sz w:val="24"/>
          <w:szCs w:val="24"/>
        </w:rPr>
        <w:t>.,</w:t>
      </w:r>
      <w:r w:rsidRPr="00010B3C">
        <w:rPr>
          <w:noProof/>
          <w:sz w:val="24"/>
          <w:szCs w:val="24"/>
        </w:rPr>
        <w:t xml:space="preserve"> (1994)</w:t>
      </w:r>
      <w:r w:rsidR="00225FB7">
        <w:rPr>
          <w:noProof/>
          <w:sz w:val="24"/>
          <w:szCs w:val="24"/>
        </w:rPr>
        <w:t>.</w:t>
      </w:r>
      <w:r w:rsidRPr="00010B3C">
        <w:rPr>
          <w:noProof/>
          <w:sz w:val="24"/>
          <w:szCs w:val="24"/>
        </w:rPr>
        <w:t xml:space="preserve"> Comparison of geochemical indices used for the interpretation of palaeoredox conditions in ancient mudstones. </w:t>
      </w:r>
      <w:r w:rsidRPr="00225FB7">
        <w:rPr>
          <w:i/>
          <w:iCs/>
          <w:noProof/>
          <w:sz w:val="24"/>
          <w:szCs w:val="24"/>
        </w:rPr>
        <w:t>Chem</w:t>
      </w:r>
      <w:r w:rsidR="00225FB7" w:rsidRPr="00225FB7">
        <w:rPr>
          <w:i/>
          <w:iCs/>
          <w:noProof/>
          <w:sz w:val="24"/>
          <w:szCs w:val="24"/>
        </w:rPr>
        <w:t>ical</w:t>
      </w:r>
      <w:r w:rsidR="00FF5A2D" w:rsidRPr="00225FB7">
        <w:rPr>
          <w:i/>
          <w:iCs/>
          <w:noProof/>
          <w:sz w:val="24"/>
          <w:szCs w:val="24"/>
        </w:rPr>
        <w:t xml:space="preserve"> </w:t>
      </w:r>
      <w:r w:rsidRPr="00225FB7">
        <w:rPr>
          <w:i/>
          <w:iCs/>
          <w:noProof/>
          <w:sz w:val="24"/>
          <w:szCs w:val="24"/>
        </w:rPr>
        <w:t xml:space="preserve"> Geol</w:t>
      </w:r>
      <w:r w:rsidR="00225FB7" w:rsidRPr="00225FB7">
        <w:rPr>
          <w:i/>
          <w:iCs/>
          <w:noProof/>
          <w:sz w:val="24"/>
          <w:szCs w:val="24"/>
        </w:rPr>
        <w:t>ogy</w:t>
      </w:r>
      <w:r w:rsidR="00225FB7">
        <w:rPr>
          <w:iCs/>
          <w:noProof/>
          <w:sz w:val="24"/>
          <w:szCs w:val="24"/>
        </w:rPr>
        <w:t>,</w:t>
      </w:r>
      <w:r w:rsidR="00FF5A2D" w:rsidRPr="00FF5A2D">
        <w:rPr>
          <w:iCs/>
          <w:noProof/>
          <w:sz w:val="24"/>
          <w:szCs w:val="24"/>
        </w:rPr>
        <w:t xml:space="preserve"> </w:t>
      </w:r>
      <w:r w:rsidRPr="00FF5A2D">
        <w:rPr>
          <w:iCs/>
          <w:noProof/>
          <w:sz w:val="24"/>
          <w:szCs w:val="24"/>
        </w:rPr>
        <w:t>111</w:t>
      </w:r>
      <w:r w:rsidRPr="00FF5A2D">
        <w:rPr>
          <w:noProof/>
          <w:sz w:val="24"/>
          <w:szCs w:val="24"/>
        </w:rPr>
        <w:t>(1–</w:t>
      </w:r>
      <w:r w:rsidR="00225FB7">
        <w:rPr>
          <w:noProof/>
          <w:sz w:val="24"/>
          <w:szCs w:val="24"/>
        </w:rPr>
        <w:t xml:space="preserve">4), </w:t>
      </w:r>
      <w:r w:rsidRPr="00010B3C">
        <w:rPr>
          <w:noProof/>
          <w:sz w:val="24"/>
          <w:szCs w:val="24"/>
        </w:rPr>
        <w:t>111–129.</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Jung</w:t>
      </w:r>
      <w:r w:rsidR="00485E42">
        <w:rPr>
          <w:noProof/>
          <w:sz w:val="24"/>
          <w:szCs w:val="24"/>
        </w:rPr>
        <w:t>,</w:t>
      </w:r>
      <w:r w:rsidR="00FF5A2D">
        <w:rPr>
          <w:noProof/>
          <w:sz w:val="24"/>
          <w:szCs w:val="24"/>
        </w:rPr>
        <w:t xml:space="preserve"> </w:t>
      </w:r>
      <w:r w:rsidRPr="00010B3C">
        <w:rPr>
          <w:noProof/>
          <w:sz w:val="24"/>
          <w:szCs w:val="24"/>
        </w:rPr>
        <w:t xml:space="preserve"> H</w:t>
      </w:r>
      <w:r w:rsidR="00485E42">
        <w:rPr>
          <w:noProof/>
          <w:sz w:val="24"/>
          <w:szCs w:val="24"/>
        </w:rPr>
        <w:t xml:space="preserve">. </w:t>
      </w:r>
      <w:r w:rsidRPr="00010B3C">
        <w:rPr>
          <w:noProof/>
          <w:sz w:val="24"/>
          <w:szCs w:val="24"/>
        </w:rPr>
        <w:t>S</w:t>
      </w:r>
      <w:r w:rsidR="00485E42">
        <w:rPr>
          <w:noProof/>
          <w:sz w:val="24"/>
          <w:szCs w:val="24"/>
        </w:rPr>
        <w:t>.</w:t>
      </w:r>
      <w:r w:rsidRPr="00010B3C">
        <w:rPr>
          <w:noProof/>
          <w:sz w:val="24"/>
          <w:szCs w:val="24"/>
        </w:rPr>
        <w:t>, Lim</w:t>
      </w:r>
      <w:r w:rsidR="00485E42">
        <w:rPr>
          <w:noProof/>
          <w:sz w:val="24"/>
          <w:szCs w:val="24"/>
        </w:rPr>
        <w:t>,</w:t>
      </w:r>
      <w:r w:rsidR="00FF5A2D">
        <w:rPr>
          <w:noProof/>
          <w:sz w:val="24"/>
          <w:szCs w:val="24"/>
        </w:rPr>
        <w:t xml:space="preserve"> </w:t>
      </w:r>
      <w:r w:rsidRPr="00010B3C">
        <w:rPr>
          <w:noProof/>
          <w:sz w:val="24"/>
          <w:szCs w:val="24"/>
        </w:rPr>
        <w:t>D</w:t>
      </w:r>
      <w:r w:rsidR="00485E42">
        <w:rPr>
          <w:noProof/>
          <w:sz w:val="24"/>
          <w:szCs w:val="24"/>
        </w:rPr>
        <w:t>.</w:t>
      </w:r>
      <w:r w:rsidRPr="00010B3C">
        <w:rPr>
          <w:noProof/>
          <w:sz w:val="24"/>
          <w:szCs w:val="24"/>
        </w:rPr>
        <w:t>, Choi</w:t>
      </w:r>
      <w:r w:rsidR="00485E42">
        <w:rPr>
          <w:noProof/>
          <w:sz w:val="24"/>
          <w:szCs w:val="24"/>
        </w:rPr>
        <w:t>,</w:t>
      </w:r>
      <w:r w:rsidR="00FF5A2D">
        <w:rPr>
          <w:noProof/>
          <w:sz w:val="24"/>
          <w:szCs w:val="24"/>
        </w:rPr>
        <w:t xml:space="preserve"> </w:t>
      </w:r>
      <w:r w:rsidRPr="00010B3C">
        <w:rPr>
          <w:noProof/>
          <w:sz w:val="24"/>
          <w:szCs w:val="24"/>
        </w:rPr>
        <w:t>JY</w:t>
      </w:r>
      <w:r w:rsidR="00485E42">
        <w:rPr>
          <w:noProof/>
          <w:sz w:val="24"/>
          <w:szCs w:val="24"/>
        </w:rPr>
        <w:t>.</w:t>
      </w:r>
      <w:r w:rsidRPr="00010B3C">
        <w:rPr>
          <w:noProof/>
          <w:sz w:val="24"/>
          <w:szCs w:val="24"/>
        </w:rPr>
        <w:t>, Yoo</w:t>
      </w:r>
      <w:r w:rsidR="00485E42">
        <w:rPr>
          <w:noProof/>
          <w:sz w:val="24"/>
          <w:szCs w:val="24"/>
        </w:rPr>
        <w:t>,</w:t>
      </w:r>
      <w:r w:rsidR="00FF5A2D">
        <w:rPr>
          <w:noProof/>
          <w:sz w:val="24"/>
          <w:szCs w:val="24"/>
        </w:rPr>
        <w:t xml:space="preserve"> </w:t>
      </w:r>
      <w:r w:rsidRPr="00010B3C">
        <w:rPr>
          <w:noProof/>
          <w:sz w:val="24"/>
          <w:szCs w:val="24"/>
        </w:rPr>
        <w:t>H</w:t>
      </w:r>
      <w:r w:rsidR="00485E42">
        <w:rPr>
          <w:noProof/>
          <w:sz w:val="24"/>
          <w:szCs w:val="24"/>
        </w:rPr>
        <w:t xml:space="preserve">. </w:t>
      </w:r>
      <w:r w:rsidRPr="00010B3C">
        <w:rPr>
          <w:noProof/>
          <w:sz w:val="24"/>
          <w:szCs w:val="24"/>
        </w:rPr>
        <w:t>S</w:t>
      </w:r>
      <w:r w:rsidR="00485E42">
        <w:rPr>
          <w:noProof/>
          <w:sz w:val="24"/>
          <w:szCs w:val="24"/>
        </w:rPr>
        <w:t>.</w:t>
      </w:r>
      <w:r w:rsidRPr="00010B3C">
        <w:rPr>
          <w:noProof/>
          <w:sz w:val="24"/>
          <w:szCs w:val="24"/>
        </w:rPr>
        <w:t>, Rho</w:t>
      </w:r>
      <w:r w:rsidR="00485E42">
        <w:rPr>
          <w:noProof/>
          <w:sz w:val="24"/>
          <w:szCs w:val="24"/>
        </w:rPr>
        <w:t>,</w:t>
      </w:r>
      <w:r w:rsidR="00FF5A2D">
        <w:rPr>
          <w:noProof/>
          <w:sz w:val="24"/>
          <w:szCs w:val="24"/>
        </w:rPr>
        <w:t xml:space="preserve">  </w:t>
      </w:r>
      <w:r w:rsidRPr="00010B3C">
        <w:rPr>
          <w:noProof/>
          <w:sz w:val="24"/>
          <w:szCs w:val="24"/>
        </w:rPr>
        <w:t>K</w:t>
      </w:r>
      <w:r w:rsidR="00485E42">
        <w:rPr>
          <w:noProof/>
          <w:sz w:val="24"/>
          <w:szCs w:val="24"/>
        </w:rPr>
        <w:t xml:space="preserve">. </w:t>
      </w:r>
      <w:r w:rsidRPr="00010B3C">
        <w:rPr>
          <w:noProof/>
          <w:sz w:val="24"/>
          <w:szCs w:val="24"/>
        </w:rPr>
        <w:t>C</w:t>
      </w:r>
      <w:r w:rsidR="00485E42">
        <w:rPr>
          <w:noProof/>
          <w:sz w:val="24"/>
          <w:szCs w:val="24"/>
        </w:rPr>
        <w:t>.</w:t>
      </w:r>
      <w:r w:rsidRPr="00010B3C">
        <w:rPr>
          <w:noProof/>
          <w:sz w:val="24"/>
          <w:szCs w:val="24"/>
        </w:rPr>
        <w:t xml:space="preserve">, </w:t>
      </w:r>
      <w:r w:rsidR="00FF5A2D">
        <w:rPr>
          <w:noProof/>
          <w:sz w:val="24"/>
          <w:szCs w:val="24"/>
        </w:rPr>
        <w:t xml:space="preserve"> </w:t>
      </w:r>
      <w:r w:rsidR="00485E42">
        <w:rPr>
          <w:noProof/>
          <w:sz w:val="24"/>
          <w:szCs w:val="24"/>
        </w:rPr>
        <w:t xml:space="preserve">&amp; </w:t>
      </w:r>
      <w:r w:rsidRPr="00010B3C">
        <w:rPr>
          <w:noProof/>
          <w:sz w:val="24"/>
          <w:szCs w:val="24"/>
        </w:rPr>
        <w:t>Lee</w:t>
      </w:r>
      <w:r w:rsidR="00485E42">
        <w:rPr>
          <w:noProof/>
          <w:sz w:val="24"/>
          <w:szCs w:val="24"/>
        </w:rPr>
        <w:t>,</w:t>
      </w:r>
      <w:r w:rsidR="00FF5A2D">
        <w:rPr>
          <w:noProof/>
          <w:sz w:val="24"/>
          <w:szCs w:val="24"/>
        </w:rPr>
        <w:t xml:space="preserve"> </w:t>
      </w:r>
      <w:r w:rsidRPr="00010B3C">
        <w:rPr>
          <w:noProof/>
          <w:sz w:val="24"/>
          <w:szCs w:val="24"/>
        </w:rPr>
        <w:t xml:space="preserve"> H</w:t>
      </w:r>
      <w:r w:rsidR="00485E42">
        <w:rPr>
          <w:noProof/>
          <w:sz w:val="24"/>
          <w:szCs w:val="24"/>
        </w:rPr>
        <w:t xml:space="preserve">. B., </w:t>
      </w:r>
      <w:r w:rsidRPr="00010B3C">
        <w:rPr>
          <w:noProof/>
          <w:sz w:val="24"/>
          <w:szCs w:val="24"/>
        </w:rPr>
        <w:t>(2012)</w:t>
      </w:r>
      <w:r w:rsidR="00485E42">
        <w:rPr>
          <w:noProof/>
          <w:sz w:val="24"/>
          <w:szCs w:val="24"/>
        </w:rPr>
        <w:t>.</w:t>
      </w:r>
      <w:r w:rsidR="00FF5A2D">
        <w:rPr>
          <w:noProof/>
          <w:sz w:val="24"/>
          <w:szCs w:val="24"/>
        </w:rPr>
        <w:t xml:space="preserve"> </w:t>
      </w:r>
      <w:r w:rsidRPr="00010B3C">
        <w:rPr>
          <w:noProof/>
          <w:sz w:val="24"/>
          <w:szCs w:val="24"/>
        </w:rPr>
        <w:t xml:space="preserve"> Rare-earth element compositions of core sediments from the shelf of the South Sea, Korea: Their controls and origins. </w:t>
      </w:r>
      <w:r w:rsidRPr="00485E42">
        <w:rPr>
          <w:i/>
          <w:iCs/>
          <w:noProof/>
          <w:sz w:val="24"/>
          <w:szCs w:val="24"/>
        </w:rPr>
        <w:t>Cont</w:t>
      </w:r>
      <w:r w:rsidR="00485E42" w:rsidRPr="00485E42">
        <w:rPr>
          <w:i/>
          <w:iCs/>
          <w:noProof/>
          <w:sz w:val="24"/>
          <w:szCs w:val="24"/>
        </w:rPr>
        <w:t>inental</w:t>
      </w:r>
      <w:r w:rsidR="00FF5A2D" w:rsidRPr="00485E42">
        <w:rPr>
          <w:i/>
          <w:iCs/>
          <w:noProof/>
          <w:sz w:val="24"/>
          <w:szCs w:val="24"/>
        </w:rPr>
        <w:t xml:space="preserve"> </w:t>
      </w:r>
      <w:r w:rsidRPr="00485E42">
        <w:rPr>
          <w:i/>
          <w:iCs/>
          <w:noProof/>
          <w:sz w:val="24"/>
          <w:szCs w:val="24"/>
        </w:rPr>
        <w:t xml:space="preserve"> Shel</w:t>
      </w:r>
      <w:r w:rsidR="00485E42" w:rsidRPr="00485E42">
        <w:rPr>
          <w:i/>
          <w:iCs/>
          <w:noProof/>
          <w:sz w:val="24"/>
          <w:szCs w:val="24"/>
        </w:rPr>
        <w:t>f</w:t>
      </w:r>
      <w:r w:rsidRPr="00485E42">
        <w:rPr>
          <w:i/>
          <w:iCs/>
          <w:noProof/>
          <w:sz w:val="24"/>
          <w:szCs w:val="24"/>
        </w:rPr>
        <w:t xml:space="preserve"> Res</w:t>
      </w:r>
      <w:r w:rsidR="00485E42" w:rsidRPr="00485E42">
        <w:rPr>
          <w:i/>
          <w:iCs/>
          <w:noProof/>
          <w:sz w:val="24"/>
          <w:szCs w:val="24"/>
        </w:rPr>
        <w:t>earch</w:t>
      </w:r>
      <w:r w:rsidR="00485E42">
        <w:rPr>
          <w:iCs/>
          <w:noProof/>
          <w:sz w:val="24"/>
          <w:szCs w:val="24"/>
        </w:rPr>
        <w:t xml:space="preserve">, </w:t>
      </w:r>
      <w:r w:rsidRPr="00FF5A2D">
        <w:rPr>
          <w:iCs/>
          <w:noProof/>
          <w:sz w:val="24"/>
          <w:szCs w:val="24"/>
        </w:rPr>
        <w:t>48</w:t>
      </w:r>
      <w:r w:rsidR="00485E42">
        <w:rPr>
          <w:noProof/>
          <w:sz w:val="24"/>
          <w:szCs w:val="24"/>
        </w:rPr>
        <w:t xml:space="preserve">, </w:t>
      </w:r>
      <w:r w:rsidRPr="00FF5A2D">
        <w:rPr>
          <w:noProof/>
          <w:sz w:val="24"/>
          <w:szCs w:val="24"/>
        </w:rPr>
        <w:t>7</w:t>
      </w:r>
      <w:r w:rsidRPr="00010B3C">
        <w:rPr>
          <w:noProof/>
          <w:sz w:val="24"/>
          <w:szCs w:val="24"/>
        </w:rPr>
        <w:t>5–86.</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Kasanzu</w:t>
      </w:r>
      <w:r w:rsidR="006D1200" w:rsidRPr="00CA6E91">
        <w:rPr>
          <w:noProof/>
          <w:sz w:val="24"/>
          <w:szCs w:val="24"/>
        </w:rPr>
        <w:t>,</w:t>
      </w:r>
      <w:r w:rsidRPr="00CA6E91">
        <w:rPr>
          <w:noProof/>
          <w:sz w:val="24"/>
          <w:szCs w:val="24"/>
        </w:rPr>
        <w:t xml:space="preserve"> C</w:t>
      </w:r>
      <w:r w:rsidR="006D1200" w:rsidRPr="00CA6E91">
        <w:rPr>
          <w:noProof/>
          <w:sz w:val="24"/>
          <w:szCs w:val="24"/>
        </w:rPr>
        <w:t xml:space="preserve">. </w:t>
      </w:r>
      <w:r w:rsidRPr="00CA6E91">
        <w:rPr>
          <w:noProof/>
          <w:sz w:val="24"/>
          <w:szCs w:val="24"/>
        </w:rPr>
        <w:t>H</w:t>
      </w:r>
      <w:r w:rsidR="006D1200" w:rsidRPr="00CA6E91">
        <w:rPr>
          <w:noProof/>
          <w:sz w:val="24"/>
          <w:szCs w:val="24"/>
        </w:rPr>
        <w:t>.</w:t>
      </w:r>
      <w:r w:rsidRPr="00CA6E91">
        <w:rPr>
          <w:noProof/>
          <w:sz w:val="24"/>
          <w:szCs w:val="24"/>
        </w:rPr>
        <w:t xml:space="preserve">, </w:t>
      </w:r>
      <w:r w:rsidR="008112D0" w:rsidRPr="00CA6E91">
        <w:rPr>
          <w:noProof/>
          <w:sz w:val="24"/>
          <w:szCs w:val="24"/>
        </w:rPr>
        <w:t xml:space="preserve"> </w:t>
      </w:r>
      <w:r w:rsidRPr="00CA6E91">
        <w:rPr>
          <w:noProof/>
          <w:sz w:val="24"/>
          <w:szCs w:val="24"/>
        </w:rPr>
        <w:t>Maboko</w:t>
      </w:r>
      <w:r w:rsidR="006D1200" w:rsidRPr="00CA6E91">
        <w:rPr>
          <w:noProof/>
          <w:sz w:val="24"/>
          <w:szCs w:val="24"/>
        </w:rPr>
        <w:t xml:space="preserve">, </w:t>
      </w:r>
      <w:r w:rsidRPr="00CA6E91">
        <w:rPr>
          <w:noProof/>
          <w:sz w:val="24"/>
          <w:szCs w:val="24"/>
        </w:rPr>
        <w:t>M</w:t>
      </w:r>
      <w:r w:rsidR="006D1200" w:rsidRPr="00CA6E91">
        <w:rPr>
          <w:noProof/>
          <w:sz w:val="24"/>
          <w:szCs w:val="24"/>
        </w:rPr>
        <w:t xml:space="preserve">. </w:t>
      </w:r>
      <w:r w:rsidRPr="00CA6E91">
        <w:rPr>
          <w:noProof/>
          <w:sz w:val="24"/>
          <w:szCs w:val="24"/>
        </w:rPr>
        <w:t>A</w:t>
      </w:r>
      <w:r w:rsidR="006D1200" w:rsidRPr="00CA6E91">
        <w:rPr>
          <w:noProof/>
          <w:sz w:val="24"/>
          <w:szCs w:val="24"/>
        </w:rPr>
        <w:t xml:space="preserve">. </w:t>
      </w:r>
      <w:r w:rsidRPr="00CA6E91">
        <w:rPr>
          <w:noProof/>
          <w:sz w:val="24"/>
          <w:szCs w:val="24"/>
        </w:rPr>
        <w:t>H</w:t>
      </w:r>
      <w:r w:rsidR="006D1200" w:rsidRPr="00CA6E91">
        <w:rPr>
          <w:noProof/>
          <w:sz w:val="24"/>
          <w:szCs w:val="24"/>
        </w:rPr>
        <w:t>.</w:t>
      </w:r>
      <w:r w:rsidRPr="00CA6E91">
        <w:rPr>
          <w:noProof/>
          <w:sz w:val="24"/>
          <w:szCs w:val="24"/>
        </w:rPr>
        <w:t xml:space="preserve">, </w:t>
      </w:r>
      <w:r w:rsidR="00FF5A2D" w:rsidRPr="00CA6E91">
        <w:rPr>
          <w:noProof/>
          <w:sz w:val="24"/>
          <w:szCs w:val="24"/>
        </w:rPr>
        <w:t xml:space="preserve"> </w:t>
      </w:r>
      <w:r w:rsidR="006D1200" w:rsidRPr="00CA6E91">
        <w:rPr>
          <w:noProof/>
          <w:sz w:val="24"/>
          <w:szCs w:val="24"/>
        </w:rPr>
        <w:t xml:space="preserve">&amp; </w:t>
      </w:r>
      <w:r w:rsidR="00FF5A2D" w:rsidRPr="00CA6E91">
        <w:rPr>
          <w:noProof/>
          <w:sz w:val="24"/>
          <w:szCs w:val="24"/>
        </w:rPr>
        <w:t>Manya</w:t>
      </w:r>
      <w:r w:rsidR="006D1200" w:rsidRPr="00CA6E91">
        <w:rPr>
          <w:noProof/>
          <w:sz w:val="24"/>
          <w:szCs w:val="24"/>
        </w:rPr>
        <w:t>,</w:t>
      </w:r>
      <w:r w:rsidR="00FF5A2D" w:rsidRPr="00CA6E91">
        <w:rPr>
          <w:noProof/>
          <w:sz w:val="24"/>
          <w:szCs w:val="24"/>
        </w:rPr>
        <w:t xml:space="preserve">  S</w:t>
      </w:r>
      <w:r w:rsidR="006D1200" w:rsidRPr="00CA6E91">
        <w:rPr>
          <w:noProof/>
          <w:sz w:val="24"/>
          <w:szCs w:val="24"/>
        </w:rPr>
        <w:t xml:space="preserve">., </w:t>
      </w:r>
      <w:r w:rsidRPr="00CA6E91">
        <w:rPr>
          <w:noProof/>
          <w:sz w:val="24"/>
          <w:szCs w:val="24"/>
        </w:rPr>
        <w:t xml:space="preserve"> (2017). </w:t>
      </w:r>
      <w:r w:rsidRPr="00010B3C">
        <w:rPr>
          <w:noProof/>
          <w:sz w:val="24"/>
          <w:szCs w:val="24"/>
        </w:rPr>
        <w:t xml:space="preserve">Geochemistry and Sm-Nd systematics of the 1.67 Ga Buanji Group of southwestern Tanzania: Paleo-weathering, provenance and paleo-tectonic setting implications. </w:t>
      </w:r>
      <w:r w:rsidRPr="006D1200">
        <w:rPr>
          <w:iCs/>
          <w:noProof/>
          <w:sz w:val="24"/>
          <w:szCs w:val="24"/>
        </w:rPr>
        <w:t>Geosc</w:t>
      </w:r>
      <w:r w:rsidR="00FF5A2D" w:rsidRPr="006D1200">
        <w:rPr>
          <w:iCs/>
          <w:noProof/>
          <w:sz w:val="24"/>
          <w:szCs w:val="24"/>
        </w:rPr>
        <w:t>i</w:t>
      </w:r>
      <w:r w:rsidR="006D1200" w:rsidRPr="006D1200">
        <w:rPr>
          <w:iCs/>
          <w:noProof/>
          <w:sz w:val="24"/>
          <w:szCs w:val="24"/>
        </w:rPr>
        <w:t>ence</w:t>
      </w:r>
      <w:r w:rsidR="00FF5A2D" w:rsidRPr="006D1200">
        <w:rPr>
          <w:iCs/>
          <w:noProof/>
          <w:sz w:val="24"/>
          <w:szCs w:val="24"/>
        </w:rPr>
        <w:t xml:space="preserve"> </w:t>
      </w:r>
      <w:r w:rsidRPr="006D1200">
        <w:rPr>
          <w:iCs/>
          <w:noProof/>
          <w:sz w:val="24"/>
          <w:szCs w:val="24"/>
        </w:rPr>
        <w:t xml:space="preserve"> Front</w:t>
      </w:r>
      <w:r w:rsidR="006D1200" w:rsidRPr="006D1200">
        <w:rPr>
          <w:iCs/>
          <w:noProof/>
          <w:sz w:val="24"/>
          <w:szCs w:val="24"/>
        </w:rPr>
        <w:t>ier</w:t>
      </w:r>
      <w:r w:rsidR="006D1200">
        <w:rPr>
          <w:iCs/>
          <w:noProof/>
          <w:sz w:val="24"/>
          <w:szCs w:val="24"/>
        </w:rPr>
        <w:t>,</w:t>
      </w:r>
      <w:r w:rsidR="00FF5A2D" w:rsidRPr="00FF5A2D">
        <w:rPr>
          <w:iCs/>
          <w:noProof/>
          <w:sz w:val="24"/>
          <w:szCs w:val="24"/>
        </w:rPr>
        <w:t xml:space="preserve"> </w:t>
      </w:r>
      <w:r w:rsidRPr="00FF5A2D">
        <w:rPr>
          <w:noProof/>
          <w:sz w:val="24"/>
          <w:szCs w:val="24"/>
        </w:rPr>
        <w:t xml:space="preserve"> </w:t>
      </w:r>
      <w:r w:rsidRPr="00FF5A2D">
        <w:rPr>
          <w:iCs/>
          <w:noProof/>
          <w:sz w:val="24"/>
          <w:szCs w:val="24"/>
        </w:rPr>
        <w:t>8</w:t>
      </w:r>
      <w:r w:rsidR="006D1200">
        <w:rPr>
          <w:noProof/>
          <w:sz w:val="24"/>
          <w:szCs w:val="24"/>
        </w:rPr>
        <w:t xml:space="preserve">(5), </w:t>
      </w:r>
      <w:r w:rsidRPr="00010B3C">
        <w:rPr>
          <w:noProof/>
          <w:sz w:val="24"/>
          <w:szCs w:val="24"/>
        </w:rPr>
        <w:t>1025–1037.</w:t>
      </w:r>
    </w:p>
    <w:p w:rsidR="00010B3C" w:rsidRPr="00010B3C" w:rsidRDefault="006C3911"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Kasanzu,</w:t>
      </w:r>
      <w:r w:rsidR="008112D0" w:rsidRPr="00CA6E91">
        <w:rPr>
          <w:noProof/>
          <w:sz w:val="24"/>
          <w:szCs w:val="24"/>
        </w:rPr>
        <w:t xml:space="preserve"> </w:t>
      </w:r>
      <w:r w:rsidR="00010B3C" w:rsidRPr="00CA6E91">
        <w:rPr>
          <w:noProof/>
          <w:sz w:val="24"/>
          <w:szCs w:val="24"/>
        </w:rPr>
        <w:t>C</w:t>
      </w:r>
      <w:r w:rsidRPr="00CA6E91">
        <w:rPr>
          <w:noProof/>
          <w:sz w:val="24"/>
          <w:szCs w:val="24"/>
        </w:rPr>
        <w:t xml:space="preserve">. </w:t>
      </w:r>
      <w:r w:rsidR="00FF5A2D" w:rsidRPr="00CA6E91">
        <w:rPr>
          <w:noProof/>
          <w:sz w:val="24"/>
          <w:szCs w:val="24"/>
        </w:rPr>
        <w:t>H</w:t>
      </w:r>
      <w:r w:rsidRPr="00CA6E91">
        <w:rPr>
          <w:noProof/>
          <w:sz w:val="24"/>
          <w:szCs w:val="24"/>
        </w:rPr>
        <w:t>.</w:t>
      </w:r>
      <w:r w:rsidR="00FF5A2D" w:rsidRPr="00CA6E91">
        <w:rPr>
          <w:noProof/>
          <w:sz w:val="24"/>
          <w:szCs w:val="24"/>
        </w:rPr>
        <w:t xml:space="preserve">, </w:t>
      </w:r>
      <w:r w:rsidRPr="00CA6E91">
        <w:rPr>
          <w:noProof/>
          <w:sz w:val="24"/>
          <w:szCs w:val="24"/>
        </w:rPr>
        <w:t xml:space="preserve"> </w:t>
      </w:r>
      <w:r w:rsidR="00010B3C" w:rsidRPr="00CA6E91">
        <w:rPr>
          <w:noProof/>
          <w:sz w:val="24"/>
          <w:szCs w:val="24"/>
        </w:rPr>
        <w:t>M</w:t>
      </w:r>
      <w:r w:rsidR="00FF5A2D" w:rsidRPr="00CA6E91">
        <w:rPr>
          <w:noProof/>
          <w:sz w:val="24"/>
          <w:szCs w:val="24"/>
        </w:rPr>
        <w:t>aboko</w:t>
      </w:r>
      <w:r w:rsidRPr="00CA6E91">
        <w:rPr>
          <w:noProof/>
          <w:sz w:val="24"/>
          <w:szCs w:val="24"/>
        </w:rPr>
        <w:t>,</w:t>
      </w:r>
      <w:r w:rsidR="00FF5A2D" w:rsidRPr="00CA6E91">
        <w:rPr>
          <w:noProof/>
          <w:sz w:val="24"/>
          <w:szCs w:val="24"/>
        </w:rPr>
        <w:t xml:space="preserve"> M</w:t>
      </w:r>
      <w:r w:rsidRPr="00CA6E91">
        <w:rPr>
          <w:noProof/>
          <w:sz w:val="24"/>
          <w:szCs w:val="24"/>
        </w:rPr>
        <w:t xml:space="preserve">. </w:t>
      </w:r>
      <w:r w:rsidR="00FF5A2D" w:rsidRPr="00CA6E91">
        <w:rPr>
          <w:noProof/>
          <w:sz w:val="24"/>
          <w:szCs w:val="24"/>
        </w:rPr>
        <w:t>A</w:t>
      </w:r>
      <w:r w:rsidRPr="00CA6E91">
        <w:rPr>
          <w:noProof/>
          <w:sz w:val="24"/>
          <w:szCs w:val="24"/>
        </w:rPr>
        <w:t xml:space="preserve">. </w:t>
      </w:r>
      <w:r w:rsidR="00FF5A2D" w:rsidRPr="00CA6E91">
        <w:rPr>
          <w:noProof/>
          <w:sz w:val="24"/>
          <w:szCs w:val="24"/>
        </w:rPr>
        <w:t>H</w:t>
      </w:r>
      <w:r w:rsidRPr="00CA6E91">
        <w:rPr>
          <w:noProof/>
          <w:sz w:val="24"/>
          <w:szCs w:val="24"/>
        </w:rPr>
        <w:t>.</w:t>
      </w:r>
      <w:r w:rsidR="00010B3C" w:rsidRPr="00CA6E91">
        <w:rPr>
          <w:noProof/>
          <w:sz w:val="24"/>
          <w:szCs w:val="24"/>
        </w:rPr>
        <w:t xml:space="preserve">, </w:t>
      </w:r>
      <w:r w:rsidRPr="00CA6E91">
        <w:rPr>
          <w:noProof/>
          <w:sz w:val="24"/>
          <w:szCs w:val="24"/>
        </w:rPr>
        <w:t xml:space="preserve">&amp; </w:t>
      </w:r>
      <w:r w:rsidR="00FF5A2D" w:rsidRPr="00CA6E91">
        <w:rPr>
          <w:noProof/>
          <w:sz w:val="24"/>
          <w:szCs w:val="24"/>
        </w:rPr>
        <w:t>Manya</w:t>
      </w:r>
      <w:r w:rsidRPr="00CA6E91">
        <w:rPr>
          <w:noProof/>
          <w:sz w:val="24"/>
          <w:szCs w:val="24"/>
        </w:rPr>
        <w:t>,</w:t>
      </w:r>
      <w:r w:rsidR="00010B3C" w:rsidRPr="00CA6E91">
        <w:rPr>
          <w:noProof/>
          <w:sz w:val="24"/>
          <w:szCs w:val="24"/>
        </w:rPr>
        <w:t xml:space="preserve"> S</w:t>
      </w:r>
      <w:r w:rsidRPr="00CA6E91">
        <w:rPr>
          <w:noProof/>
          <w:sz w:val="24"/>
          <w:szCs w:val="24"/>
        </w:rPr>
        <w:t>.,</w:t>
      </w:r>
      <w:r w:rsidR="00010B3C" w:rsidRPr="00CA6E91">
        <w:rPr>
          <w:noProof/>
          <w:sz w:val="24"/>
          <w:szCs w:val="24"/>
        </w:rPr>
        <w:t xml:space="preserve"> (2008)</w:t>
      </w:r>
      <w:r w:rsidRPr="00CA6E91">
        <w:rPr>
          <w:noProof/>
          <w:sz w:val="24"/>
          <w:szCs w:val="24"/>
        </w:rPr>
        <w:t>.</w:t>
      </w:r>
      <w:r w:rsidR="00010B3C" w:rsidRPr="00CA6E91">
        <w:rPr>
          <w:noProof/>
          <w:sz w:val="24"/>
          <w:szCs w:val="24"/>
        </w:rPr>
        <w:t xml:space="preserve"> </w:t>
      </w:r>
      <w:r w:rsidR="00010B3C" w:rsidRPr="00010B3C">
        <w:rPr>
          <w:noProof/>
          <w:sz w:val="24"/>
          <w:szCs w:val="24"/>
        </w:rPr>
        <w:t xml:space="preserve">Geochemistry of fine-grained clastic sedimentary rocks of the Neoproterozoic Ikorongo Group, NE Tanzania: Implications for provenance and source rock weathering. </w:t>
      </w:r>
      <w:r w:rsidR="00010B3C" w:rsidRPr="00FF738E">
        <w:rPr>
          <w:i/>
          <w:iCs/>
          <w:noProof/>
          <w:sz w:val="24"/>
          <w:szCs w:val="24"/>
        </w:rPr>
        <w:t>Precambrian Res</w:t>
      </w:r>
      <w:r w:rsidR="00FF738E" w:rsidRPr="00FF738E">
        <w:rPr>
          <w:i/>
          <w:iCs/>
          <w:noProof/>
          <w:sz w:val="24"/>
          <w:szCs w:val="24"/>
        </w:rPr>
        <w:t>earch</w:t>
      </w:r>
      <w:r w:rsidR="00FF738E">
        <w:rPr>
          <w:iCs/>
          <w:noProof/>
          <w:sz w:val="24"/>
          <w:szCs w:val="24"/>
        </w:rPr>
        <w:t>,</w:t>
      </w:r>
      <w:r w:rsidR="00FF5A2D" w:rsidRPr="00FF5A2D">
        <w:rPr>
          <w:iCs/>
          <w:noProof/>
          <w:sz w:val="24"/>
          <w:szCs w:val="24"/>
        </w:rPr>
        <w:t xml:space="preserve"> </w:t>
      </w:r>
      <w:r w:rsidR="00010B3C" w:rsidRPr="00FF5A2D">
        <w:rPr>
          <w:iCs/>
          <w:noProof/>
          <w:sz w:val="24"/>
          <w:szCs w:val="24"/>
        </w:rPr>
        <w:t>164</w:t>
      </w:r>
      <w:r w:rsidR="00FF738E">
        <w:rPr>
          <w:noProof/>
          <w:sz w:val="24"/>
          <w:szCs w:val="24"/>
        </w:rPr>
        <w:t xml:space="preserve">, </w:t>
      </w:r>
      <w:r w:rsidR="00010B3C" w:rsidRPr="00010B3C">
        <w:rPr>
          <w:noProof/>
          <w:sz w:val="24"/>
          <w:szCs w:val="24"/>
        </w:rPr>
        <w:t>201–213.</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Kazimoto</w:t>
      </w:r>
      <w:r w:rsidR="00FF738E">
        <w:rPr>
          <w:noProof/>
          <w:sz w:val="24"/>
          <w:szCs w:val="24"/>
        </w:rPr>
        <w:t>,</w:t>
      </w:r>
      <w:r w:rsidR="00B40F8E">
        <w:rPr>
          <w:noProof/>
          <w:sz w:val="24"/>
          <w:szCs w:val="24"/>
        </w:rPr>
        <w:t xml:space="preserve"> </w:t>
      </w:r>
      <w:r w:rsidRPr="00010B3C">
        <w:rPr>
          <w:noProof/>
          <w:sz w:val="24"/>
          <w:szCs w:val="24"/>
        </w:rPr>
        <w:t>E</w:t>
      </w:r>
      <w:r w:rsidR="00FF738E">
        <w:rPr>
          <w:noProof/>
          <w:sz w:val="24"/>
          <w:szCs w:val="24"/>
        </w:rPr>
        <w:t xml:space="preserve">. </w:t>
      </w:r>
      <w:r w:rsidRPr="00010B3C">
        <w:rPr>
          <w:noProof/>
          <w:sz w:val="24"/>
          <w:szCs w:val="24"/>
        </w:rPr>
        <w:t>O</w:t>
      </w:r>
      <w:r w:rsidR="00FF738E">
        <w:rPr>
          <w:noProof/>
          <w:sz w:val="24"/>
          <w:szCs w:val="24"/>
        </w:rPr>
        <w:t>.</w:t>
      </w:r>
      <w:r w:rsidRPr="00010B3C">
        <w:rPr>
          <w:noProof/>
          <w:sz w:val="24"/>
          <w:szCs w:val="24"/>
        </w:rPr>
        <w:t>, Schenk</w:t>
      </w:r>
      <w:r w:rsidR="00FF738E">
        <w:rPr>
          <w:noProof/>
          <w:sz w:val="24"/>
          <w:szCs w:val="24"/>
        </w:rPr>
        <w:t>,</w:t>
      </w:r>
      <w:r w:rsidR="00B40F8E">
        <w:rPr>
          <w:noProof/>
          <w:sz w:val="24"/>
          <w:szCs w:val="24"/>
        </w:rPr>
        <w:t xml:space="preserve"> </w:t>
      </w:r>
      <w:r w:rsidRPr="00010B3C">
        <w:rPr>
          <w:noProof/>
          <w:sz w:val="24"/>
          <w:szCs w:val="24"/>
        </w:rPr>
        <w:t>V</w:t>
      </w:r>
      <w:r w:rsidR="00FF738E">
        <w:rPr>
          <w:noProof/>
          <w:sz w:val="24"/>
          <w:szCs w:val="24"/>
        </w:rPr>
        <w:t>.</w:t>
      </w:r>
      <w:r w:rsidRPr="00010B3C">
        <w:rPr>
          <w:noProof/>
          <w:sz w:val="24"/>
          <w:szCs w:val="24"/>
        </w:rPr>
        <w:t xml:space="preserve">, </w:t>
      </w:r>
      <w:r w:rsidR="00FF738E">
        <w:rPr>
          <w:noProof/>
          <w:sz w:val="24"/>
          <w:szCs w:val="24"/>
        </w:rPr>
        <w:t xml:space="preserve">&amp; </w:t>
      </w:r>
      <w:r w:rsidRPr="00010B3C">
        <w:rPr>
          <w:noProof/>
          <w:sz w:val="24"/>
          <w:szCs w:val="24"/>
        </w:rPr>
        <w:t>Appel</w:t>
      </w:r>
      <w:r w:rsidR="00FF738E">
        <w:rPr>
          <w:noProof/>
          <w:sz w:val="24"/>
          <w:szCs w:val="24"/>
        </w:rPr>
        <w:t>,</w:t>
      </w:r>
      <w:r w:rsidR="00FF5A2D">
        <w:rPr>
          <w:noProof/>
          <w:sz w:val="24"/>
          <w:szCs w:val="24"/>
        </w:rPr>
        <w:t xml:space="preserve"> </w:t>
      </w:r>
      <w:r w:rsidRPr="00010B3C">
        <w:rPr>
          <w:noProof/>
          <w:sz w:val="24"/>
          <w:szCs w:val="24"/>
        </w:rPr>
        <w:t>P</w:t>
      </w:r>
      <w:r w:rsidR="00FF738E">
        <w:rPr>
          <w:noProof/>
          <w:sz w:val="24"/>
          <w:szCs w:val="24"/>
        </w:rPr>
        <w:t>.,</w:t>
      </w:r>
      <w:r w:rsidRPr="00010B3C">
        <w:rPr>
          <w:noProof/>
          <w:sz w:val="24"/>
          <w:szCs w:val="24"/>
        </w:rPr>
        <w:t xml:space="preserve"> (2015)</w:t>
      </w:r>
      <w:r w:rsidR="00FF738E">
        <w:rPr>
          <w:noProof/>
          <w:sz w:val="24"/>
          <w:szCs w:val="24"/>
        </w:rPr>
        <w:t>.</w:t>
      </w:r>
      <w:r w:rsidRPr="00010B3C">
        <w:rPr>
          <w:noProof/>
          <w:sz w:val="24"/>
          <w:szCs w:val="24"/>
        </w:rPr>
        <w:t xml:space="preserve"> Granulite-facies metamorphic events in the northwestern Ubendian Belt of Tanzania: Implications for the Neoarchean to Paleoproterozoic crustal evolution. </w:t>
      </w:r>
      <w:r w:rsidRPr="00FF738E">
        <w:rPr>
          <w:i/>
          <w:iCs/>
          <w:noProof/>
          <w:sz w:val="24"/>
          <w:szCs w:val="24"/>
        </w:rPr>
        <w:t>Precambrian Res</w:t>
      </w:r>
      <w:r w:rsidR="00FF738E" w:rsidRPr="00FF738E">
        <w:rPr>
          <w:i/>
          <w:iCs/>
          <w:noProof/>
          <w:sz w:val="24"/>
          <w:szCs w:val="24"/>
        </w:rPr>
        <w:t>earch</w:t>
      </w:r>
      <w:r w:rsidR="00FF738E">
        <w:rPr>
          <w:iCs/>
          <w:noProof/>
          <w:sz w:val="24"/>
          <w:szCs w:val="24"/>
        </w:rPr>
        <w:t xml:space="preserve">, </w:t>
      </w:r>
      <w:r w:rsidR="00FF5A2D" w:rsidRPr="00B40F8E">
        <w:rPr>
          <w:iCs/>
          <w:noProof/>
          <w:sz w:val="24"/>
          <w:szCs w:val="24"/>
        </w:rPr>
        <w:t xml:space="preserve"> </w:t>
      </w:r>
      <w:r w:rsidRPr="00B40F8E">
        <w:rPr>
          <w:iCs/>
          <w:noProof/>
          <w:sz w:val="24"/>
          <w:szCs w:val="24"/>
        </w:rPr>
        <w:t>256</w:t>
      </w:r>
      <w:r w:rsidR="00FF738E">
        <w:rPr>
          <w:iCs/>
          <w:noProof/>
          <w:sz w:val="24"/>
          <w:szCs w:val="24"/>
        </w:rPr>
        <w:t xml:space="preserve">, </w:t>
      </w:r>
      <w:r w:rsidRPr="00010B3C">
        <w:rPr>
          <w:noProof/>
          <w:sz w:val="24"/>
          <w:szCs w:val="24"/>
        </w:rPr>
        <w:t>31–47.</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Kent</w:t>
      </w:r>
      <w:r w:rsidR="00FF738E">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C</w:t>
      </w:r>
      <w:r w:rsidR="00FF738E">
        <w:rPr>
          <w:noProof/>
          <w:sz w:val="24"/>
          <w:szCs w:val="24"/>
        </w:rPr>
        <w:t xml:space="preserve">. </w:t>
      </w:r>
      <w:r w:rsidRPr="00010B3C">
        <w:rPr>
          <w:noProof/>
          <w:sz w:val="24"/>
          <w:szCs w:val="24"/>
        </w:rPr>
        <w:t>C</w:t>
      </w:r>
      <w:r w:rsidR="00FF738E">
        <w:rPr>
          <w:noProof/>
          <w:sz w:val="24"/>
          <w:szCs w:val="24"/>
        </w:rPr>
        <w:t>.,</w:t>
      </w:r>
      <w:r w:rsidR="00B40F8E">
        <w:rPr>
          <w:noProof/>
          <w:sz w:val="24"/>
          <w:szCs w:val="24"/>
        </w:rPr>
        <w:t xml:space="preserve"> (1993)</w:t>
      </w:r>
      <w:r w:rsidR="00FF738E">
        <w:rPr>
          <w:noProof/>
          <w:sz w:val="24"/>
          <w:szCs w:val="24"/>
        </w:rPr>
        <w:t>.</w:t>
      </w:r>
      <w:r w:rsidR="008112D0">
        <w:rPr>
          <w:noProof/>
          <w:sz w:val="24"/>
          <w:szCs w:val="24"/>
        </w:rPr>
        <w:t xml:space="preserve"> </w:t>
      </w:r>
      <w:r w:rsidRPr="00010B3C">
        <w:rPr>
          <w:noProof/>
          <w:sz w:val="24"/>
          <w:szCs w:val="24"/>
        </w:rPr>
        <w:t xml:space="preserve">Chemical composition and evolution of the upper continental crust: Contrasting results from surface samples and shales. </w:t>
      </w:r>
      <w:r w:rsidR="00B40F8E" w:rsidRPr="00FF738E">
        <w:rPr>
          <w:i/>
          <w:iCs/>
          <w:noProof/>
          <w:sz w:val="24"/>
          <w:szCs w:val="24"/>
        </w:rPr>
        <w:t>Chem</w:t>
      </w:r>
      <w:r w:rsidR="00FF738E" w:rsidRPr="00FF738E">
        <w:rPr>
          <w:i/>
          <w:iCs/>
          <w:noProof/>
          <w:sz w:val="24"/>
          <w:szCs w:val="24"/>
        </w:rPr>
        <w:t>ical Geology,</w:t>
      </w:r>
      <w:r w:rsidR="00B40F8E" w:rsidRPr="00B40F8E">
        <w:rPr>
          <w:iCs/>
          <w:noProof/>
          <w:sz w:val="24"/>
          <w:szCs w:val="24"/>
        </w:rPr>
        <w:t xml:space="preserve"> </w:t>
      </w:r>
      <w:r w:rsidRPr="00B40F8E">
        <w:rPr>
          <w:iCs/>
          <w:noProof/>
          <w:sz w:val="24"/>
          <w:szCs w:val="24"/>
        </w:rPr>
        <w:t>104</w:t>
      </w:r>
      <w:r w:rsidR="00FF738E">
        <w:rPr>
          <w:noProof/>
          <w:sz w:val="24"/>
          <w:szCs w:val="24"/>
        </w:rPr>
        <w:t xml:space="preserve">, </w:t>
      </w:r>
      <w:r w:rsidRPr="00B40F8E">
        <w:rPr>
          <w:noProof/>
          <w:sz w:val="24"/>
          <w:szCs w:val="24"/>
        </w:rPr>
        <w:t>1–37.</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Khan</w:t>
      </w:r>
      <w:r w:rsidR="00FF738E">
        <w:rPr>
          <w:noProof/>
          <w:sz w:val="24"/>
          <w:szCs w:val="24"/>
        </w:rPr>
        <w:t>,</w:t>
      </w:r>
      <w:r w:rsidRPr="00010B3C">
        <w:rPr>
          <w:noProof/>
          <w:sz w:val="24"/>
          <w:szCs w:val="24"/>
        </w:rPr>
        <w:t xml:space="preserve"> </w:t>
      </w:r>
      <w:r w:rsidR="00B40F8E">
        <w:rPr>
          <w:noProof/>
          <w:sz w:val="24"/>
          <w:szCs w:val="24"/>
        </w:rPr>
        <w:t xml:space="preserve"> </w:t>
      </w:r>
      <w:r w:rsidRPr="00010B3C">
        <w:rPr>
          <w:noProof/>
          <w:sz w:val="24"/>
          <w:szCs w:val="24"/>
        </w:rPr>
        <w:t>Z</w:t>
      </w:r>
      <w:r w:rsidR="00FF738E">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Quasim</w:t>
      </w:r>
      <w:r w:rsidR="00FF738E">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M</w:t>
      </w:r>
      <w:r w:rsidR="00FF738E">
        <w:rPr>
          <w:noProof/>
          <w:sz w:val="24"/>
          <w:szCs w:val="24"/>
        </w:rPr>
        <w:t xml:space="preserve">. </w:t>
      </w:r>
      <w:r w:rsidRPr="00010B3C">
        <w:rPr>
          <w:noProof/>
          <w:sz w:val="24"/>
          <w:szCs w:val="24"/>
        </w:rPr>
        <w:t>A</w:t>
      </w:r>
      <w:r w:rsidR="00FF738E">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Ami</w:t>
      </w:r>
      <w:r w:rsidR="00B40F8E">
        <w:rPr>
          <w:noProof/>
          <w:sz w:val="24"/>
          <w:szCs w:val="24"/>
        </w:rPr>
        <w:t>r</w:t>
      </w:r>
      <w:r w:rsidR="00FF738E">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M</w:t>
      </w:r>
      <w:r w:rsidR="00FF738E">
        <w:rPr>
          <w:noProof/>
          <w:sz w:val="24"/>
          <w:szCs w:val="24"/>
        </w:rPr>
        <w:t>.</w:t>
      </w:r>
      <w:r w:rsidRPr="00010B3C">
        <w:rPr>
          <w:noProof/>
          <w:sz w:val="24"/>
          <w:szCs w:val="24"/>
        </w:rPr>
        <w:t xml:space="preserve">, </w:t>
      </w:r>
      <w:r w:rsidR="008112D0">
        <w:rPr>
          <w:noProof/>
          <w:sz w:val="24"/>
          <w:szCs w:val="24"/>
        </w:rPr>
        <w:t xml:space="preserve"> </w:t>
      </w:r>
      <w:r w:rsidR="00FF738E">
        <w:rPr>
          <w:noProof/>
          <w:sz w:val="24"/>
          <w:szCs w:val="24"/>
        </w:rPr>
        <w:t xml:space="preserve">&amp; </w:t>
      </w:r>
      <w:r w:rsidRPr="00010B3C">
        <w:rPr>
          <w:noProof/>
          <w:sz w:val="24"/>
          <w:szCs w:val="24"/>
        </w:rPr>
        <w:t>Ahmad</w:t>
      </w:r>
      <w:r w:rsidR="00FF738E">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A</w:t>
      </w:r>
      <w:r w:rsidR="00FF738E">
        <w:rPr>
          <w:noProof/>
          <w:sz w:val="24"/>
          <w:szCs w:val="24"/>
        </w:rPr>
        <w:t xml:space="preserve">. </w:t>
      </w:r>
      <w:r w:rsidRPr="00010B3C">
        <w:rPr>
          <w:noProof/>
          <w:sz w:val="24"/>
          <w:szCs w:val="24"/>
        </w:rPr>
        <w:t>H</w:t>
      </w:r>
      <w:r w:rsidR="00FF738E">
        <w:rPr>
          <w:noProof/>
          <w:sz w:val="24"/>
          <w:szCs w:val="24"/>
        </w:rPr>
        <w:t xml:space="preserve">. </w:t>
      </w:r>
      <w:r w:rsidRPr="00010B3C">
        <w:rPr>
          <w:noProof/>
          <w:sz w:val="24"/>
          <w:szCs w:val="24"/>
        </w:rPr>
        <w:t>M</w:t>
      </w:r>
      <w:r w:rsidR="00FF738E">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(2019)</w:t>
      </w:r>
      <w:r w:rsidR="00FF738E">
        <w:rPr>
          <w:noProof/>
          <w:sz w:val="24"/>
          <w:szCs w:val="24"/>
        </w:rPr>
        <w:t>.</w:t>
      </w:r>
      <w:r w:rsidRPr="00010B3C">
        <w:rPr>
          <w:noProof/>
          <w:sz w:val="24"/>
          <w:szCs w:val="24"/>
        </w:rPr>
        <w:t xml:space="preserve"> Provenance, tectonic setting, and source area weathering of Middle Jurassic siliciclastic rocks of Chari Formation, Jumara </w:t>
      </w:r>
      <w:r w:rsidRPr="00010B3C">
        <w:rPr>
          <w:noProof/>
          <w:sz w:val="24"/>
          <w:szCs w:val="24"/>
        </w:rPr>
        <w:lastRenderedPageBreak/>
        <w:t xml:space="preserve">Dome, Kachchh Basin, Western India: Sedimentological, mineralogical, and geochemical constraints. </w:t>
      </w:r>
      <w:r w:rsidRPr="00FF738E">
        <w:rPr>
          <w:i/>
          <w:iCs/>
          <w:noProof/>
          <w:sz w:val="24"/>
          <w:szCs w:val="24"/>
        </w:rPr>
        <w:t>Geol</w:t>
      </w:r>
      <w:r w:rsidR="00FF738E" w:rsidRPr="00FF738E">
        <w:rPr>
          <w:i/>
          <w:iCs/>
          <w:noProof/>
          <w:sz w:val="24"/>
          <w:szCs w:val="24"/>
        </w:rPr>
        <w:t xml:space="preserve">ogical </w:t>
      </w:r>
      <w:r w:rsidRPr="00FF738E">
        <w:rPr>
          <w:i/>
          <w:iCs/>
          <w:noProof/>
          <w:sz w:val="24"/>
          <w:szCs w:val="24"/>
        </w:rPr>
        <w:t>J</w:t>
      </w:r>
      <w:r w:rsidR="00FF738E" w:rsidRPr="00FF738E">
        <w:rPr>
          <w:i/>
          <w:iCs/>
          <w:noProof/>
          <w:sz w:val="24"/>
          <w:szCs w:val="24"/>
        </w:rPr>
        <w:t>ournal</w:t>
      </w:r>
      <w:r w:rsidR="00FF738E">
        <w:rPr>
          <w:iCs/>
          <w:noProof/>
          <w:sz w:val="24"/>
          <w:szCs w:val="24"/>
        </w:rPr>
        <w:t>,</w:t>
      </w:r>
      <w:r w:rsidR="00B40F8E" w:rsidRPr="00B40F8E">
        <w:rPr>
          <w:iCs/>
          <w:noProof/>
          <w:sz w:val="24"/>
          <w:szCs w:val="24"/>
        </w:rPr>
        <w:t xml:space="preserve"> </w:t>
      </w:r>
      <w:r w:rsidRPr="00B40F8E">
        <w:rPr>
          <w:iCs/>
          <w:noProof/>
          <w:sz w:val="24"/>
          <w:szCs w:val="24"/>
        </w:rPr>
        <w:t>55</w:t>
      </w:r>
      <w:r w:rsidRPr="00B40F8E">
        <w:rPr>
          <w:noProof/>
          <w:sz w:val="24"/>
          <w:szCs w:val="24"/>
        </w:rPr>
        <w:t>(5)</w:t>
      </w:r>
      <w:r w:rsidR="00FF738E">
        <w:rPr>
          <w:noProof/>
          <w:sz w:val="24"/>
          <w:szCs w:val="24"/>
        </w:rPr>
        <w:t xml:space="preserve">, </w:t>
      </w:r>
      <w:r w:rsidRPr="00010B3C">
        <w:rPr>
          <w:noProof/>
          <w:sz w:val="24"/>
          <w:szCs w:val="24"/>
        </w:rPr>
        <w:t>3537–3558.</w:t>
      </w:r>
      <w:r w:rsidRPr="00B40F8E">
        <w:rPr>
          <w:noProof/>
          <w:color w:val="0070C0"/>
          <w:sz w:val="24"/>
          <w:szCs w:val="24"/>
        </w:rPr>
        <w:t xml:space="preserve"> https://doi.org/10.1002/gj.3612</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Lenoir</w:t>
      </w:r>
      <w:r w:rsidR="00FF738E" w:rsidRPr="00CA6E91">
        <w:rPr>
          <w:noProof/>
          <w:sz w:val="24"/>
          <w:szCs w:val="24"/>
        </w:rPr>
        <w:t xml:space="preserve">, </w:t>
      </w:r>
      <w:r w:rsidR="00B40F8E" w:rsidRPr="00CA6E91">
        <w:rPr>
          <w:noProof/>
          <w:sz w:val="24"/>
          <w:szCs w:val="24"/>
        </w:rPr>
        <w:t xml:space="preserve"> J</w:t>
      </w:r>
      <w:r w:rsidR="00FF738E" w:rsidRPr="00CA6E91">
        <w:rPr>
          <w:noProof/>
          <w:sz w:val="24"/>
          <w:szCs w:val="24"/>
        </w:rPr>
        <w:t xml:space="preserve">. </w:t>
      </w:r>
      <w:r w:rsidR="00B40F8E" w:rsidRPr="00CA6E91">
        <w:rPr>
          <w:noProof/>
          <w:sz w:val="24"/>
          <w:szCs w:val="24"/>
        </w:rPr>
        <w:t>L</w:t>
      </w:r>
      <w:r w:rsidR="00FF738E" w:rsidRPr="00CA6E91">
        <w:rPr>
          <w:noProof/>
          <w:sz w:val="24"/>
          <w:szCs w:val="24"/>
        </w:rPr>
        <w:t>.</w:t>
      </w:r>
      <w:r w:rsidRPr="00CA6E91">
        <w:rPr>
          <w:noProof/>
          <w:sz w:val="24"/>
          <w:szCs w:val="24"/>
        </w:rPr>
        <w:t xml:space="preserve">, </w:t>
      </w:r>
      <w:r w:rsidR="00B40F8E" w:rsidRPr="00CA6E91">
        <w:rPr>
          <w:noProof/>
          <w:sz w:val="24"/>
          <w:szCs w:val="24"/>
        </w:rPr>
        <w:t xml:space="preserve"> </w:t>
      </w:r>
      <w:r w:rsidRPr="00CA6E91">
        <w:rPr>
          <w:noProof/>
          <w:sz w:val="24"/>
          <w:szCs w:val="24"/>
        </w:rPr>
        <w:t>Liégeois</w:t>
      </w:r>
      <w:r w:rsidR="00FF738E" w:rsidRPr="00CA6E91">
        <w:rPr>
          <w:noProof/>
          <w:sz w:val="24"/>
          <w:szCs w:val="24"/>
        </w:rPr>
        <w:t xml:space="preserve">, </w:t>
      </w:r>
      <w:r w:rsidRPr="00CA6E91">
        <w:rPr>
          <w:noProof/>
          <w:sz w:val="24"/>
          <w:szCs w:val="24"/>
        </w:rPr>
        <w:t>J</w:t>
      </w:r>
      <w:r w:rsidR="00FF738E" w:rsidRPr="00CA6E91">
        <w:rPr>
          <w:noProof/>
          <w:sz w:val="24"/>
          <w:szCs w:val="24"/>
        </w:rPr>
        <w:t xml:space="preserve">. </w:t>
      </w:r>
      <w:r w:rsidR="00B40F8E" w:rsidRPr="00CA6E91">
        <w:rPr>
          <w:noProof/>
          <w:sz w:val="24"/>
          <w:szCs w:val="24"/>
        </w:rPr>
        <w:t>P</w:t>
      </w:r>
      <w:r w:rsidR="00FF738E" w:rsidRPr="00CA6E91">
        <w:rPr>
          <w:noProof/>
          <w:sz w:val="24"/>
          <w:szCs w:val="24"/>
        </w:rPr>
        <w:t>.</w:t>
      </w:r>
      <w:r w:rsidRPr="00CA6E91">
        <w:rPr>
          <w:noProof/>
          <w:sz w:val="24"/>
          <w:szCs w:val="24"/>
        </w:rPr>
        <w:t xml:space="preserve">, </w:t>
      </w:r>
      <w:r w:rsidR="008112D0" w:rsidRPr="00CA6E91">
        <w:rPr>
          <w:noProof/>
          <w:sz w:val="24"/>
          <w:szCs w:val="24"/>
        </w:rPr>
        <w:t xml:space="preserve"> </w:t>
      </w:r>
      <w:r w:rsidRPr="00CA6E91">
        <w:rPr>
          <w:noProof/>
          <w:sz w:val="24"/>
          <w:szCs w:val="24"/>
        </w:rPr>
        <w:t>Theunissen</w:t>
      </w:r>
      <w:r w:rsidR="00FF738E" w:rsidRPr="00CA6E91">
        <w:rPr>
          <w:noProof/>
          <w:sz w:val="24"/>
          <w:szCs w:val="24"/>
        </w:rPr>
        <w:t>,</w:t>
      </w:r>
      <w:r w:rsidRPr="00CA6E91">
        <w:rPr>
          <w:noProof/>
          <w:sz w:val="24"/>
          <w:szCs w:val="24"/>
        </w:rPr>
        <w:t xml:space="preserve"> </w:t>
      </w:r>
      <w:r w:rsidR="00B40F8E" w:rsidRPr="00CA6E91">
        <w:rPr>
          <w:noProof/>
          <w:sz w:val="24"/>
          <w:szCs w:val="24"/>
        </w:rPr>
        <w:t xml:space="preserve"> </w:t>
      </w:r>
      <w:r w:rsidRPr="00CA6E91">
        <w:rPr>
          <w:noProof/>
          <w:sz w:val="24"/>
          <w:szCs w:val="24"/>
        </w:rPr>
        <w:t>K</w:t>
      </w:r>
      <w:r w:rsidR="00FF738E" w:rsidRPr="00CA6E91">
        <w:rPr>
          <w:noProof/>
          <w:sz w:val="24"/>
          <w:szCs w:val="24"/>
        </w:rPr>
        <w:t>.</w:t>
      </w:r>
      <w:r w:rsidRPr="00CA6E91">
        <w:rPr>
          <w:noProof/>
          <w:sz w:val="24"/>
          <w:szCs w:val="24"/>
        </w:rPr>
        <w:t xml:space="preserve">, </w:t>
      </w:r>
      <w:r w:rsidR="00B40F8E" w:rsidRPr="00CA6E91">
        <w:rPr>
          <w:noProof/>
          <w:sz w:val="24"/>
          <w:szCs w:val="24"/>
        </w:rPr>
        <w:t xml:space="preserve"> </w:t>
      </w:r>
      <w:r w:rsidR="00FF738E" w:rsidRPr="00CA6E91">
        <w:rPr>
          <w:noProof/>
          <w:sz w:val="24"/>
          <w:szCs w:val="24"/>
        </w:rPr>
        <w:t xml:space="preserve">&amp; </w:t>
      </w:r>
      <w:r w:rsidRPr="00CA6E91">
        <w:rPr>
          <w:noProof/>
          <w:sz w:val="24"/>
          <w:szCs w:val="24"/>
        </w:rPr>
        <w:t>Klerkx</w:t>
      </w:r>
      <w:r w:rsidR="00FF738E" w:rsidRPr="00CA6E91">
        <w:rPr>
          <w:noProof/>
          <w:sz w:val="24"/>
          <w:szCs w:val="24"/>
        </w:rPr>
        <w:t>,</w:t>
      </w:r>
      <w:r w:rsidRPr="00CA6E91">
        <w:rPr>
          <w:noProof/>
          <w:sz w:val="24"/>
          <w:szCs w:val="24"/>
        </w:rPr>
        <w:t xml:space="preserve"> </w:t>
      </w:r>
      <w:r w:rsidR="008112D0" w:rsidRPr="00CA6E91">
        <w:rPr>
          <w:noProof/>
          <w:sz w:val="24"/>
          <w:szCs w:val="24"/>
        </w:rPr>
        <w:t xml:space="preserve"> </w:t>
      </w:r>
      <w:r w:rsidRPr="00CA6E91">
        <w:rPr>
          <w:noProof/>
          <w:sz w:val="24"/>
          <w:szCs w:val="24"/>
        </w:rPr>
        <w:t>J</w:t>
      </w:r>
      <w:r w:rsidR="00FF738E" w:rsidRPr="00CA6E91">
        <w:rPr>
          <w:noProof/>
          <w:sz w:val="24"/>
          <w:szCs w:val="24"/>
        </w:rPr>
        <w:t>.,</w:t>
      </w:r>
      <w:r w:rsidRPr="00CA6E91">
        <w:rPr>
          <w:noProof/>
          <w:sz w:val="24"/>
          <w:szCs w:val="24"/>
        </w:rPr>
        <w:t xml:space="preserve"> </w:t>
      </w:r>
      <w:r w:rsidR="008112D0" w:rsidRPr="00CA6E91">
        <w:rPr>
          <w:noProof/>
          <w:sz w:val="24"/>
          <w:szCs w:val="24"/>
        </w:rPr>
        <w:t xml:space="preserve"> </w:t>
      </w:r>
      <w:r w:rsidRPr="00CA6E91">
        <w:rPr>
          <w:noProof/>
          <w:sz w:val="24"/>
          <w:szCs w:val="24"/>
        </w:rPr>
        <w:t>(1994)</w:t>
      </w:r>
      <w:r w:rsidR="00FF738E" w:rsidRPr="00CA6E91">
        <w:rPr>
          <w:noProof/>
          <w:sz w:val="24"/>
          <w:szCs w:val="24"/>
        </w:rPr>
        <w:t>.</w:t>
      </w:r>
      <w:r w:rsidRPr="00CA6E91">
        <w:rPr>
          <w:noProof/>
          <w:sz w:val="24"/>
          <w:szCs w:val="24"/>
        </w:rPr>
        <w:t xml:space="preserve"> </w:t>
      </w:r>
      <w:r w:rsidRPr="00010B3C">
        <w:rPr>
          <w:noProof/>
          <w:sz w:val="24"/>
          <w:szCs w:val="24"/>
        </w:rPr>
        <w:t xml:space="preserve">The Palaeoproterozoic Ubendian shear belt in Tanzania: geochronology and structure. </w:t>
      </w:r>
      <w:r w:rsidRPr="00FF738E">
        <w:rPr>
          <w:i/>
          <w:iCs/>
          <w:noProof/>
          <w:sz w:val="24"/>
          <w:szCs w:val="24"/>
        </w:rPr>
        <w:t>J</w:t>
      </w:r>
      <w:r w:rsidR="00FF738E" w:rsidRPr="00FF738E">
        <w:rPr>
          <w:i/>
          <w:iCs/>
          <w:noProof/>
          <w:sz w:val="24"/>
          <w:szCs w:val="24"/>
        </w:rPr>
        <w:t>ournal</w:t>
      </w:r>
      <w:r w:rsidR="00B40F8E" w:rsidRPr="00FF738E">
        <w:rPr>
          <w:i/>
          <w:iCs/>
          <w:noProof/>
          <w:sz w:val="24"/>
          <w:szCs w:val="24"/>
        </w:rPr>
        <w:t xml:space="preserve">  </w:t>
      </w:r>
      <w:r w:rsidRPr="00FF738E">
        <w:rPr>
          <w:i/>
          <w:iCs/>
          <w:noProof/>
          <w:sz w:val="24"/>
          <w:szCs w:val="24"/>
        </w:rPr>
        <w:t>Afri</w:t>
      </w:r>
      <w:r w:rsidR="00FF738E" w:rsidRPr="00FF738E">
        <w:rPr>
          <w:i/>
          <w:iCs/>
          <w:noProof/>
          <w:sz w:val="24"/>
          <w:szCs w:val="24"/>
        </w:rPr>
        <w:t>can</w:t>
      </w:r>
      <w:r w:rsidR="00B40F8E" w:rsidRPr="00FF738E">
        <w:rPr>
          <w:i/>
          <w:iCs/>
          <w:noProof/>
          <w:sz w:val="24"/>
          <w:szCs w:val="24"/>
        </w:rPr>
        <w:t xml:space="preserve"> </w:t>
      </w:r>
      <w:r w:rsidRPr="00FF738E">
        <w:rPr>
          <w:i/>
          <w:iCs/>
          <w:noProof/>
          <w:sz w:val="24"/>
          <w:szCs w:val="24"/>
        </w:rPr>
        <w:t xml:space="preserve"> Earth Sci</w:t>
      </w:r>
      <w:r w:rsidR="00FF738E" w:rsidRPr="00FF738E">
        <w:rPr>
          <w:i/>
          <w:iCs/>
          <w:noProof/>
          <w:sz w:val="24"/>
          <w:szCs w:val="24"/>
        </w:rPr>
        <w:t>ence</w:t>
      </w:r>
      <w:r w:rsidR="00FF738E">
        <w:rPr>
          <w:i/>
          <w:iCs/>
          <w:noProof/>
          <w:sz w:val="24"/>
          <w:szCs w:val="24"/>
        </w:rPr>
        <w:t>,</w:t>
      </w:r>
      <w:r w:rsidR="00B40F8E" w:rsidRPr="00B40F8E">
        <w:rPr>
          <w:noProof/>
          <w:sz w:val="24"/>
          <w:szCs w:val="24"/>
        </w:rPr>
        <w:t xml:space="preserve"> </w:t>
      </w:r>
      <w:r w:rsidRPr="00B40F8E">
        <w:rPr>
          <w:iCs/>
          <w:noProof/>
          <w:sz w:val="24"/>
          <w:szCs w:val="24"/>
        </w:rPr>
        <w:t>19</w:t>
      </w:r>
      <w:r w:rsidR="00FF738E">
        <w:rPr>
          <w:noProof/>
          <w:sz w:val="24"/>
          <w:szCs w:val="24"/>
        </w:rPr>
        <w:t>(3),</w:t>
      </w:r>
      <w:r w:rsidR="00B40F8E">
        <w:rPr>
          <w:noProof/>
          <w:sz w:val="24"/>
          <w:szCs w:val="24"/>
        </w:rPr>
        <w:t xml:space="preserve"> </w:t>
      </w:r>
      <w:r w:rsidRPr="00010B3C">
        <w:rPr>
          <w:noProof/>
          <w:sz w:val="24"/>
          <w:szCs w:val="24"/>
        </w:rPr>
        <w:t>169–184.</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Manya</w:t>
      </w:r>
      <w:r w:rsidR="00FF738E" w:rsidRPr="00CA6E91">
        <w:rPr>
          <w:noProof/>
          <w:sz w:val="24"/>
          <w:szCs w:val="24"/>
        </w:rPr>
        <w:t>,</w:t>
      </w:r>
      <w:r w:rsidR="00B40F8E" w:rsidRPr="00CA6E91">
        <w:rPr>
          <w:noProof/>
          <w:sz w:val="24"/>
          <w:szCs w:val="24"/>
        </w:rPr>
        <w:t xml:space="preserve"> </w:t>
      </w:r>
      <w:r w:rsidRPr="00CA6E91">
        <w:rPr>
          <w:noProof/>
          <w:sz w:val="24"/>
          <w:szCs w:val="24"/>
        </w:rPr>
        <w:t xml:space="preserve"> S</w:t>
      </w:r>
      <w:r w:rsidR="00FF738E" w:rsidRPr="00CA6E91">
        <w:rPr>
          <w:noProof/>
          <w:sz w:val="24"/>
          <w:szCs w:val="24"/>
        </w:rPr>
        <w:t>.</w:t>
      </w:r>
      <w:r w:rsidRPr="00CA6E91">
        <w:rPr>
          <w:noProof/>
          <w:sz w:val="24"/>
          <w:szCs w:val="24"/>
        </w:rPr>
        <w:t xml:space="preserve">, </w:t>
      </w:r>
      <w:r w:rsidR="00FF738E" w:rsidRPr="00CA6E91">
        <w:rPr>
          <w:noProof/>
          <w:sz w:val="24"/>
          <w:szCs w:val="24"/>
        </w:rPr>
        <w:t>&amp;</w:t>
      </w:r>
      <w:r w:rsidR="00B40F8E" w:rsidRPr="00CA6E91">
        <w:rPr>
          <w:noProof/>
          <w:sz w:val="24"/>
          <w:szCs w:val="24"/>
        </w:rPr>
        <w:t xml:space="preserve"> </w:t>
      </w:r>
      <w:r w:rsidRPr="00CA6E91">
        <w:rPr>
          <w:noProof/>
          <w:sz w:val="24"/>
          <w:szCs w:val="24"/>
        </w:rPr>
        <w:t>Maboko</w:t>
      </w:r>
      <w:r w:rsidR="00FF738E" w:rsidRPr="00CA6E91">
        <w:rPr>
          <w:noProof/>
          <w:sz w:val="24"/>
          <w:szCs w:val="24"/>
        </w:rPr>
        <w:t>,</w:t>
      </w:r>
      <w:r w:rsidR="00B40F8E" w:rsidRPr="00CA6E91">
        <w:rPr>
          <w:noProof/>
          <w:sz w:val="24"/>
          <w:szCs w:val="24"/>
        </w:rPr>
        <w:t xml:space="preserve"> </w:t>
      </w:r>
      <w:r w:rsidRPr="00CA6E91">
        <w:rPr>
          <w:noProof/>
          <w:sz w:val="24"/>
          <w:szCs w:val="24"/>
        </w:rPr>
        <w:t xml:space="preserve"> M</w:t>
      </w:r>
      <w:r w:rsidR="00FF738E" w:rsidRPr="00CA6E91">
        <w:rPr>
          <w:noProof/>
          <w:sz w:val="24"/>
          <w:szCs w:val="24"/>
        </w:rPr>
        <w:t xml:space="preserve">. </w:t>
      </w:r>
      <w:r w:rsidRPr="00CA6E91">
        <w:rPr>
          <w:noProof/>
          <w:sz w:val="24"/>
          <w:szCs w:val="24"/>
        </w:rPr>
        <w:t>A</w:t>
      </w:r>
      <w:r w:rsidR="00FF738E" w:rsidRPr="00CA6E91">
        <w:rPr>
          <w:noProof/>
          <w:sz w:val="24"/>
          <w:szCs w:val="24"/>
        </w:rPr>
        <w:t xml:space="preserve">. </w:t>
      </w:r>
      <w:r w:rsidRPr="00CA6E91">
        <w:rPr>
          <w:noProof/>
          <w:sz w:val="24"/>
          <w:szCs w:val="24"/>
        </w:rPr>
        <w:t>H</w:t>
      </w:r>
      <w:r w:rsidR="00FF738E" w:rsidRPr="00CA6E91">
        <w:rPr>
          <w:noProof/>
          <w:sz w:val="24"/>
          <w:szCs w:val="24"/>
        </w:rPr>
        <w:t>.,</w:t>
      </w:r>
      <w:r w:rsidRPr="00CA6E91">
        <w:rPr>
          <w:noProof/>
          <w:sz w:val="24"/>
          <w:szCs w:val="24"/>
        </w:rPr>
        <w:t xml:space="preserve"> (2003)</w:t>
      </w:r>
      <w:r w:rsidR="00FF738E" w:rsidRPr="00CA6E91">
        <w:rPr>
          <w:noProof/>
          <w:sz w:val="24"/>
          <w:szCs w:val="24"/>
        </w:rPr>
        <w:t>.</w:t>
      </w:r>
      <w:r w:rsidRPr="00CA6E91">
        <w:rPr>
          <w:noProof/>
          <w:sz w:val="24"/>
          <w:szCs w:val="24"/>
        </w:rPr>
        <w:t xml:space="preserve"> </w:t>
      </w:r>
      <w:r w:rsidRPr="00010B3C">
        <w:rPr>
          <w:noProof/>
          <w:sz w:val="24"/>
          <w:szCs w:val="24"/>
        </w:rPr>
        <w:t xml:space="preserve">Dating basaltic volcanism in the Neoarchaean Sukumaland Greenstone Belt of the Tanzania Craton using the Sm-Nd method: Implications for the geological evolution of the Tanzania Craton. </w:t>
      </w:r>
      <w:r w:rsidRPr="00FF738E">
        <w:rPr>
          <w:i/>
          <w:iCs/>
          <w:noProof/>
          <w:sz w:val="24"/>
          <w:szCs w:val="24"/>
        </w:rPr>
        <w:t>Precambrian Res</w:t>
      </w:r>
      <w:r w:rsidR="00FF738E" w:rsidRPr="00FF738E">
        <w:rPr>
          <w:i/>
          <w:iCs/>
          <w:noProof/>
          <w:sz w:val="24"/>
          <w:szCs w:val="24"/>
        </w:rPr>
        <w:t>earch</w:t>
      </w:r>
      <w:r w:rsidR="00FF738E">
        <w:rPr>
          <w:i/>
          <w:iCs/>
          <w:noProof/>
          <w:sz w:val="24"/>
          <w:szCs w:val="24"/>
        </w:rPr>
        <w:t>,</w:t>
      </w:r>
      <w:r w:rsidR="00B40F8E" w:rsidRPr="00B40F8E">
        <w:rPr>
          <w:noProof/>
          <w:sz w:val="24"/>
          <w:szCs w:val="24"/>
        </w:rPr>
        <w:t xml:space="preserve"> </w:t>
      </w:r>
      <w:r w:rsidRPr="00B40F8E">
        <w:rPr>
          <w:iCs/>
          <w:noProof/>
          <w:sz w:val="24"/>
          <w:szCs w:val="24"/>
        </w:rPr>
        <w:t>121</w:t>
      </w:r>
      <w:r w:rsidR="00FF738E">
        <w:rPr>
          <w:noProof/>
          <w:sz w:val="24"/>
          <w:szCs w:val="24"/>
        </w:rPr>
        <w:t>(1–2),</w:t>
      </w:r>
      <w:r w:rsidR="00B40F8E">
        <w:rPr>
          <w:noProof/>
          <w:sz w:val="24"/>
          <w:szCs w:val="24"/>
        </w:rPr>
        <w:t xml:space="preserve"> </w:t>
      </w:r>
      <w:r w:rsidRPr="00010B3C">
        <w:rPr>
          <w:noProof/>
          <w:sz w:val="24"/>
          <w:szCs w:val="24"/>
        </w:rPr>
        <w:t xml:space="preserve">35–45. </w:t>
      </w:r>
      <w:r w:rsidRPr="00B40F8E">
        <w:rPr>
          <w:noProof/>
          <w:color w:val="0070C0"/>
          <w:sz w:val="24"/>
          <w:szCs w:val="24"/>
        </w:rPr>
        <w:t>https://doi.org/10.1016/S0301-9268(02)00195-X</w:t>
      </w:r>
    </w:p>
    <w:p w:rsidR="00010B3C" w:rsidRPr="00010B3C" w:rsidRDefault="00B40F8E" w:rsidP="00383FB8">
      <w:pPr>
        <w:widowControl w:val="0"/>
        <w:autoSpaceDE w:val="0"/>
        <w:autoSpaceDN w:val="0"/>
        <w:adjustRightInd w:val="0"/>
        <w:spacing w:line="480" w:lineRule="auto"/>
        <w:ind w:left="480" w:hanging="480"/>
        <w:jc w:val="both"/>
        <w:rPr>
          <w:noProof/>
          <w:sz w:val="24"/>
          <w:szCs w:val="24"/>
        </w:rPr>
      </w:pPr>
      <w:r>
        <w:rPr>
          <w:noProof/>
          <w:sz w:val="24"/>
          <w:szCs w:val="24"/>
        </w:rPr>
        <w:t>Manya</w:t>
      </w:r>
      <w:r w:rsidR="00FF738E">
        <w:rPr>
          <w:noProof/>
          <w:sz w:val="24"/>
          <w:szCs w:val="24"/>
        </w:rPr>
        <w:t>,</w:t>
      </w:r>
      <w:r>
        <w:rPr>
          <w:noProof/>
          <w:sz w:val="24"/>
          <w:szCs w:val="24"/>
        </w:rPr>
        <w:t xml:space="preserve"> </w:t>
      </w:r>
      <w:r w:rsidR="00010B3C" w:rsidRPr="00010B3C">
        <w:rPr>
          <w:noProof/>
          <w:sz w:val="24"/>
          <w:szCs w:val="24"/>
        </w:rPr>
        <w:t xml:space="preserve"> S</w:t>
      </w:r>
      <w:r w:rsidR="00FF738E">
        <w:rPr>
          <w:noProof/>
          <w:sz w:val="24"/>
          <w:szCs w:val="24"/>
        </w:rPr>
        <w:t>.,</w:t>
      </w:r>
      <w:r w:rsidR="00010B3C" w:rsidRPr="00010B3C">
        <w:rPr>
          <w:noProof/>
          <w:sz w:val="24"/>
          <w:szCs w:val="24"/>
        </w:rPr>
        <w:t xml:space="preserve"> </w:t>
      </w:r>
      <w:r w:rsidR="008112D0">
        <w:rPr>
          <w:noProof/>
          <w:sz w:val="24"/>
          <w:szCs w:val="24"/>
        </w:rPr>
        <w:t xml:space="preserve"> </w:t>
      </w:r>
      <w:r w:rsidR="00010B3C" w:rsidRPr="00010B3C">
        <w:rPr>
          <w:noProof/>
          <w:sz w:val="24"/>
          <w:szCs w:val="24"/>
        </w:rPr>
        <w:t>(2013)</w:t>
      </w:r>
      <w:r w:rsidR="00FF738E">
        <w:rPr>
          <w:noProof/>
          <w:sz w:val="24"/>
          <w:szCs w:val="24"/>
        </w:rPr>
        <w:t>.</w:t>
      </w:r>
      <w:r>
        <w:rPr>
          <w:noProof/>
          <w:sz w:val="24"/>
          <w:szCs w:val="24"/>
        </w:rPr>
        <w:t xml:space="preserve"> </w:t>
      </w:r>
      <w:r w:rsidR="00010B3C" w:rsidRPr="00010B3C">
        <w:rPr>
          <w:noProof/>
          <w:sz w:val="24"/>
          <w:szCs w:val="24"/>
        </w:rPr>
        <w:t xml:space="preserve">Geochemistry and U – Pb zircon dating of the high-K calc-alkaline basaltic andesitic lavas from the Buanji Group, south-western Tanzania. </w:t>
      </w:r>
      <w:r w:rsidR="00010B3C" w:rsidRPr="00FF738E">
        <w:rPr>
          <w:i/>
          <w:iCs/>
          <w:noProof/>
          <w:sz w:val="24"/>
          <w:szCs w:val="24"/>
        </w:rPr>
        <w:t>J</w:t>
      </w:r>
      <w:r w:rsidR="00FF738E" w:rsidRPr="00FF738E">
        <w:rPr>
          <w:i/>
          <w:iCs/>
          <w:noProof/>
          <w:sz w:val="24"/>
          <w:szCs w:val="24"/>
        </w:rPr>
        <w:t>ournal of</w:t>
      </w:r>
      <w:r w:rsidRPr="00FF738E">
        <w:rPr>
          <w:i/>
          <w:iCs/>
          <w:noProof/>
          <w:sz w:val="24"/>
          <w:szCs w:val="24"/>
        </w:rPr>
        <w:t xml:space="preserve"> Afri</w:t>
      </w:r>
      <w:r w:rsidR="00FF738E" w:rsidRPr="00FF738E">
        <w:rPr>
          <w:i/>
          <w:iCs/>
          <w:noProof/>
          <w:sz w:val="24"/>
          <w:szCs w:val="24"/>
        </w:rPr>
        <w:t>can</w:t>
      </w:r>
      <w:r w:rsidRPr="00FF738E">
        <w:rPr>
          <w:i/>
          <w:iCs/>
          <w:noProof/>
          <w:sz w:val="24"/>
          <w:szCs w:val="24"/>
        </w:rPr>
        <w:t xml:space="preserve">  </w:t>
      </w:r>
      <w:r w:rsidR="00010B3C" w:rsidRPr="00FF738E">
        <w:rPr>
          <w:i/>
          <w:iCs/>
          <w:noProof/>
          <w:sz w:val="24"/>
          <w:szCs w:val="24"/>
        </w:rPr>
        <w:t>Earth Sci</w:t>
      </w:r>
      <w:r w:rsidR="00FF738E" w:rsidRPr="00FF738E">
        <w:rPr>
          <w:i/>
          <w:iCs/>
          <w:noProof/>
          <w:sz w:val="24"/>
          <w:szCs w:val="24"/>
        </w:rPr>
        <w:t>ence</w:t>
      </w:r>
      <w:r w:rsidR="00FF738E">
        <w:rPr>
          <w:iCs/>
          <w:noProof/>
          <w:sz w:val="24"/>
          <w:szCs w:val="24"/>
        </w:rPr>
        <w:t xml:space="preserve">, </w:t>
      </w:r>
      <w:r w:rsidR="00010B3C" w:rsidRPr="00B40F8E">
        <w:rPr>
          <w:iCs/>
          <w:noProof/>
          <w:sz w:val="24"/>
          <w:szCs w:val="24"/>
        </w:rPr>
        <w:t>86</w:t>
      </w:r>
      <w:r w:rsidR="00FF738E">
        <w:rPr>
          <w:iCs/>
          <w:noProof/>
          <w:sz w:val="24"/>
          <w:szCs w:val="24"/>
        </w:rPr>
        <w:t xml:space="preserve">, </w:t>
      </w:r>
      <w:r w:rsidR="00010B3C" w:rsidRPr="00010B3C">
        <w:rPr>
          <w:noProof/>
          <w:sz w:val="24"/>
          <w:szCs w:val="24"/>
        </w:rPr>
        <w:t>107–118.</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Middelburg</w:t>
      </w:r>
      <w:r w:rsidR="00FF738E" w:rsidRPr="00CA6E91">
        <w:rPr>
          <w:noProof/>
          <w:sz w:val="24"/>
          <w:szCs w:val="24"/>
        </w:rPr>
        <w:t>,</w:t>
      </w:r>
      <w:r w:rsidR="00B40F8E" w:rsidRPr="00CA6E91">
        <w:rPr>
          <w:noProof/>
          <w:sz w:val="24"/>
          <w:szCs w:val="24"/>
        </w:rPr>
        <w:t xml:space="preserve"> </w:t>
      </w:r>
      <w:r w:rsidRPr="00CA6E91">
        <w:rPr>
          <w:noProof/>
          <w:sz w:val="24"/>
          <w:szCs w:val="24"/>
        </w:rPr>
        <w:t xml:space="preserve"> J</w:t>
      </w:r>
      <w:r w:rsidR="00FF738E" w:rsidRPr="00CA6E91">
        <w:rPr>
          <w:noProof/>
          <w:sz w:val="24"/>
          <w:szCs w:val="24"/>
        </w:rPr>
        <w:t xml:space="preserve">. </w:t>
      </w:r>
      <w:r w:rsidRPr="00CA6E91">
        <w:rPr>
          <w:noProof/>
          <w:sz w:val="24"/>
          <w:szCs w:val="24"/>
        </w:rPr>
        <w:t>J</w:t>
      </w:r>
      <w:r w:rsidR="00FF738E" w:rsidRPr="00CA6E91">
        <w:rPr>
          <w:noProof/>
          <w:sz w:val="24"/>
          <w:szCs w:val="24"/>
        </w:rPr>
        <w:t>.</w:t>
      </w:r>
      <w:r w:rsidRPr="00CA6E91">
        <w:rPr>
          <w:noProof/>
          <w:sz w:val="24"/>
          <w:szCs w:val="24"/>
        </w:rPr>
        <w:t xml:space="preserve">, </w:t>
      </w:r>
      <w:r w:rsidR="00B40F8E" w:rsidRPr="00CA6E91">
        <w:rPr>
          <w:noProof/>
          <w:sz w:val="24"/>
          <w:szCs w:val="24"/>
        </w:rPr>
        <w:t>V</w:t>
      </w:r>
      <w:r w:rsidRPr="00CA6E91">
        <w:rPr>
          <w:noProof/>
          <w:sz w:val="24"/>
          <w:szCs w:val="24"/>
        </w:rPr>
        <w:t>an der Weijden</w:t>
      </w:r>
      <w:r w:rsidR="00FF738E" w:rsidRPr="00CA6E91">
        <w:rPr>
          <w:noProof/>
          <w:sz w:val="24"/>
          <w:szCs w:val="24"/>
        </w:rPr>
        <w:t>,</w:t>
      </w:r>
      <w:r w:rsidRPr="00CA6E91">
        <w:rPr>
          <w:noProof/>
          <w:sz w:val="24"/>
          <w:szCs w:val="24"/>
        </w:rPr>
        <w:t xml:space="preserve"> </w:t>
      </w:r>
      <w:r w:rsidR="00B40F8E" w:rsidRPr="00CA6E91">
        <w:rPr>
          <w:noProof/>
          <w:sz w:val="24"/>
          <w:szCs w:val="24"/>
        </w:rPr>
        <w:t xml:space="preserve"> </w:t>
      </w:r>
      <w:r w:rsidRPr="00CA6E91">
        <w:rPr>
          <w:noProof/>
          <w:sz w:val="24"/>
          <w:szCs w:val="24"/>
        </w:rPr>
        <w:t>C</w:t>
      </w:r>
      <w:r w:rsidR="00FF738E" w:rsidRPr="00CA6E91">
        <w:rPr>
          <w:noProof/>
          <w:sz w:val="24"/>
          <w:szCs w:val="24"/>
        </w:rPr>
        <w:t xml:space="preserve">. </w:t>
      </w:r>
      <w:r w:rsidRPr="00CA6E91">
        <w:rPr>
          <w:noProof/>
          <w:sz w:val="24"/>
          <w:szCs w:val="24"/>
        </w:rPr>
        <w:t>H</w:t>
      </w:r>
      <w:r w:rsidR="00FF738E" w:rsidRPr="00CA6E91">
        <w:rPr>
          <w:noProof/>
          <w:sz w:val="24"/>
          <w:szCs w:val="24"/>
        </w:rPr>
        <w:t>.</w:t>
      </w:r>
      <w:r w:rsidRPr="00CA6E91">
        <w:rPr>
          <w:noProof/>
          <w:sz w:val="24"/>
          <w:szCs w:val="24"/>
        </w:rPr>
        <w:t xml:space="preserve">, </w:t>
      </w:r>
      <w:r w:rsidR="00B40F8E" w:rsidRPr="00CA6E91">
        <w:rPr>
          <w:noProof/>
          <w:sz w:val="24"/>
          <w:szCs w:val="24"/>
        </w:rPr>
        <w:t xml:space="preserve"> </w:t>
      </w:r>
      <w:r w:rsidR="00FF738E" w:rsidRPr="00CA6E91">
        <w:rPr>
          <w:noProof/>
          <w:sz w:val="24"/>
          <w:szCs w:val="24"/>
        </w:rPr>
        <w:t xml:space="preserve">&amp; </w:t>
      </w:r>
      <w:r w:rsidRPr="00CA6E91">
        <w:rPr>
          <w:noProof/>
          <w:sz w:val="24"/>
          <w:szCs w:val="24"/>
        </w:rPr>
        <w:t>Woittiez</w:t>
      </w:r>
      <w:r w:rsidR="00FF738E" w:rsidRPr="00CA6E91">
        <w:rPr>
          <w:noProof/>
          <w:sz w:val="24"/>
          <w:szCs w:val="24"/>
        </w:rPr>
        <w:t>,</w:t>
      </w:r>
      <w:r w:rsidR="00B40F8E" w:rsidRPr="00CA6E91">
        <w:rPr>
          <w:noProof/>
          <w:sz w:val="24"/>
          <w:szCs w:val="24"/>
        </w:rPr>
        <w:t xml:space="preserve"> </w:t>
      </w:r>
      <w:r w:rsidRPr="00CA6E91">
        <w:rPr>
          <w:noProof/>
          <w:sz w:val="24"/>
          <w:szCs w:val="24"/>
        </w:rPr>
        <w:t xml:space="preserve"> J</w:t>
      </w:r>
      <w:r w:rsidR="00FF738E" w:rsidRPr="00CA6E91">
        <w:rPr>
          <w:noProof/>
          <w:sz w:val="24"/>
          <w:szCs w:val="24"/>
        </w:rPr>
        <w:t xml:space="preserve">. </w:t>
      </w:r>
      <w:r w:rsidRPr="00CA6E91">
        <w:rPr>
          <w:noProof/>
          <w:sz w:val="24"/>
          <w:szCs w:val="24"/>
        </w:rPr>
        <w:t>R</w:t>
      </w:r>
      <w:r w:rsidR="00FF738E" w:rsidRPr="00CA6E91">
        <w:rPr>
          <w:noProof/>
          <w:sz w:val="24"/>
          <w:szCs w:val="24"/>
        </w:rPr>
        <w:t xml:space="preserve">. </w:t>
      </w:r>
      <w:r w:rsidR="00B40F8E" w:rsidRPr="00CA6E91">
        <w:rPr>
          <w:noProof/>
          <w:sz w:val="24"/>
          <w:szCs w:val="24"/>
        </w:rPr>
        <w:t>W</w:t>
      </w:r>
      <w:r w:rsidR="00FF738E" w:rsidRPr="00CA6E91">
        <w:rPr>
          <w:noProof/>
          <w:sz w:val="24"/>
          <w:szCs w:val="24"/>
        </w:rPr>
        <w:t>.,</w:t>
      </w:r>
      <w:r w:rsidRPr="00CA6E91">
        <w:rPr>
          <w:noProof/>
          <w:sz w:val="24"/>
          <w:szCs w:val="24"/>
        </w:rPr>
        <w:t xml:space="preserve"> (1988)</w:t>
      </w:r>
      <w:r w:rsidR="00FF738E" w:rsidRPr="00CA6E91">
        <w:rPr>
          <w:noProof/>
          <w:sz w:val="24"/>
          <w:szCs w:val="24"/>
        </w:rPr>
        <w:t>.</w:t>
      </w:r>
      <w:r w:rsidRPr="00CA6E91">
        <w:rPr>
          <w:noProof/>
          <w:sz w:val="24"/>
          <w:szCs w:val="24"/>
        </w:rPr>
        <w:t xml:space="preserve"> </w:t>
      </w:r>
      <w:r w:rsidRPr="00010B3C">
        <w:rPr>
          <w:noProof/>
          <w:sz w:val="24"/>
          <w:szCs w:val="24"/>
        </w:rPr>
        <w:t xml:space="preserve">Chemical processes affecting the mobility of major, minor and trace elements during weathering of granitic rocks. </w:t>
      </w:r>
      <w:r w:rsidRPr="00FF738E">
        <w:rPr>
          <w:i/>
          <w:iCs/>
          <w:noProof/>
          <w:sz w:val="24"/>
          <w:szCs w:val="24"/>
        </w:rPr>
        <w:t>Chem</w:t>
      </w:r>
      <w:r w:rsidR="00FF738E" w:rsidRPr="00FF738E">
        <w:rPr>
          <w:i/>
          <w:iCs/>
          <w:noProof/>
          <w:sz w:val="24"/>
          <w:szCs w:val="24"/>
        </w:rPr>
        <w:t>ical</w:t>
      </w:r>
      <w:r w:rsidR="00B40F8E" w:rsidRPr="00FF738E">
        <w:rPr>
          <w:i/>
          <w:iCs/>
          <w:noProof/>
          <w:sz w:val="24"/>
          <w:szCs w:val="24"/>
        </w:rPr>
        <w:t xml:space="preserve"> </w:t>
      </w:r>
      <w:r w:rsidRPr="00FF738E">
        <w:rPr>
          <w:i/>
          <w:iCs/>
          <w:noProof/>
          <w:sz w:val="24"/>
          <w:szCs w:val="24"/>
        </w:rPr>
        <w:t>Geol</w:t>
      </w:r>
      <w:r w:rsidR="00FF738E" w:rsidRPr="00FF738E">
        <w:rPr>
          <w:i/>
          <w:iCs/>
          <w:noProof/>
          <w:sz w:val="24"/>
          <w:szCs w:val="24"/>
        </w:rPr>
        <w:t>ogy</w:t>
      </w:r>
      <w:r w:rsidR="00FF738E">
        <w:rPr>
          <w:i/>
          <w:iCs/>
          <w:noProof/>
          <w:sz w:val="24"/>
          <w:szCs w:val="24"/>
        </w:rPr>
        <w:t>,</w:t>
      </w:r>
      <w:r w:rsidR="00B40F8E" w:rsidRPr="00FF738E">
        <w:rPr>
          <w:i/>
          <w:noProof/>
          <w:sz w:val="24"/>
          <w:szCs w:val="24"/>
        </w:rPr>
        <w:t xml:space="preserve"> </w:t>
      </w:r>
      <w:r w:rsidRPr="00B40F8E">
        <w:rPr>
          <w:iCs/>
          <w:noProof/>
          <w:sz w:val="24"/>
          <w:szCs w:val="24"/>
        </w:rPr>
        <w:t>68</w:t>
      </w:r>
      <w:r w:rsidRPr="00B40F8E">
        <w:rPr>
          <w:noProof/>
          <w:sz w:val="24"/>
          <w:szCs w:val="24"/>
        </w:rPr>
        <w:t>(3–4)</w:t>
      </w:r>
      <w:r w:rsidR="00FF738E">
        <w:rPr>
          <w:noProof/>
          <w:sz w:val="24"/>
          <w:szCs w:val="24"/>
        </w:rPr>
        <w:t xml:space="preserve">, </w:t>
      </w:r>
      <w:r w:rsidRPr="00010B3C">
        <w:rPr>
          <w:noProof/>
          <w:sz w:val="24"/>
          <w:szCs w:val="24"/>
        </w:rPr>
        <w:t>253–273.</w:t>
      </w:r>
      <w:r w:rsidRPr="00B40F8E">
        <w:rPr>
          <w:noProof/>
          <w:color w:val="0070C0"/>
          <w:sz w:val="24"/>
          <w:szCs w:val="24"/>
        </w:rPr>
        <w:t xml:space="preserve"> https://doi.org/10.1016/0009-2541(88)90025-3</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Mutasingwa</w:t>
      </w:r>
      <w:r w:rsidR="00FF738E">
        <w:rPr>
          <w:noProof/>
          <w:sz w:val="24"/>
          <w:szCs w:val="24"/>
        </w:rPr>
        <w:t>,</w:t>
      </w:r>
      <w:r w:rsidRPr="00010B3C">
        <w:rPr>
          <w:noProof/>
          <w:sz w:val="24"/>
          <w:szCs w:val="24"/>
        </w:rPr>
        <w:t xml:space="preserve"> A</w:t>
      </w:r>
      <w:r w:rsidR="00FF738E">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Msabi</w:t>
      </w:r>
      <w:r w:rsidR="00FF738E">
        <w:rPr>
          <w:noProof/>
          <w:sz w:val="24"/>
          <w:szCs w:val="24"/>
        </w:rPr>
        <w:t>,</w:t>
      </w:r>
      <w:r w:rsidR="00B40F8E">
        <w:rPr>
          <w:noProof/>
          <w:sz w:val="24"/>
          <w:szCs w:val="24"/>
        </w:rPr>
        <w:t xml:space="preserve"> </w:t>
      </w:r>
      <w:r w:rsidRPr="00010B3C">
        <w:rPr>
          <w:noProof/>
          <w:sz w:val="24"/>
          <w:szCs w:val="24"/>
        </w:rPr>
        <w:t xml:space="preserve"> M</w:t>
      </w:r>
      <w:r w:rsidR="00FF738E">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Jackson</w:t>
      </w:r>
      <w:r w:rsidR="00FF738E">
        <w:rPr>
          <w:noProof/>
          <w:sz w:val="24"/>
          <w:szCs w:val="24"/>
        </w:rPr>
        <w:t>,</w:t>
      </w:r>
      <w:r w:rsidR="00B40F8E">
        <w:rPr>
          <w:noProof/>
          <w:sz w:val="24"/>
          <w:szCs w:val="24"/>
        </w:rPr>
        <w:t xml:space="preserve">  N</w:t>
      </w:r>
      <w:r w:rsidR="00FF738E">
        <w:rPr>
          <w:noProof/>
          <w:sz w:val="24"/>
          <w:szCs w:val="24"/>
        </w:rPr>
        <w:t>.</w:t>
      </w:r>
      <w:r w:rsidRPr="00010B3C">
        <w:rPr>
          <w:noProof/>
          <w:sz w:val="24"/>
          <w:szCs w:val="24"/>
        </w:rPr>
        <w:t xml:space="preserve">, </w:t>
      </w:r>
      <w:r w:rsidR="00195726">
        <w:rPr>
          <w:noProof/>
          <w:sz w:val="24"/>
          <w:szCs w:val="24"/>
        </w:rPr>
        <w:t>&amp;</w:t>
      </w:r>
      <w:r w:rsidR="00B40F8E">
        <w:rPr>
          <w:noProof/>
          <w:sz w:val="24"/>
          <w:szCs w:val="24"/>
        </w:rPr>
        <w:t xml:space="preserve"> </w:t>
      </w:r>
      <w:r w:rsidRPr="00010B3C">
        <w:rPr>
          <w:noProof/>
          <w:sz w:val="24"/>
          <w:szCs w:val="24"/>
        </w:rPr>
        <w:t>Jagarlamudi</w:t>
      </w:r>
      <w:r w:rsidR="00195726">
        <w:rPr>
          <w:noProof/>
          <w:sz w:val="24"/>
          <w:szCs w:val="24"/>
        </w:rPr>
        <w:t xml:space="preserve">, </w:t>
      </w:r>
      <w:r w:rsidR="00B40F8E">
        <w:rPr>
          <w:noProof/>
          <w:sz w:val="24"/>
          <w:szCs w:val="24"/>
        </w:rPr>
        <w:t xml:space="preserve"> S</w:t>
      </w:r>
      <w:r w:rsidR="00195726">
        <w:rPr>
          <w:noProof/>
          <w:sz w:val="24"/>
          <w:szCs w:val="24"/>
        </w:rPr>
        <w:t>.,</w:t>
      </w:r>
      <w:r w:rsidRPr="00010B3C">
        <w:rPr>
          <w:noProof/>
          <w:sz w:val="24"/>
          <w:szCs w:val="24"/>
        </w:rPr>
        <w:t xml:space="preserve"> (2021). Mineralogy and Geochemistry of Shale-Hosted Copper of the Middle Buanji. </w:t>
      </w:r>
      <w:r w:rsidR="00B40F8E">
        <w:rPr>
          <w:i/>
          <w:iCs/>
          <w:noProof/>
          <w:sz w:val="24"/>
          <w:szCs w:val="24"/>
        </w:rPr>
        <w:t>Tanzania  J</w:t>
      </w:r>
      <w:r w:rsidR="00195726">
        <w:rPr>
          <w:i/>
          <w:iCs/>
          <w:noProof/>
          <w:sz w:val="24"/>
          <w:szCs w:val="24"/>
        </w:rPr>
        <w:t>ournal of</w:t>
      </w:r>
      <w:r w:rsidRPr="00010B3C">
        <w:rPr>
          <w:i/>
          <w:iCs/>
          <w:noProof/>
          <w:sz w:val="24"/>
          <w:szCs w:val="24"/>
        </w:rPr>
        <w:t xml:space="preserve">  Sci</w:t>
      </w:r>
      <w:r w:rsidR="00195726">
        <w:rPr>
          <w:noProof/>
          <w:sz w:val="24"/>
          <w:szCs w:val="24"/>
        </w:rPr>
        <w:t xml:space="preserve">ence, </w:t>
      </w:r>
      <w:r w:rsidRPr="00010B3C">
        <w:rPr>
          <w:i/>
          <w:iCs/>
          <w:noProof/>
          <w:sz w:val="24"/>
          <w:szCs w:val="24"/>
        </w:rPr>
        <w:t>47</w:t>
      </w:r>
      <w:r w:rsidR="00195726">
        <w:rPr>
          <w:noProof/>
          <w:sz w:val="24"/>
          <w:szCs w:val="24"/>
        </w:rPr>
        <w:t xml:space="preserve">(1), </w:t>
      </w:r>
      <w:r w:rsidRPr="00010B3C">
        <w:rPr>
          <w:noProof/>
          <w:sz w:val="24"/>
          <w:szCs w:val="24"/>
        </w:rPr>
        <w:t>378–389.</w:t>
      </w:r>
    </w:p>
    <w:p w:rsidR="00010B3C" w:rsidRPr="00010B3C" w:rsidRDefault="00334B7A" w:rsidP="00383FB8">
      <w:pPr>
        <w:widowControl w:val="0"/>
        <w:autoSpaceDE w:val="0"/>
        <w:autoSpaceDN w:val="0"/>
        <w:adjustRightInd w:val="0"/>
        <w:spacing w:line="480" w:lineRule="auto"/>
        <w:ind w:left="480" w:hanging="480"/>
        <w:jc w:val="both"/>
        <w:rPr>
          <w:noProof/>
          <w:sz w:val="24"/>
          <w:szCs w:val="24"/>
        </w:rPr>
      </w:pPr>
      <w:r>
        <w:rPr>
          <w:noProof/>
          <w:sz w:val="24"/>
          <w:szCs w:val="24"/>
        </w:rPr>
        <w:t xml:space="preserve">Nesbitt, </w:t>
      </w:r>
      <w:r w:rsidR="00B40F8E">
        <w:rPr>
          <w:noProof/>
          <w:sz w:val="24"/>
          <w:szCs w:val="24"/>
        </w:rPr>
        <w:t xml:space="preserve"> </w:t>
      </w:r>
      <w:r w:rsidR="00010B3C" w:rsidRPr="00010B3C">
        <w:rPr>
          <w:noProof/>
          <w:sz w:val="24"/>
          <w:szCs w:val="24"/>
        </w:rPr>
        <w:t>H</w:t>
      </w:r>
      <w:r>
        <w:rPr>
          <w:noProof/>
          <w:sz w:val="24"/>
          <w:szCs w:val="24"/>
        </w:rPr>
        <w:t xml:space="preserve">. </w:t>
      </w:r>
      <w:r w:rsidR="00B40F8E">
        <w:rPr>
          <w:noProof/>
          <w:sz w:val="24"/>
          <w:szCs w:val="24"/>
        </w:rPr>
        <w:t>W</w:t>
      </w:r>
      <w:r>
        <w:rPr>
          <w:noProof/>
          <w:sz w:val="24"/>
          <w:szCs w:val="24"/>
        </w:rPr>
        <w:t>.</w:t>
      </w:r>
      <w:r w:rsidR="00B40F8E">
        <w:rPr>
          <w:noProof/>
          <w:sz w:val="24"/>
          <w:szCs w:val="24"/>
        </w:rPr>
        <w:t xml:space="preserve">, </w:t>
      </w:r>
      <w:r w:rsidR="00A6153C">
        <w:rPr>
          <w:noProof/>
          <w:sz w:val="24"/>
          <w:szCs w:val="24"/>
        </w:rPr>
        <w:t xml:space="preserve">&amp; </w:t>
      </w:r>
      <w:r w:rsidR="00B40F8E">
        <w:rPr>
          <w:noProof/>
          <w:sz w:val="24"/>
          <w:szCs w:val="24"/>
        </w:rPr>
        <w:t>Young</w:t>
      </w:r>
      <w:r>
        <w:rPr>
          <w:noProof/>
          <w:sz w:val="24"/>
          <w:szCs w:val="24"/>
        </w:rPr>
        <w:t>,</w:t>
      </w:r>
      <w:r w:rsidR="00010B3C" w:rsidRPr="00010B3C">
        <w:rPr>
          <w:noProof/>
          <w:sz w:val="24"/>
          <w:szCs w:val="24"/>
        </w:rPr>
        <w:t xml:space="preserve"> </w:t>
      </w:r>
      <w:r w:rsidR="00B40F8E">
        <w:rPr>
          <w:noProof/>
          <w:sz w:val="24"/>
          <w:szCs w:val="24"/>
        </w:rPr>
        <w:t>G</w:t>
      </w:r>
      <w:r>
        <w:rPr>
          <w:noProof/>
          <w:sz w:val="24"/>
          <w:szCs w:val="24"/>
        </w:rPr>
        <w:t xml:space="preserve">. </w:t>
      </w:r>
      <w:r w:rsidR="00B40F8E">
        <w:rPr>
          <w:noProof/>
          <w:sz w:val="24"/>
          <w:szCs w:val="24"/>
        </w:rPr>
        <w:t>M</w:t>
      </w:r>
      <w:r>
        <w:rPr>
          <w:noProof/>
          <w:sz w:val="24"/>
          <w:szCs w:val="24"/>
        </w:rPr>
        <w:t>.,</w:t>
      </w:r>
      <w:r w:rsidR="00010B3C" w:rsidRPr="00010B3C">
        <w:rPr>
          <w:noProof/>
          <w:sz w:val="24"/>
          <w:szCs w:val="24"/>
        </w:rPr>
        <w:t xml:space="preserve"> (1982)</w:t>
      </w:r>
      <w:r>
        <w:rPr>
          <w:noProof/>
          <w:sz w:val="24"/>
          <w:szCs w:val="24"/>
        </w:rPr>
        <w:t>.</w:t>
      </w:r>
      <w:r w:rsidR="00010B3C" w:rsidRPr="00010B3C">
        <w:rPr>
          <w:noProof/>
          <w:sz w:val="24"/>
          <w:szCs w:val="24"/>
        </w:rPr>
        <w:t xml:space="preserve"> </w:t>
      </w:r>
      <w:r w:rsidR="00010B3C" w:rsidRPr="00B40F8E">
        <w:rPr>
          <w:iCs/>
          <w:noProof/>
          <w:sz w:val="24"/>
          <w:szCs w:val="24"/>
        </w:rPr>
        <w:t>Early Proterozoic climates and plate motions inferred from maj</w:t>
      </w:r>
      <w:r w:rsidR="00B40F8E">
        <w:rPr>
          <w:iCs/>
          <w:noProof/>
          <w:sz w:val="24"/>
          <w:szCs w:val="24"/>
        </w:rPr>
        <w:t xml:space="preserve">or element chemistry of lutites. </w:t>
      </w:r>
      <w:r w:rsidR="00010B3C" w:rsidRPr="00010B3C">
        <w:rPr>
          <w:noProof/>
          <w:sz w:val="24"/>
          <w:szCs w:val="24"/>
        </w:rPr>
        <w:t>299</w:t>
      </w:r>
      <w:r>
        <w:rPr>
          <w:noProof/>
          <w:sz w:val="24"/>
          <w:szCs w:val="24"/>
        </w:rPr>
        <w:t xml:space="preserve">, </w:t>
      </w:r>
      <w:r w:rsidR="00B40F8E">
        <w:rPr>
          <w:noProof/>
          <w:sz w:val="24"/>
          <w:szCs w:val="24"/>
        </w:rPr>
        <w:t>715–717</w:t>
      </w:r>
      <w:r w:rsidR="00010B3C" w:rsidRPr="00010B3C">
        <w:rPr>
          <w:noProof/>
          <w:sz w:val="24"/>
          <w:szCs w:val="24"/>
        </w:rPr>
        <w:t>.</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Nesbitt</w:t>
      </w:r>
      <w:r w:rsidR="00334B7A">
        <w:rPr>
          <w:noProof/>
          <w:sz w:val="24"/>
          <w:szCs w:val="24"/>
        </w:rPr>
        <w:t>,</w:t>
      </w:r>
      <w:r w:rsidR="00D4367D">
        <w:rPr>
          <w:noProof/>
          <w:sz w:val="24"/>
          <w:szCs w:val="24"/>
        </w:rPr>
        <w:t xml:space="preserve">  H</w:t>
      </w:r>
      <w:r w:rsidR="00334B7A">
        <w:rPr>
          <w:noProof/>
          <w:sz w:val="24"/>
          <w:szCs w:val="24"/>
        </w:rPr>
        <w:t xml:space="preserve">. </w:t>
      </w:r>
      <w:r w:rsidR="00D4367D">
        <w:rPr>
          <w:noProof/>
          <w:sz w:val="24"/>
          <w:szCs w:val="24"/>
        </w:rPr>
        <w:t>W</w:t>
      </w:r>
      <w:r w:rsidR="00334B7A">
        <w:rPr>
          <w:noProof/>
          <w:sz w:val="24"/>
          <w:szCs w:val="24"/>
        </w:rPr>
        <w:t>.</w:t>
      </w:r>
      <w:r w:rsidR="00D4367D">
        <w:rPr>
          <w:noProof/>
          <w:sz w:val="24"/>
          <w:szCs w:val="24"/>
        </w:rPr>
        <w:t xml:space="preserve">, </w:t>
      </w:r>
      <w:r w:rsidR="00334B7A">
        <w:rPr>
          <w:noProof/>
          <w:sz w:val="24"/>
          <w:szCs w:val="24"/>
        </w:rPr>
        <w:t xml:space="preserve">&amp; </w:t>
      </w:r>
      <w:r w:rsidR="00D4367D">
        <w:rPr>
          <w:noProof/>
          <w:sz w:val="24"/>
          <w:szCs w:val="24"/>
        </w:rPr>
        <w:t>Young</w:t>
      </w:r>
      <w:r w:rsidR="00334B7A">
        <w:rPr>
          <w:noProof/>
          <w:sz w:val="24"/>
          <w:szCs w:val="24"/>
        </w:rPr>
        <w:t>,</w:t>
      </w:r>
      <w:r w:rsidR="00D4367D">
        <w:rPr>
          <w:noProof/>
          <w:sz w:val="24"/>
          <w:szCs w:val="24"/>
        </w:rPr>
        <w:t xml:space="preserve">  </w:t>
      </w:r>
      <w:r w:rsidRPr="00010B3C">
        <w:rPr>
          <w:noProof/>
          <w:sz w:val="24"/>
          <w:szCs w:val="24"/>
        </w:rPr>
        <w:t>G</w:t>
      </w:r>
      <w:r w:rsidR="00334B7A">
        <w:rPr>
          <w:noProof/>
          <w:sz w:val="24"/>
          <w:szCs w:val="24"/>
        </w:rPr>
        <w:t xml:space="preserve">. </w:t>
      </w:r>
      <w:r w:rsidR="00D4367D">
        <w:rPr>
          <w:noProof/>
          <w:sz w:val="24"/>
          <w:szCs w:val="24"/>
        </w:rPr>
        <w:t>M</w:t>
      </w:r>
      <w:r w:rsidR="00334B7A">
        <w:rPr>
          <w:noProof/>
          <w:sz w:val="24"/>
          <w:szCs w:val="24"/>
        </w:rPr>
        <w:t>.,</w:t>
      </w:r>
      <w:r w:rsidR="00D4367D">
        <w:rPr>
          <w:noProof/>
          <w:sz w:val="24"/>
          <w:szCs w:val="24"/>
        </w:rPr>
        <w:t xml:space="preserve"> </w:t>
      </w:r>
      <w:r w:rsidR="008112D0">
        <w:rPr>
          <w:noProof/>
          <w:sz w:val="24"/>
          <w:szCs w:val="24"/>
        </w:rPr>
        <w:t xml:space="preserve"> </w:t>
      </w:r>
      <w:r w:rsidR="00D4367D">
        <w:rPr>
          <w:noProof/>
          <w:sz w:val="24"/>
          <w:szCs w:val="24"/>
        </w:rPr>
        <w:t>(1984)</w:t>
      </w:r>
      <w:r w:rsidR="00334B7A">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 xml:space="preserve">Prediction of some weathering trends of plutonic and volcanic rocks based on thermodynamic and kinetic considerations. </w:t>
      </w:r>
      <w:r w:rsidR="00D4367D" w:rsidRPr="00334B7A">
        <w:rPr>
          <w:i/>
          <w:iCs/>
          <w:noProof/>
          <w:sz w:val="24"/>
          <w:szCs w:val="24"/>
        </w:rPr>
        <w:t>Geochim</w:t>
      </w:r>
      <w:r w:rsidR="00334B7A" w:rsidRPr="00334B7A">
        <w:rPr>
          <w:i/>
          <w:iCs/>
          <w:noProof/>
          <w:sz w:val="24"/>
          <w:szCs w:val="24"/>
        </w:rPr>
        <w:t>ica</w:t>
      </w:r>
      <w:r w:rsidR="00D4367D" w:rsidRPr="00334B7A">
        <w:rPr>
          <w:i/>
          <w:iCs/>
          <w:noProof/>
          <w:sz w:val="24"/>
          <w:szCs w:val="24"/>
        </w:rPr>
        <w:t xml:space="preserve">  </w:t>
      </w:r>
      <w:r w:rsidRPr="00334B7A">
        <w:rPr>
          <w:i/>
          <w:iCs/>
          <w:noProof/>
          <w:sz w:val="24"/>
          <w:szCs w:val="24"/>
        </w:rPr>
        <w:t>Cosmochim</w:t>
      </w:r>
      <w:r w:rsidR="00334B7A">
        <w:rPr>
          <w:i/>
          <w:iCs/>
          <w:noProof/>
          <w:sz w:val="24"/>
          <w:szCs w:val="24"/>
        </w:rPr>
        <w:t>ica</w:t>
      </w:r>
      <w:r w:rsidR="00D4367D" w:rsidRPr="00334B7A">
        <w:rPr>
          <w:i/>
          <w:iCs/>
          <w:noProof/>
          <w:sz w:val="24"/>
          <w:szCs w:val="24"/>
        </w:rPr>
        <w:t xml:space="preserve"> </w:t>
      </w:r>
      <w:r w:rsidRPr="00334B7A">
        <w:rPr>
          <w:i/>
          <w:iCs/>
          <w:noProof/>
          <w:sz w:val="24"/>
          <w:szCs w:val="24"/>
        </w:rPr>
        <w:t xml:space="preserve"> Act</w:t>
      </w:r>
      <w:r w:rsidR="00334B7A">
        <w:rPr>
          <w:noProof/>
          <w:sz w:val="24"/>
          <w:szCs w:val="24"/>
        </w:rPr>
        <w:t xml:space="preserve">, </w:t>
      </w:r>
      <w:r w:rsidRPr="00FD4D44">
        <w:rPr>
          <w:iCs/>
          <w:noProof/>
          <w:sz w:val="24"/>
          <w:szCs w:val="24"/>
        </w:rPr>
        <w:t>48</w:t>
      </w:r>
      <w:r w:rsidRPr="00FD4D44">
        <w:rPr>
          <w:noProof/>
          <w:sz w:val="24"/>
          <w:szCs w:val="24"/>
        </w:rPr>
        <w:t>(7)</w:t>
      </w:r>
      <w:r w:rsidR="00334B7A">
        <w:rPr>
          <w:noProof/>
          <w:sz w:val="24"/>
          <w:szCs w:val="24"/>
        </w:rPr>
        <w:t xml:space="preserve">, </w:t>
      </w:r>
      <w:r w:rsidRPr="00FD4D44">
        <w:rPr>
          <w:noProof/>
          <w:sz w:val="24"/>
          <w:szCs w:val="24"/>
        </w:rPr>
        <w:t>1523–1534</w:t>
      </w:r>
      <w:r w:rsidRPr="00010B3C">
        <w:rPr>
          <w:noProof/>
          <w:sz w:val="24"/>
          <w:szCs w:val="24"/>
        </w:rPr>
        <w:t xml:space="preserve">. </w:t>
      </w:r>
      <w:r w:rsidRPr="00FD4D44">
        <w:rPr>
          <w:noProof/>
          <w:color w:val="0070C0"/>
          <w:sz w:val="24"/>
          <w:szCs w:val="24"/>
        </w:rPr>
        <w:t>https://doi.org/10.1016/0016-7037(84)90408-3</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Net</w:t>
      </w:r>
      <w:r w:rsidR="00334B7A">
        <w:rPr>
          <w:noProof/>
          <w:sz w:val="24"/>
          <w:szCs w:val="24"/>
        </w:rPr>
        <w:t>,</w:t>
      </w:r>
      <w:r w:rsidR="00FD4D44">
        <w:rPr>
          <w:noProof/>
          <w:sz w:val="24"/>
          <w:szCs w:val="24"/>
        </w:rPr>
        <w:t xml:space="preserve">  L</w:t>
      </w:r>
      <w:r w:rsidR="00334B7A">
        <w:rPr>
          <w:noProof/>
          <w:sz w:val="24"/>
          <w:szCs w:val="24"/>
        </w:rPr>
        <w:t xml:space="preserve">. </w:t>
      </w:r>
      <w:r w:rsidRPr="00010B3C">
        <w:rPr>
          <w:noProof/>
          <w:sz w:val="24"/>
          <w:szCs w:val="24"/>
        </w:rPr>
        <w:t>I</w:t>
      </w:r>
      <w:r w:rsidR="00334B7A">
        <w:rPr>
          <w:noProof/>
          <w:sz w:val="24"/>
          <w:szCs w:val="24"/>
        </w:rPr>
        <w:t>.</w:t>
      </w:r>
      <w:r w:rsidRPr="00010B3C">
        <w:rPr>
          <w:noProof/>
          <w:sz w:val="24"/>
          <w:szCs w:val="24"/>
        </w:rPr>
        <w:t xml:space="preserve">, </w:t>
      </w:r>
      <w:r w:rsidR="00FD4D44">
        <w:rPr>
          <w:noProof/>
          <w:sz w:val="24"/>
          <w:szCs w:val="24"/>
        </w:rPr>
        <w:t xml:space="preserve"> </w:t>
      </w:r>
      <w:r w:rsidRPr="00010B3C">
        <w:rPr>
          <w:noProof/>
          <w:sz w:val="24"/>
          <w:szCs w:val="24"/>
        </w:rPr>
        <w:t>Alonso</w:t>
      </w:r>
      <w:r w:rsidR="00334B7A">
        <w:rPr>
          <w:noProof/>
          <w:sz w:val="24"/>
          <w:szCs w:val="24"/>
        </w:rPr>
        <w:t>,</w:t>
      </w:r>
      <w:r w:rsidRPr="00010B3C">
        <w:rPr>
          <w:noProof/>
          <w:sz w:val="24"/>
          <w:szCs w:val="24"/>
        </w:rPr>
        <w:t xml:space="preserve"> M</w:t>
      </w:r>
      <w:r w:rsidR="00334B7A">
        <w:rPr>
          <w:noProof/>
          <w:sz w:val="24"/>
          <w:szCs w:val="24"/>
        </w:rPr>
        <w:t xml:space="preserve">. </w:t>
      </w:r>
      <w:r w:rsidR="00FD4D44">
        <w:rPr>
          <w:noProof/>
          <w:sz w:val="24"/>
          <w:szCs w:val="24"/>
        </w:rPr>
        <w:t>S</w:t>
      </w:r>
      <w:r w:rsidR="00334B7A">
        <w:rPr>
          <w:noProof/>
          <w:sz w:val="24"/>
          <w:szCs w:val="24"/>
        </w:rPr>
        <w:t>.</w:t>
      </w:r>
      <w:r w:rsidRPr="00010B3C">
        <w:rPr>
          <w:noProof/>
          <w:sz w:val="24"/>
          <w:szCs w:val="24"/>
        </w:rPr>
        <w:t xml:space="preserve">, </w:t>
      </w:r>
      <w:r w:rsidR="008112D0">
        <w:rPr>
          <w:noProof/>
          <w:sz w:val="24"/>
          <w:szCs w:val="24"/>
        </w:rPr>
        <w:t xml:space="preserve"> </w:t>
      </w:r>
      <w:r w:rsidR="003873BE">
        <w:rPr>
          <w:noProof/>
          <w:sz w:val="24"/>
          <w:szCs w:val="24"/>
        </w:rPr>
        <w:t xml:space="preserve">&amp; </w:t>
      </w:r>
      <w:r w:rsidR="00FD4D44">
        <w:rPr>
          <w:noProof/>
          <w:sz w:val="24"/>
          <w:szCs w:val="24"/>
        </w:rPr>
        <w:t>Li</w:t>
      </w:r>
      <w:r w:rsidRPr="00010B3C">
        <w:rPr>
          <w:noProof/>
          <w:sz w:val="24"/>
          <w:szCs w:val="24"/>
        </w:rPr>
        <w:t>marino</w:t>
      </w:r>
      <w:r w:rsidR="00334B7A">
        <w:rPr>
          <w:noProof/>
          <w:sz w:val="24"/>
          <w:szCs w:val="24"/>
        </w:rPr>
        <w:t>,</w:t>
      </w:r>
      <w:r w:rsidR="00FD4D44">
        <w:rPr>
          <w:noProof/>
          <w:sz w:val="24"/>
          <w:szCs w:val="24"/>
        </w:rPr>
        <w:t xml:space="preserve">  C</w:t>
      </w:r>
      <w:r w:rsidR="00334B7A">
        <w:rPr>
          <w:noProof/>
          <w:sz w:val="24"/>
          <w:szCs w:val="24"/>
        </w:rPr>
        <w:t xml:space="preserve">. </w:t>
      </w:r>
      <w:r w:rsidRPr="00010B3C">
        <w:rPr>
          <w:noProof/>
          <w:sz w:val="24"/>
          <w:szCs w:val="24"/>
        </w:rPr>
        <w:t>O</w:t>
      </w:r>
      <w:r w:rsidR="00334B7A">
        <w:rPr>
          <w:noProof/>
          <w:sz w:val="24"/>
          <w:szCs w:val="24"/>
        </w:rPr>
        <w:t>.,</w:t>
      </w:r>
      <w:r w:rsidR="00FD4D44">
        <w:rPr>
          <w:noProof/>
          <w:sz w:val="24"/>
          <w:szCs w:val="24"/>
        </w:rPr>
        <w:t xml:space="preserve"> </w:t>
      </w:r>
      <w:r w:rsidRPr="00010B3C">
        <w:rPr>
          <w:noProof/>
          <w:sz w:val="24"/>
          <w:szCs w:val="24"/>
        </w:rPr>
        <w:t xml:space="preserve"> (2002)</w:t>
      </w:r>
      <w:r w:rsidR="00334B7A">
        <w:rPr>
          <w:noProof/>
          <w:sz w:val="24"/>
          <w:szCs w:val="24"/>
        </w:rPr>
        <w:t>.</w:t>
      </w:r>
      <w:r w:rsidR="00FD4D44">
        <w:rPr>
          <w:noProof/>
          <w:sz w:val="24"/>
          <w:szCs w:val="24"/>
        </w:rPr>
        <w:t xml:space="preserve"> </w:t>
      </w:r>
      <w:r w:rsidRPr="00010B3C">
        <w:rPr>
          <w:noProof/>
          <w:sz w:val="24"/>
          <w:szCs w:val="24"/>
        </w:rPr>
        <w:t xml:space="preserve"> Source rock and environmental control </w:t>
      </w:r>
      <w:r w:rsidRPr="00010B3C">
        <w:rPr>
          <w:noProof/>
          <w:sz w:val="24"/>
          <w:szCs w:val="24"/>
        </w:rPr>
        <w:lastRenderedPageBreak/>
        <w:t xml:space="preserve">on clay mineral associations, Lower Section of Paganzo Group (Carboniferous), Northwest Argentina. </w:t>
      </w:r>
      <w:r w:rsidR="00334B7A" w:rsidRPr="00334B7A">
        <w:rPr>
          <w:i/>
          <w:iCs/>
          <w:noProof/>
          <w:sz w:val="24"/>
          <w:szCs w:val="24"/>
        </w:rPr>
        <w:t>Sedimentary</w:t>
      </w:r>
      <w:r w:rsidR="00FD4D44" w:rsidRPr="00334B7A">
        <w:rPr>
          <w:i/>
          <w:iCs/>
          <w:noProof/>
          <w:sz w:val="24"/>
          <w:szCs w:val="24"/>
        </w:rPr>
        <w:t xml:space="preserve">  Geol</w:t>
      </w:r>
      <w:r w:rsidR="00334B7A" w:rsidRPr="00334B7A">
        <w:rPr>
          <w:i/>
          <w:iCs/>
          <w:noProof/>
          <w:sz w:val="24"/>
          <w:szCs w:val="24"/>
        </w:rPr>
        <w:t>ogy</w:t>
      </w:r>
      <w:r w:rsidR="00334B7A">
        <w:rPr>
          <w:i/>
          <w:iCs/>
          <w:noProof/>
          <w:sz w:val="24"/>
          <w:szCs w:val="24"/>
        </w:rPr>
        <w:t>,</w:t>
      </w:r>
      <w:r w:rsidR="00FD4D44" w:rsidRPr="00FD4D44">
        <w:rPr>
          <w:iCs/>
          <w:noProof/>
          <w:sz w:val="24"/>
          <w:szCs w:val="24"/>
        </w:rPr>
        <w:t xml:space="preserve"> </w:t>
      </w:r>
      <w:r w:rsidRPr="00FD4D44">
        <w:rPr>
          <w:iCs/>
          <w:noProof/>
          <w:sz w:val="24"/>
          <w:szCs w:val="24"/>
        </w:rPr>
        <w:t>152</w:t>
      </w:r>
      <w:r w:rsidR="00334B7A">
        <w:rPr>
          <w:noProof/>
          <w:sz w:val="24"/>
          <w:szCs w:val="24"/>
        </w:rPr>
        <w:t xml:space="preserve">(3–4), </w:t>
      </w:r>
      <w:r w:rsidRPr="00010B3C">
        <w:rPr>
          <w:noProof/>
          <w:sz w:val="24"/>
          <w:szCs w:val="24"/>
        </w:rPr>
        <w:t>183–199.</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Okunlola</w:t>
      </w:r>
      <w:r w:rsidR="00334B7A" w:rsidRPr="00CA6E91">
        <w:rPr>
          <w:noProof/>
          <w:sz w:val="24"/>
          <w:szCs w:val="24"/>
        </w:rPr>
        <w:t xml:space="preserve">, </w:t>
      </w:r>
      <w:r w:rsidR="00FD4D44" w:rsidRPr="00CA6E91">
        <w:rPr>
          <w:noProof/>
          <w:sz w:val="24"/>
          <w:szCs w:val="24"/>
        </w:rPr>
        <w:t>O</w:t>
      </w:r>
      <w:r w:rsidR="00334B7A" w:rsidRPr="00CA6E91">
        <w:rPr>
          <w:noProof/>
          <w:sz w:val="24"/>
          <w:szCs w:val="24"/>
        </w:rPr>
        <w:t xml:space="preserve">. </w:t>
      </w:r>
      <w:r w:rsidRPr="00CA6E91">
        <w:rPr>
          <w:noProof/>
          <w:sz w:val="24"/>
          <w:szCs w:val="24"/>
        </w:rPr>
        <w:t>A</w:t>
      </w:r>
      <w:r w:rsidR="00334B7A" w:rsidRPr="00CA6E91">
        <w:rPr>
          <w:noProof/>
          <w:sz w:val="24"/>
          <w:szCs w:val="24"/>
        </w:rPr>
        <w:t>.</w:t>
      </w:r>
      <w:r w:rsidRPr="00CA6E91">
        <w:rPr>
          <w:noProof/>
          <w:sz w:val="24"/>
          <w:szCs w:val="24"/>
        </w:rPr>
        <w:t xml:space="preserve">, </w:t>
      </w:r>
      <w:r w:rsidR="00334B7A" w:rsidRPr="00CA6E91">
        <w:rPr>
          <w:noProof/>
          <w:sz w:val="24"/>
          <w:szCs w:val="24"/>
        </w:rPr>
        <w:t xml:space="preserve">&amp; </w:t>
      </w:r>
      <w:r w:rsidRPr="00CA6E91">
        <w:rPr>
          <w:noProof/>
          <w:sz w:val="24"/>
          <w:szCs w:val="24"/>
        </w:rPr>
        <w:t>Idowu</w:t>
      </w:r>
      <w:r w:rsidR="00334B7A" w:rsidRPr="00CA6E91">
        <w:rPr>
          <w:noProof/>
          <w:sz w:val="24"/>
          <w:szCs w:val="24"/>
        </w:rPr>
        <w:t>,</w:t>
      </w:r>
      <w:r w:rsidR="00FD4D44" w:rsidRPr="00CA6E91">
        <w:rPr>
          <w:noProof/>
          <w:sz w:val="24"/>
          <w:szCs w:val="24"/>
        </w:rPr>
        <w:t xml:space="preserve"> </w:t>
      </w:r>
      <w:r w:rsidRPr="00CA6E91">
        <w:rPr>
          <w:noProof/>
          <w:sz w:val="24"/>
          <w:szCs w:val="24"/>
        </w:rPr>
        <w:t xml:space="preserve"> O</w:t>
      </w:r>
      <w:r w:rsidR="00334B7A" w:rsidRPr="00CA6E91">
        <w:rPr>
          <w:noProof/>
          <w:sz w:val="24"/>
          <w:szCs w:val="24"/>
        </w:rPr>
        <w:t>.,</w:t>
      </w:r>
      <w:r w:rsidR="00FD4D44" w:rsidRPr="00CA6E91">
        <w:rPr>
          <w:noProof/>
          <w:sz w:val="24"/>
          <w:szCs w:val="24"/>
        </w:rPr>
        <w:t xml:space="preserve"> </w:t>
      </w:r>
      <w:r w:rsidRPr="00CA6E91">
        <w:rPr>
          <w:noProof/>
          <w:sz w:val="24"/>
          <w:szCs w:val="24"/>
        </w:rPr>
        <w:t xml:space="preserve"> (2012)</w:t>
      </w:r>
      <w:r w:rsidR="00334B7A" w:rsidRPr="00CA6E91">
        <w:rPr>
          <w:noProof/>
          <w:sz w:val="24"/>
          <w:szCs w:val="24"/>
        </w:rPr>
        <w:t>.</w:t>
      </w:r>
      <w:r w:rsidR="00FD4D44" w:rsidRPr="00CA6E91">
        <w:rPr>
          <w:noProof/>
          <w:sz w:val="24"/>
          <w:szCs w:val="24"/>
        </w:rPr>
        <w:t xml:space="preserve"> </w:t>
      </w:r>
      <w:r w:rsidRPr="00CA6E91">
        <w:rPr>
          <w:noProof/>
          <w:sz w:val="24"/>
          <w:szCs w:val="24"/>
        </w:rPr>
        <w:t xml:space="preserve"> </w:t>
      </w:r>
      <w:r w:rsidRPr="00010B3C">
        <w:rPr>
          <w:noProof/>
          <w:sz w:val="24"/>
          <w:szCs w:val="24"/>
        </w:rPr>
        <w:t xml:space="preserve">The geochemistry of claystone-shale deposits from the Maastritchian Patti formation, Southern Bida basin, Nigeria. </w:t>
      </w:r>
      <w:r w:rsidR="00334B7A" w:rsidRPr="00334B7A">
        <w:rPr>
          <w:i/>
          <w:noProof/>
          <w:sz w:val="24"/>
          <w:szCs w:val="24"/>
        </w:rPr>
        <w:t>Journal of</w:t>
      </w:r>
      <w:r w:rsidR="00334B7A">
        <w:rPr>
          <w:noProof/>
          <w:sz w:val="24"/>
          <w:szCs w:val="24"/>
        </w:rPr>
        <w:t xml:space="preserve"> </w:t>
      </w:r>
      <w:r w:rsidRPr="00334B7A">
        <w:rPr>
          <w:i/>
          <w:iCs/>
          <w:noProof/>
          <w:sz w:val="24"/>
          <w:szCs w:val="24"/>
        </w:rPr>
        <w:t>Earth Sci</w:t>
      </w:r>
      <w:r w:rsidR="00334B7A" w:rsidRPr="00334B7A">
        <w:rPr>
          <w:i/>
          <w:iCs/>
          <w:noProof/>
          <w:sz w:val="24"/>
          <w:szCs w:val="24"/>
        </w:rPr>
        <w:t>ence</w:t>
      </w:r>
      <w:r w:rsidRPr="00334B7A">
        <w:rPr>
          <w:i/>
          <w:iCs/>
          <w:noProof/>
          <w:sz w:val="24"/>
          <w:szCs w:val="24"/>
        </w:rPr>
        <w:t xml:space="preserve"> </w:t>
      </w:r>
      <w:r w:rsidR="00FD4D44" w:rsidRPr="00334B7A">
        <w:rPr>
          <w:i/>
          <w:iCs/>
          <w:noProof/>
          <w:sz w:val="24"/>
          <w:szCs w:val="24"/>
        </w:rPr>
        <w:t xml:space="preserve"> </w:t>
      </w:r>
      <w:r w:rsidRPr="00334B7A">
        <w:rPr>
          <w:i/>
          <w:iCs/>
          <w:noProof/>
          <w:sz w:val="24"/>
          <w:szCs w:val="24"/>
        </w:rPr>
        <w:t>Res</w:t>
      </w:r>
      <w:r w:rsidR="00334B7A" w:rsidRPr="00334B7A">
        <w:rPr>
          <w:i/>
          <w:iCs/>
          <w:noProof/>
          <w:sz w:val="24"/>
          <w:szCs w:val="24"/>
        </w:rPr>
        <w:t>earch</w:t>
      </w:r>
      <w:r w:rsidR="00334B7A">
        <w:rPr>
          <w:i/>
          <w:iCs/>
          <w:noProof/>
          <w:sz w:val="24"/>
          <w:szCs w:val="24"/>
        </w:rPr>
        <w:t>,</w:t>
      </w:r>
      <w:r w:rsidR="00FD4D44" w:rsidRPr="00FD4D44">
        <w:rPr>
          <w:iCs/>
          <w:noProof/>
          <w:sz w:val="24"/>
          <w:szCs w:val="24"/>
        </w:rPr>
        <w:t xml:space="preserve"> </w:t>
      </w:r>
      <w:r w:rsidRPr="00FD4D44">
        <w:rPr>
          <w:noProof/>
          <w:sz w:val="24"/>
          <w:szCs w:val="24"/>
        </w:rPr>
        <w:t xml:space="preserve"> </w:t>
      </w:r>
      <w:r w:rsidRPr="00FD4D44">
        <w:rPr>
          <w:iCs/>
          <w:noProof/>
          <w:sz w:val="24"/>
          <w:szCs w:val="24"/>
        </w:rPr>
        <w:t>16</w:t>
      </w:r>
      <w:r w:rsidR="00FD4D44" w:rsidRPr="00FD4D44">
        <w:rPr>
          <w:noProof/>
          <w:sz w:val="24"/>
          <w:szCs w:val="24"/>
        </w:rPr>
        <w:t>(2)</w:t>
      </w:r>
      <w:r w:rsidR="00334B7A">
        <w:rPr>
          <w:noProof/>
          <w:sz w:val="24"/>
          <w:szCs w:val="24"/>
        </w:rPr>
        <w:t xml:space="preserve">, </w:t>
      </w:r>
      <w:r w:rsidRPr="00010B3C">
        <w:rPr>
          <w:noProof/>
          <w:sz w:val="24"/>
          <w:szCs w:val="24"/>
        </w:rPr>
        <w:t>57–67.</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Oze</w:t>
      </w:r>
      <w:r w:rsidR="00334B7A">
        <w:rPr>
          <w:noProof/>
          <w:sz w:val="24"/>
          <w:szCs w:val="24"/>
        </w:rPr>
        <w:t>,</w:t>
      </w:r>
      <w:r w:rsidR="00FD4D44">
        <w:rPr>
          <w:noProof/>
          <w:sz w:val="24"/>
          <w:szCs w:val="24"/>
        </w:rPr>
        <w:t xml:space="preserve"> C</w:t>
      </w:r>
      <w:r w:rsidR="00334B7A">
        <w:rPr>
          <w:noProof/>
          <w:sz w:val="24"/>
          <w:szCs w:val="24"/>
        </w:rPr>
        <w:t>.</w:t>
      </w:r>
      <w:r w:rsidRPr="00010B3C">
        <w:rPr>
          <w:noProof/>
          <w:sz w:val="24"/>
          <w:szCs w:val="24"/>
        </w:rPr>
        <w:t xml:space="preserve">, </w:t>
      </w:r>
      <w:r w:rsidR="00FD4D44">
        <w:rPr>
          <w:noProof/>
          <w:sz w:val="24"/>
          <w:szCs w:val="24"/>
        </w:rPr>
        <w:t xml:space="preserve"> </w:t>
      </w:r>
      <w:r w:rsidRPr="00010B3C">
        <w:rPr>
          <w:noProof/>
          <w:sz w:val="24"/>
          <w:szCs w:val="24"/>
        </w:rPr>
        <w:t>Bird</w:t>
      </w:r>
      <w:r w:rsidR="00334B7A">
        <w:rPr>
          <w:noProof/>
          <w:sz w:val="24"/>
          <w:szCs w:val="24"/>
        </w:rPr>
        <w:t>,</w:t>
      </w:r>
      <w:r w:rsidR="00FD4D44">
        <w:rPr>
          <w:noProof/>
          <w:sz w:val="24"/>
          <w:szCs w:val="24"/>
        </w:rPr>
        <w:t xml:space="preserve"> </w:t>
      </w:r>
      <w:r w:rsidRPr="00010B3C">
        <w:rPr>
          <w:noProof/>
          <w:sz w:val="24"/>
          <w:szCs w:val="24"/>
        </w:rPr>
        <w:t xml:space="preserve"> D</w:t>
      </w:r>
      <w:r w:rsidR="00334B7A">
        <w:rPr>
          <w:noProof/>
          <w:sz w:val="24"/>
          <w:szCs w:val="24"/>
        </w:rPr>
        <w:t xml:space="preserve">. </w:t>
      </w:r>
      <w:r w:rsidR="00FD4D44">
        <w:rPr>
          <w:noProof/>
          <w:sz w:val="24"/>
          <w:szCs w:val="24"/>
        </w:rPr>
        <w:t>K</w:t>
      </w:r>
      <w:r w:rsidR="00334B7A">
        <w:rPr>
          <w:noProof/>
          <w:sz w:val="24"/>
          <w:szCs w:val="24"/>
        </w:rPr>
        <w:t>.</w:t>
      </w:r>
      <w:r w:rsidRPr="00010B3C">
        <w:rPr>
          <w:noProof/>
          <w:sz w:val="24"/>
          <w:szCs w:val="24"/>
        </w:rPr>
        <w:t xml:space="preserve">, </w:t>
      </w:r>
      <w:r w:rsidR="00334B7A">
        <w:rPr>
          <w:noProof/>
          <w:sz w:val="24"/>
          <w:szCs w:val="24"/>
        </w:rPr>
        <w:t xml:space="preserve">&amp; </w:t>
      </w:r>
      <w:r w:rsidRPr="00010B3C">
        <w:rPr>
          <w:noProof/>
          <w:sz w:val="24"/>
          <w:szCs w:val="24"/>
        </w:rPr>
        <w:t>Fendorf</w:t>
      </w:r>
      <w:r w:rsidR="00334B7A">
        <w:rPr>
          <w:noProof/>
          <w:sz w:val="24"/>
          <w:szCs w:val="24"/>
        </w:rPr>
        <w:t>,</w:t>
      </w:r>
      <w:r w:rsidR="00FD4D44">
        <w:rPr>
          <w:noProof/>
          <w:sz w:val="24"/>
          <w:szCs w:val="24"/>
        </w:rPr>
        <w:t xml:space="preserve"> </w:t>
      </w:r>
      <w:r w:rsidRPr="00010B3C">
        <w:rPr>
          <w:noProof/>
          <w:sz w:val="24"/>
          <w:szCs w:val="24"/>
        </w:rPr>
        <w:t xml:space="preserve"> S</w:t>
      </w:r>
      <w:r w:rsidR="00334B7A">
        <w:rPr>
          <w:noProof/>
          <w:sz w:val="24"/>
          <w:szCs w:val="24"/>
        </w:rPr>
        <w:t>.,</w:t>
      </w:r>
      <w:r w:rsidR="00FD4D44">
        <w:rPr>
          <w:noProof/>
          <w:sz w:val="24"/>
          <w:szCs w:val="24"/>
        </w:rPr>
        <w:t xml:space="preserve">  (2007)</w:t>
      </w:r>
      <w:r w:rsidR="00334B7A">
        <w:rPr>
          <w:noProof/>
          <w:sz w:val="24"/>
          <w:szCs w:val="24"/>
        </w:rPr>
        <w:t>.</w:t>
      </w:r>
      <w:r w:rsidR="00FD4D44">
        <w:rPr>
          <w:noProof/>
          <w:sz w:val="24"/>
          <w:szCs w:val="24"/>
        </w:rPr>
        <w:t xml:space="preserve"> </w:t>
      </w:r>
      <w:r w:rsidRPr="00010B3C">
        <w:rPr>
          <w:noProof/>
          <w:sz w:val="24"/>
          <w:szCs w:val="24"/>
        </w:rPr>
        <w:t xml:space="preserve"> Genesis of hexavalent chromium from natural sources in soil and groundwater. </w:t>
      </w:r>
      <w:r w:rsidRPr="00334B7A">
        <w:rPr>
          <w:i/>
          <w:iCs/>
          <w:noProof/>
          <w:sz w:val="24"/>
          <w:szCs w:val="24"/>
        </w:rPr>
        <w:t>Pro</w:t>
      </w:r>
      <w:r w:rsidR="00334B7A" w:rsidRPr="00334B7A">
        <w:rPr>
          <w:i/>
          <w:iCs/>
          <w:noProof/>
          <w:sz w:val="24"/>
          <w:szCs w:val="24"/>
        </w:rPr>
        <w:t>ceedings of</w:t>
      </w:r>
      <w:r w:rsidRPr="00334B7A">
        <w:rPr>
          <w:i/>
          <w:iCs/>
          <w:noProof/>
          <w:sz w:val="24"/>
          <w:szCs w:val="24"/>
        </w:rPr>
        <w:t xml:space="preserve"> National Acad</w:t>
      </w:r>
      <w:r w:rsidR="00334B7A" w:rsidRPr="00334B7A">
        <w:rPr>
          <w:i/>
          <w:iCs/>
          <w:noProof/>
          <w:sz w:val="24"/>
          <w:szCs w:val="24"/>
        </w:rPr>
        <w:t>emic</w:t>
      </w:r>
      <w:r w:rsidR="00FD4D44" w:rsidRPr="00334B7A">
        <w:rPr>
          <w:i/>
          <w:iCs/>
          <w:noProof/>
          <w:sz w:val="24"/>
          <w:szCs w:val="24"/>
        </w:rPr>
        <w:t xml:space="preserve">  Sci</w:t>
      </w:r>
      <w:r w:rsidR="00334B7A" w:rsidRPr="00334B7A">
        <w:rPr>
          <w:i/>
          <w:iCs/>
          <w:noProof/>
          <w:sz w:val="24"/>
          <w:szCs w:val="24"/>
        </w:rPr>
        <w:t>ence</w:t>
      </w:r>
      <w:r w:rsidR="00FD4D44" w:rsidRPr="00334B7A">
        <w:rPr>
          <w:i/>
          <w:iCs/>
          <w:noProof/>
          <w:sz w:val="24"/>
          <w:szCs w:val="24"/>
        </w:rPr>
        <w:t xml:space="preserve"> United States of Am</w:t>
      </w:r>
      <w:r w:rsidR="00B55D84" w:rsidRPr="00334B7A">
        <w:rPr>
          <w:i/>
          <w:iCs/>
          <w:noProof/>
          <w:sz w:val="24"/>
          <w:szCs w:val="24"/>
        </w:rPr>
        <w:t>erica</w:t>
      </w:r>
      <w:r w:rsidR="00334B7A">
        <w:rPr>
          <w:iCs/>
          <w:noProof/>
          <w:sz w:val="24"/>
          <w:szCs w:val="24"/>
        </w:rPr>
        <w:t xml:space="preserve">, </w:t>
      </w:r>
      <w:r w:rsidRPr="00FD4D44">
        <w:rPr>
          <w:iCs/>
          <w:noProof/>
          <w:sz w:val="24"/>
          <w:szCs w:val="24"/>
        </w:rPr>
        <w:t>104</w:t>
      </w:r>
      <w:r w:rsidR="00334B7A">
        <w:rPr>
          <w:noProof/>
          <w:sz w:val="24"/>
          <w:szCs w:val="24"/>
        </w:rPr>
        <w:t xml:space="preserve">(16), </w:t>
      </w:r>
      <w:r w:rsidRPr="00010B3C">
        <w:rPr>
          <w:noProof/>
          <w:sz w:val="24"/>
          <w:szCs w:val="24"/>
        </w:rPr>
        <w:t xml:space="preserve">6544–6549. </w:t>
      </w:r>
      <w:r w:rsidRPr="00FD4D44">
        <w:rPr>
          <w:noProof/>
          <w:color w:val="0070C0"/>
          <w:sz w:val="24"/>
          <w:szCs w:val="24"/>
        </w:rPr>
        <w:t>https://doi.org/10.1073/pnas.0701085104</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Oze</w:t>
      </w:r>
      <w:r w:rsidR="00334B7A">
        <w:rPr>
          <w:noProof/>
          <w:sz w:val="24"/>
          <w:szCs w:val="24"/>
        </w:rPr>
        <w:t>,</w:t>
      </w:r>
      <w:r w:rsidR="00FD4D44">
        <w:rPr>
          <w:noProof/>
          <w:sz w:val="24"/>
          <w:szCs w:val="24"/>
        </w:rPr>
        <w:t xml:space="preserve"> </w:t>
      </w:r>
      <w:r w:rsidRPr="00010B3C">
        <w:rPr>
          <w:noProof/>
          <w:sz w:val="24"/>
          <w:szCs w:val="24"/>
        </w:rPr>
        <w:t xml:space="preserve"> C</w:t>
      </w:r>
      <w:r w:rsidR="00334B7A">
        <w:rPr>
          <w:noProof/>
          <w:sz w:val="24"/>
          <w:szCs w:val="24"/>
        </w:rPr>
        <w:t>.</w:t>
      </w:r>
      <w:r w:rsidRPr="00010B3C">
        <w:rPr>
          <w:noProof/>
          <w:sz w:val="24"/>
          <w:szCs w:val="24"/>
        </w:rPr>
        <w:t xml:space="preserve">, </w:t>
      </w:r>
      <w:r w:rsidR="00FD4D44">
        <w:rPr>
          <w:noProof/>
          <w:sz w:val="24"/>
          <w:szCs w:val="24"/>
        </w:rPr>
        <w:t xml:space="preserve"> </w:t>
      </w:r>
      <w:r w:rsidRPr="00010B3C">
        <w:rPr>
          <w:noProof/>
          <w:sz w:val="24"/>
          <w:szCs w:val="24"/>
        </w:rPr>
        <w:t>Fendorf</w:t>
      </w:r>
      <w:r w:rsidR="00334B7A">
        <w:rPr>
          <w:noProof/>
          <w:sz w:val="24"/>
          <w:szCs w:val="24"/>
        </w:rPr>
        <w:t>,</w:t>
      </w:r>
      <w:r w:rsidR="00FD4D44">
        <w:rPr>
          <w:noProof/>
          <w:sz w:val="24"/>
          <w:szCs w:val="24"/>
        </w:rPr>
        <w:t xml:space="preserve"> </w:t>
      </w:r>
      <w:r w:rsidRPr="00010B3C">
        <w:rPr>
          <w:noProof/>
          <w:sz w:val="24"/>
          <w:szCs w:val="24"/>
        </w:rPr>
        <w:t xml:space="preserve"> S</w:t>
      </w:r>
      <w:r w:rsidR="00334B7A">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Bird</w:t>
      </w:r>
      <w:r w:rsidR="00334B7A">
        <w:rPr>
          <w:noProof/>
          <w:sz w:val="24"/>
          <w:szCs w:val="24"/>
        </w:rPr>
        <w:t xml:space="preserve">,  </w:t>
      </w:r>
      <w:r w:rsidR="00FD4D44">
        <w:rPr>
          <w:noProof/>
          <w:sz w:val="24"/>
          <w:szCs w:val="24"/>
        </w:rPr>
        <w:t>D</w:t>
      </w:r>
      <w:r w:rsidR="00334B7A">
        <w:rPr>
          <w:noProof/>
          <w:sz w:val="24"/>
          <w:szCs w:val="24"/>
        </w:rPr>
        <w:t xml:space="preserve">. </w:t>
      </w:r>
      <w:r w:rsidRPr="00010B3C">
        <w:rPr>
          <w:noProof/>
          <w:sz w:val="24"/>
          <w:szCs w:val="24"/>
        </w:rPr>
        <w:t>K</w:t>
      </w:r>
      <w:r w:rsidR="00334B7A">
        <w:rPr>
          <w:noProof/>
          <w:sz w:val="24"/>
          <w:szCs w:val="24"/>
        </w:rPr>
        <w:t>.</w:t>
      </w:r>
      <w:r w:rsidRPr="00010B3C">
        <w:rPr>
          <w:noProof/>
          <w:sz w:val="24"/>
          <w:szCs w:val="24"/>
        </w:rPr>
        <w:t>,</w:t>
      </w:r>
      <w:r w:rsidR="00FD4D44">
        <w:rPr>
          <w:noProof/>
          <w:sz w:val="24"/>
          <w:szCs w:val="24"/>
        </w:rPr>
        <w:t xml:space="preserve"> </w:t>
      </w:r>
      <w:r w:rsidR="00F11D6A">
        <w:rPr>
          <w:noProof/>
          <w:sz w:val="24"/>
          <w:szCs w:val="24"/>
        </w:rPr>
        <w:t>&amp;</w:t>
      </w:r>
      <w:r w:rsidR="00FD4D44">
        <w:rPr>
          <w:noProof/>
          <w:sz w:val="24"/>
          <w:szCs w:val="24"/>
        </w:rPr>
        <w:t xml:space="preserve"> </w:t>
      </w:r>
      <w:r w:rsidRPr="00010B3C">
        <w:rPr>
          <w:noProof/>
          <w:sz w:val="24"/>
          <w:szCs w:val="24"/>
        </w:rPr>
        <w:t>Coleman</w:t>
      </w:r>
      <w:r w:rsidR="00334B7A">
        <w:rPr>
          <w:noProof/>
          <w:sz w:val="24"/>
          <w:szCs w:val="24"/>
        </w:rPr>
        <w:t>,</w:t>
      </w:r>
      <w:r w:rsidRPr="00010B3C">
        <w:rPr>
          <w:noProof/>
          <w:sz w:val="24"/>
          <w:szCs w:val="24"/>
        </w:rPr>
        <w:t xml:space="preserve"> </w:t>
      </w:r>
      <w:r w:rsidR="00FD4D44">
        <w:rPr>
          <w:noProof/>
          <w:sz w:val="24"/>
          <w:szCs w:val="24"/>
        </w:rPr>
        <w:t xml:space="preserve"> R</w:t>
      </w:r>
      <w:r w:rsidR="00334B7A">
        <w:rPr>
          <w:noProof/>
          <w:sz w:val="24"/>
          <w:szCs w:val="24"/>
        </w:rPr>
        <w:t xml:space="preserve">. </w:t>
      </w:r>
      <w:r w:rsidRPr="00010B3C">
        <w:rPr>
          <w:noProof/>
          <w:sz w:val="24"/>
          <w:szCs w:val="24"/>
        </w:rPr>
        <w:t>G</w:t>
      </w:r>
      <w:r w:rsidR="00334B7A">
        <w:rPr>
          <w:noProof/>
          <w:sz w:val="24"/>
          <w:szCs w:val="24"/>
        </w:rPr>
        <w:t>.,</w:t>
      </w:r>
      <w:r w:rsidR="00FD4D44">
        <w:rPr>
          <w:noProof/>
          <w:sz w:val="24"/>
          <w:szCs w:val="24"/>
        </w:rPr>
        <w:t xml:space="preserve"> </w:t>
      </w:r>
      <w:r w:rsidR="0016353D">
        <w:rPr>
          <w:noProof/>
          <w:sz w:val="24"/>
          <w:szCs w:val="24"/>
        </w:rPr>
        <w:t xml:space="preserve"> </w:t>
      </w:r>
      <w:r w:rsidR="00FD4D44">
        <w:rPr>
          <w:noProof/>
          <w:sz w:val="24"/>
          <w:szCs w:val="24"/>
        </w:rPr>
        <w:t>(2004)</w:t>
      </w:r>
      <w:r w:rsidR="00F11D6A">
        <w:rPr>
          <w:noProof/>
          <w:sz w:val="24"/>
          <w:szCs w:val="24"/>
        </w:rPr>
        <w:t>.</w:t>
      </w:r>
      <w:r w:rsidR="00FD4D44">
        <w:rPr>
          <w:noProof/>
          <w:sz w:val="24"/>
          <w:szCs w:val="24"/>
        </w:rPr>
        <w:t xml:space="preserve"> </w:t>
      </w:r>
      <w:r w:rsidRPr="00010B3C">
        <w:rPr>
          <w:noProof/>
          <w:sz w:val="24"/>
          <w:szCs w:val="24"/>
        </w:rPr>
        <w:t xml:space="preserve"> Genesis of hexavalent chromium from natural sources in soil and groundwate. </w:t>
      </w:r>
      <w:r w:rsidRPr="00F11D6A">
        <w:rPr>
          <w:i/>
          <w:iCs/>
          <w:noProof/>
          <w:sz w:val="24"/>
          <w:szCs w:val="24"/>
        </w:rPr>
        <w:t>American J</w:t>
      </w:r>
      <w:r w:rsidR="00F11D6A" w:rsidRPr="00F11D6A">
        <w:rPr>
          <w:i/>
          <w:iCs/>
          <w:noProof/>
          <w:sz w:val="24"/>
          <w:szCs w:val="24"/>
        </w:rPr>
        <w:t>ournal of</w:t>
      </w:r>
      <w:r w:rsidR="00FD4D44" w:rsidRPr="00F11D6A">
        <w:rPr>
          <w:i/>
          <w:iCs/>
          <w:noProof/>
          <w:sz w:val="24"/>
          <w:szCs w:val="24"/>
        </w:rPr>
        <w:t xml:space="preserve">  </w:t>
      </w:r>
      <w:r w:rsidRPr="00F11D6A">
        <w:rPr>
          <w:i/>
          <w:iCs/>
          <w:noProof/>
          <w:sz w:val="24"/>
          <w:szCs w:val="24"/>
        </w:rPr>
        <w:t>Sci</w:t>
      </w:r>
      <w:r w:rsidR="00F11D6A" w:rsidRPr="00F11D6A">
        <w:rPr>
          <w:i/>
          <w:iCs/>
          <w:noProof/>
          <w:sz w:val="24"/>
          <w:szCs w:val="24"/>
        </w:rPr>
        <w:t>ence</w:t>
      </w:r>
      <w:r w:rsidR="00F11D6A">
        <w:rPr>
          <w:iCs/>
          <w:noProof/>
          <w:sz w:val="24"/>
          <w:szCs w:val="24"/>
        </w:rPr>
        <w:t>,</w:t>
      </w:r>
      <w:r w:rsidR="00FD4D44" w:rsidRPr="00FD4D44">
        <w:rPr>
          <w:iCs/>
          <w:noProof/>
          <w:sz w:val="24"/>
          <w:szCs w:val="24"/>
        </w:rPr>
        <w:t xml:space="preserve">  </w:t>
      </w:r>
      <w:r w:rsidRPr="00FD4D44">
        <w:rPr>
          <w:iCs/>
          <w:noProof/>
          <w:sz w:val="24"/>
          <w:szCs w:val="24"/>
        </w:rPr>
        <w:t>304</w:t>
      </w:r>
      <w:r w:rsidR="00F11D6A">
        <w:rPr>
          <w:noProof/>
          <w:sz w:val="24"/>
          <w:szCs w:val="24"/>
        </w:rPr>
        <w:t xml:space="preserve">(1), </w:t>
      </w:r>
      <w:r w:rsidRPr="00010B3C">
        <w:rPr>
          <w:noProof/>
          <w:sz w:val="24"/>
          <w:szCs w:val="24"/>
        </w:rPr>
        <w:t xml:space="preserve">67–101. </w:t>
      </w:r>
      <w:r w:rsidRPr="00FD4D44">
        <w:rPr>
          <w:noProof/>
          <w:color w:val="0070C0"/>
          <w:sz w:val="24"/>
          <w:szCs w:val="24"/>
        </w:rPr>
        <w:t>https://doi.org/10.2475/ajs.304.1.67</w:t>
      </w:r>
    </w:p>
    <w:p w:rsidR="00010B3C" w:rsidRPr="00010B3C" w:rsidRDefault="00F11D6A" w:rsidP="00383FB8">
      <w:pPr>
        <w:widowControl w:val="0"/>
        <w:autoSpaceDE w:val="0"/>
        <w:autoSpaceDN w:val="0"/>
        <w:adjustRightInd w:val="0"/>
        <w:spacing w:line="480" w:lineRule="auto"/>
        <w:ind w:left="480" w:hanging="480"/>
        <w:jc w:val="both"/>
        <w:rPr>
          <w:noProof/>
          <w:sz w:val="24"/>
          <w:szCs w:val="24"/>
        </w:rPr>
      </w:pPr>
      <w:r>
        <w:rPr>
          <w:noProof/>
          <w:sz w:val="24"/>
          <w:szCs w:val="24"/>
        </w:rPr>
        <w:t>Pettijohn,</w:t>
      </w:r>
      <w:r w:rsidR="00FD4D44">
        <w:rPr>
          <w:noProof/>
          <w:sz w:val="24"/>
          <w:szCs w:val="24"/>
        </w:rPr>
        <w:t xml:space="preserve"> F</w:t>
      </w:r>
      <w:r>
        <w:rPr>
          <w:noProof/>
          <w:sz w:val="24"/>
          <w:szCs w:val="24"/>
        </w:rPr>
        <w:t>.,</w:t>
      </w:r>
      <w:r w:rsidR="00FD4D44">
        <w:rPr>
          <w:noProof/>
          <w:sz w:val="24"/>
          <w:szCs w:val="24"/>
        </w:rPr>
        <w:t xml:space="preserve">  (1957)</w:t>
      </w:r>
      <w:r>
        <w:rPr>
          <w:noProof/>
          <w:sz w:val="24"/>
          <w:szCs w:val="24"/>
        </w:rPr>
        <w:t>.</w:t>
      </w:r>
      <w:r w:rsidR="00FD4D44">
        <w:rPr>
          <w:noProof/>
          <w:sz w:val="24"/>
          <w:szCs w:val="24"/>
        </w:rPr>
        <w:t xml:space="preserve"> </w:t>
      </w:r>
      <w:r w:rsidR="00010B3C" w:rsidRPr="00010B3C">
        <w:rPr>
          <w:noProof/>
          <w:sz w:val="24"/>
          <w:szCs w:val="24"/>
        </w:rPr>
        <w:t xml:space="preserve"> </w:t>
      </w:r>
      <w:r w:rsidR="00010B3C" w:rsidRPr="00FD4D44">
        <w:rPr>
          <w:iCs/>
          <w:noProof/>
          <w:sz w:val="24"/>
          <w:szCs w:val="24"/>
        </w:rPr>
        <w:t>Sedimentary rocks</w:t>
      </w:r>
      <w:r w:rsidR="00010B3C" w:rsidRPr="00FD4D44">
        <w:rPr>
          <w:noProof/>
          <w:sz w:val="24"/>
          <w:szCs w:val="24"/>
        </w:rPr>
        <w:t xml:space="preserve"> </w:t>
      </w:r>
      <w:r w:rsidR="008112D0">
        <w:rPr>
          <w:noProof/>
          <w:sz w:val="24"/>
          <w:szCs w:val="24"/>
        </w:rPr>
        <w:t>(3rd ed.)</w:t>
      </w:r>
    </w:p>
    <w:p w:rsidR="00010B3C" w:rsidRPr="00010B3C" w:rsidRDefault="00010B3C" w:rsidP="00F11D6A">
      <w:pPr>
        <w:widowControl w:val="0"/>
        <w:autoSpaceDE w:val="0"/>
        <w:autoSpaceDN w:val="0"/>
        <w:adjustRightInd w:val="0"/>
        <w:spacing w:line="480" w:lineRule="auto"/>
        <w:ind w:left="480" w:hanging="480"/>
        <w:rPr>
          <w:noProof/>
          <w:sz w:val="24"/>
          <w:szCs w:val="24"/>
        </w:rPr>
      </w:pPr>
      <w:r w:rsidRPr="00CA6E91">
        <w:rPr>
          <w:noProof/>
          <w:sz w:val="24"/>
          <w:szCs w:val="24"/>
        </w:rPr>
        <w:t>Pi</w:t>
      </w:r>
      <w:r w:rsidR="00F11D6A" w:rsidRPr="00CA6E91">
        <w:rPr>
          <w:noProof/>
          <w:sz w:val="24"/>
          <w:szCs w:val="24"/>
        </w:rPr>
        <w:t>,</w:t>
      </w:r>
      <w:r w:rsidRPr="00CA6E91">
        <w:rPr>
          <w:noProof/>
          <w:sz w:val="24"/>
          <w:szCs w:val="24"/>
        </w:rPr>
        <w:t xml:space="preserve"> D</w:t>
      </w:r>
      <w:r w:rsidR="00F11D6A" w:rsidRPr="00CA6E91">
        <w:rPr>
          <w:noProof/>
          <w:sz w:val="24"/>
          <w:szCs w:val="24"/>
        </w:rPr>
        <w:t xml:space="preserve">. </w:t>
      </w:r>
      <w:r w:rsidRPr="00CA6E91">
        <w:rPr>
          <w:noProof/>
          <w:sz w:val="24"/>
          <w:szCs w:val="24"/>
        </w:rPr>
        <w:t>H</w:t>
      </w:r>
      <w:r w:rsidR="00F11D6A" w:rsidRPr="00CA6E91">
        <w:rPr>
          <w:noProof/>
          <w:sz w:val="24"/>
          <w:szCs w:val="24"/>
        </w:rPr>
        <w:t>.</w:t>
      </w:r>
      <w:r w:rsidRPr="00CA6E91">
        <w:rPr>
          <w:noProof/>
          <w:sz w:val="24"/>
          <w:szCs w:val="24"/>
        </w:rPr>
        <w:t xml:space="preserve">, </w:t>
      </w:r>
      <w:r w:rsidR="00FD4D44" w:rsidRPr="00CA6E91">
        <w:rPr>
          <w:noProof/>
          <w:sz w:val="24"/>
          <w:szCs w:val="24"/>
        </w:rPr>
        <w:t xml:space="preserve"> </w:t>
      </w:r>
      <w:r w:rsidRPr="00CA6E91">
        <w:rPr>
          <w:noProof/>
          <w:sz w:val="24"/>
          <w:szCs w:val="24"/>
        </w:rPr>
        <w:t>Jiang</w:t>
      </w:r>
      <w:r w:rsidR="00F11D6A" w:rsidRPr="00CA6E91">
        <w:rPr>
          <w:noProof/>
          <w:sz w:val="24"/>
          <w:szCs w:val="24"/>
        </w:rPr>
        <w:t>,</w:t>
      </w:r>
      <w:r w:rsidR="00FD4D44" w:rsidRPr="00CA6E91">
        <w:rPr>
          <w:noProof/>
          <w:sz w:val="24"/>
          <w:szCs w:val="24"/>
        </w:rPr>
        <w:t xml:space="preserve"> </w:t>
      </w:r>
      <w:r w:rsidRPr="00CA6E91">
        <w:rPr>
          <w:noProof/>
          <w:sz w:val="24"/>
          <w:szCs w:val="24"/>
        </w:rPr>
        <w:t xml:space="preserve"> S</w:t>
      </w:r>
      <w:r w:rsidR="00F11D6A" w:rsidRPr="00CA6E91">
        <w:rPr>
          <w:noProof/>
          <w:sz w:val="24"/>
          <w:szCs w:val="24"/>
        </w:rPr>
        <w:t xml:space="preserve">. </w:t>
      </w:r>
      <w:r w:rsidRPr="00CA6E91">
        <w:rPr>
          <w:noProof/>
          <w:sz w:val="24"/>
          <w:szCs w:val="24"/>
        </w:rPr>
        <w:t>Y</w:t>
      </w:r>
      <w:r w:rsidR="00F11D6A" w:rsidRPr="00CA6E91">
        <w:rPr>
          <w:noProof/>
          <w:sz w:val="24"/>
          <w:szCs w:val="24"/>
        </w:rPr>
        <w:t>.</w:t>
      </w:r>
      <w:r w:rsidRPr="00CA6E91">
        <w:rPr>
          <w:noProof/>
          <w:sz w:val="24"/>
          <w:szCs w:val="24"/>
        </w:rPr>
        <w:t xml:space="preserve">, </w:t>
      </w:r>
      <w:r w:rsidR="00FD4D44" w:rsidRPr="00CA6E91">
        <w:rPr>
          <w:noProof/>
          <w:sz w:val="24"/>
          <w:szCs w:val="24"/>
        </w:rPr>
        <w:t xml:space="preserve"> Luo</w:t>
      </w:r>
      <w:r w:rsidR="00F11D6A" w:rsidRPr="00CA6E91">
        <w:rPr>
          <w:noProof/>
          <w:sz w:val="24"/>
          <w:szCs w:val="24"/>
        </w:rPr>
        <w:t>,</w:t>
      </w:r>
      <w:r w:rsidR="00FD4D44" w:rsidRPr="00CA6E91">
        <w:rPr>
          <w:noProof/>
          <w:sz w:val="24"/>
          <w:szCs w:val="24"/>
        </w:rPr>
        <w:t xml:space="preserve"> </w:t>
      </w:r>
      <w:r w:rsidRPr="00CA6E91">
        <w:rPr>
          <w:noProof/>
          <w:sz w:val="24"/>
          <w:szCs w:val="24"/>
        </w:rPr>
        <w:t xml:space="preserve"> L</w:t>
      </w:r>
      <w:r w:rsidR="00F11D6A" w:rsidRPr="00CA6E91">
        <w:rPr>
          <w:noProof/>
          <w:sz w:val="24"/>
          <w:szCs w:val="24"/>
        </w:rPr>
        <w:t>.</w:t>
      </w:r>
      <w:r w:rsidR="00FD4D44" w:rsidRPr="00CA6E91">
        <w:rPr>
          <w:noProof/>
          <w:sz w:val="24"/>
          <w:szCs w:val="24"/>
        </w:rPr>
        <w:t>,</w:t>
      </w:r>
      <w:r w:rsidRPr="00CA6E91">
        <w:rPr>
          <w:noProof/>
          <w:sz w:val="24"/>
          <w:szCs w:val="24"/>
        </w:rPr>
        <w:t xml:space="preserve"> Yang</w:t>
      </w:r>
      <w:r w:rsidR="00F11D6A" w:rsidRPr="00CA6E91">
        <w:rPr>
          <w:noProof/>
          <w:sz w:val="24"/>
          <w:szCs w:val="24"/>
        </w:rPr>
        <w:t>,</w:t>
      </w:r>
      <w:r w:rsidR="00FD4D44" w:rsidRPr="00CA6E91">
        <w:rPr>
          <w:noProof/>
          <w:sz w:val="24"/>
          <w:szCs w:val="24"/>
        </w:rPr>
        <w:t xml:space="preserve">  </w:t>
      </w:r>
      <w:r w:rsidRPr="00CA6E91">
        <w:rPr>
          <w:noProof/>
          <w:sz w:val="24"/>
          <w:szCs w:val="24"/>
        </w:rPr>
        <w:t>J</w:t>
      </w:r>
      <w:r w:rsidR="00F11D6A" w:rsidRPr="00CA6E91">
        <w:rPr>
          <w:noProof/>
          <w:sz w:val="24"/>
          <w:szCs w:val="24"/>
        </w:rPr>
        <w:t xml:space="preserve">. </w:t>
      </w:r>
      <w:r w:rsidRPr="00CA6E91">
        <w:rPr>
          <w:noProof/>
          <w:sz w:val="24"/>
          <w:szCs w:val="24"/>
        </w:rPr>
        <w:t>H</w:t>
      </w:r>
      <w:r w:rsidR="00F11D6A" w:rsidRPr="00CA6E91">
        <w:rPr>
          <w:noProof/>
          <w:sz w:val="24"/>
          <w:szCs w:val="24"/>
        </w:rPr>
        <w:t>.</w:t>
      </w:r>
      <w:r w:rsidR="00FD4D44" w:rsidRPr="00CA6E91">
        <w:rPr>
          <w:noProof/>
          <w:sz w:val="24"/>
          <w:szCs w:val="24"/>
        </w:rPr>
        <w:t>,</w:t>
      </w:r>
      <w:r w:rsidRPr="00CA6E91">
        <w:rPr>
          <w:noProof/>
          <w:sz w:val="24"/>
          <w:szCs w:val="24"/>
        </w:rPr>
        <w:t xml:space="preserve"> </w:t>
      </w:r>
      <w:r w:rsidR="00F11D6A" w:rsidRPr="00CA6E91">
        <w:rPr>
          <w:noProof/>
          <w:sz w:val="24"/>
          <w:szCs w:val="24"/>
        </w:rPr>
        <w:t>&amp;</w:t>
      </w:r>
      <w:r w:rsidR="00FD4D44" w:rsidRPr="00CA6E91">
        <w:rPr>
          <w:noProof/>
          <w:sz w:val="24"/>
          <w:szCs w:val="24"/>
        </w:rPr>
        <w:t xml:space="preserve"> </w:t>
      </w:r>
      <w:r w:rsidRPr="00CA6E91">
        <w:rPr>
          <w:noProof/>
          <w:sz w:val="24"/>
          <w:szCs w:val="24"/>
        </w:rPr>
        <w:t>Ling</w:t>
      </w:r>
      <w:r w:rsidR="00F11D6A" w:rsidRPr="00CA6E91">
        <w:rPr>
          <w:noProof/>
          <w:sz w:val="24"/>
          <w:szCs w:val="24"/>
        </w:rPr>
        <w:t>,</w:t>
      </w:r>
      <w:r w:rsidR="00FD4D44" w:rsidRPr="00CA6E91">
        <w:rPr>
          <w:noProof/>
          <w:sz w:val="24"/>
          <w:szCs w:val="24"/>
        </w:rPr>
        <w:t xml:space="preserve"> </w:t>
      </w:r>
      <w:r w:rsidR="008112D0" w:rsidRPr="00CA6E91">
        <w:rPr>
          <w:noProof/>
          <w:sz w:val="24"/>
          <w:szCs w:val="24"/>
        </w:rPr>
        <w:t>H</w:t>
      </w:r>
      <w:r w:rsidR="00F11D6A" w:rsidRPr="00CA6E91">
        <w:rPr>
          <w:noProof/>
          <w:sz w:val="24"/>
          <w:szCs w:val="24"/>
        </w:rPr>
        <w:t xml:space="preserve">. </w:t>
      </w:r>
      <w:r w:rsidR="008112D0" w:rsidRPr="00CA6E91">
        <w:rPr>
          <w:noProof/>
          <w:sz w:val="24"/>
          <w:szCs w:val="24"/>
        </w:rPr>
        <w:t>F</w:t>
      </w:r>
      <w:r w:rsidR="00F11D6A" w:rsidRPr="00CA6E91">
        <w:rPr>
          <w:noProof/>
          <w:sz w:val="24"/>
          <w:szCs w:val="24"/>
        </w:rPr>
        <w:t>.,</w:t>
      </w:r>
      <w:r w:rsidR="00FD4D44" w:rsidRPr="00CA6E91">
        <w:rPr>
          <w:noProof/>
          <w:sz w:val="24"/>
          <w:szCs w:val="24"/>
        </w:rPr>
        <w:t xml:space="preserve"> </w:t>
      </w:r>
      <w:r w:rsidRPr="00CA6E91">
        <w:rPr>
          <w:noProof/>
          <w:sz w:val="24"/>
          <w:szCs w:val="24"/>
        </w:rPr>
        <w:t xml:space="preserve"> (2014)</w:t>
      </w:r>
      <w:r w:rsidR="00F11D6A" w:rsidRPr="00CA6E91">
        <w:rPr>
          <w:noProof/>
          <w:sz w:val="24"/>
          <w:szCs w:val="24"/>
        </w:rPr>
        <w:t>.</w:t>
      </w:r>
      <w:r w:rsidR="00FD4D44" w:rsidRPr="00CA6E91">
        <w:rPr>
          <w:noProof/>
          <w:sz w:val="24"/>
          <w:szCs w:val="24"/>
        </w:rPr>
        <w:t xml:space="preserve"> </w:t>
      </w:r>
      <w:r w:rsidRPr="00CA6E91">
        <w:rPr>
          <w:noProof/>
          <w:sz w:val="24"/>
          <w:szCs w:val="24"/>
        </w:rPr>
        <w:t xml:space="preserve"> </w:t>
      </w:r>
      <w:r w:rsidRPr="00010B3C">
        <w:rPr>
          <w:noProof/>
          <w:sz w:val="24"/>
          <w:szCs w:val="24"/>
        </w:rPr>
        <w:t xml:space="preserve">Depositional environments for stratiform witherite deposits in the Lower Cambrian black shale sequence of the Yangtze Platform, southern Qinling region, SW China: Evidence from redox-sensitive trace element geochemistry. </w:t>
      </w:r>
      <w:r w:rsidRPr="00F11D6A">
        <w:rPr>
          <w:i/>
          <w:iCs/>
          <w:noProof/>
          <w:sz w:val="24"/>
          <w:szCs w:val="24"/>
        </w:rPr>
        <w:t>Palaeogeogr</w:t>
      </w:r>
      <w:r w:rsidR="00F11D6A" w:rsidRPr="00F11D6A">
        <w:rPr>
          <w:i/>
          <w:iCs/>
          <w:noProof/>
          <w:sz w:val="24"/>
          <w:szCs w:val="24"/>
        </w:rPr>
        <w:t>aphy</w:t>
      </w:r>
      <w:r w:rsidRPr="00F11D6A">
        <w:rPr>
          <w:i/>
          <w:iCs/>
          <w:noProof/>
          <w:sz w:val="24"/>
          <w:szCs w:val="24"/>
        </w:rPr>
        <w:t>, Palaeoclim</w:t>
      </w:r>
      <w:r w:rsidR="00F11D6A" w:rsidRPr="00F11D6A">
        <w:rPr>
          <w:i/>
          <w:iCs/>
          <w:noProof/>
          <w:sz w:val="24"/>
          <w:szCs w:val="24"/>
        </w:rPr>
        <w:t>ate</w:t>
      </w:r>
      <w:r w:rsidRPr="00F11D6A">
        <w:rPr>
          <w:i/>
          <w:iCs/>
          <w:noProof/>
          <w:sz w:val="24"/>
          <w:szCs w:val="24"/>
        </w:rPr>
        <w:t>, Palaeoecol</w:t>
      </w:r>
      <w:r w:rsidR="00F11D6A" w:rsidRPr="00F11D6A">
        <w:rPr>
          <w:i/>
          <w:iCs/>
          <w:noProof/>
          <w:sz w:val="24"/>
          <w:szCs w:val="24"/>
        </w:rPr>
        <w:t>ogy</w:t>
      </w:r>
      <w:r w:rsidR="00F11D6A">
        <w:rPr>
          <w:i/>
          <w:iCs/>
          <w:noProof/>
          <w:sz w:val="24"/>
          <w:szCs w:val="24"/>
        </w:rPr>
        <w:t>,</w:t>
      </w:r>
      <w:r w:rsidR="00F31833">
        <w:rPr>
          <w:iCs/>
          <w:noProof/>
          <w:sz w:val="24"/>
          <w:szCs w:val="24"/>
        </w:rPr>
        <w:t xml:space="preserve"> </w:t>
      </w:r>
      <w:r w:rsidR="00F31833" w:rsidRPr="00F31833">
        <w:rPr>
          <w:noProof/>
          <w:sz w:val="24"/>
          <w:szCs w:val="24"/>
        </w:rPr>
        <w:t xml:space="preserve"> </w:t>
      </w:r>
      <w:r w:rsidRPr="00F31833">
        <w:rPr>
          <w:iCs/>
          <w:noProof/>
          <w:sz w:val="24"/>
          <w:szCs w:val="24"/>
        </w:rPr>
        <w:t>398</w:t>
      </w:r>
      <w:r w:rsidR="00F11D6A">
        <w:rPr>
          <w:noProof/>
          <w:sz w:val="24"/>
          <w:szCs w:val="24"/>
        </w:rPr>
        <w:t xml:space="preserve">, </w:t>
      </w:r>
      <w:r w:rsidRPr="00010B3C">
        <w:rPr>
          <w:noProof/>
          <w:sz w:val="24"/>
          <w:szCs w:val="24"/>
        </w:rPr>
        <w:t xml:space="preserve">125–131. </w:t>
      </w:r>
      <w:r w:rsidRPr="00FD4D44">
        <w:rPr>
          <w:noProof/>
          <w:color w:val="0070C0"/>
          <w:sz w:val="24"/>
          <w:szCs w:val="24"/>
        </w:rPr>
        <w:t>https://doi.org/10.1016/j.palaeo.2013.09.029</w:t>
      </w:r>
    </w:p>
    <w:p w:rsidR="00010B3C" w:rsidRPr="00010B3C" w:rsidRDefault="00010B3C" w:rsidP="00F11D6A">
      <w:pPr>
        <w:widowControl w:val="0"/>
        <w:autoSpaceDE w:val="0"/>
        <w:autoSpaceDN w:val="0"/>
        <w:adjustRightInd w:val="0"/>
        <w:spacing w:line="480" w:lineRule="auto"/>
        <w:ind w:left="480" w:hanging="480"/>
        <w:rPr>
          <w:noProof/>
          <w:sz w:val="24"/>
          <w:szCs w:val="24"/>
        </w:rPr>
      </w:pPr>
      <w:r w:rsidRPr="00CA6E91">
        <w:rPr>
          <w:noProof/>
          <w:sz w:val="24"/>
          <w:szCs w:val="24"/>
        </w:rPr>
        <w:t>Piper</w:t>
      </w:r>
      <w:r w:rsidR="00F11D6A" w:rsidRPr="00CA6E91">
        <w:rPr>
          <w:noProof/>
          <w:sz w:val="24"/>
          <w:szCs w:val="24"/>
        </w:rPr>
        <w:t>,</w:t>
      </w:r>
      <w:r w:rsidR="00035406" w:rsidRPr="00CA6E91">
        <w:rPr>
          <w:noProof/>
          <w:sz w:val="24"/>
          <w:szCs w:val="24"/>
        </w:rPr>
        <w:t xml:space="preserve">  D</w:t>
      </w:r>
      <w:r w:rsidR="00F11D6A" w:rsidRPr="00CA6E91">
        <w:rPr>
          <w:noProof/>
          <w:sz w:val="24"/>
          <w:szCs w:val="24"/>
        </w:rPr>
        <w:t xml:space="preserve">. </w:t>
      </w:r>
      <w:r w:rsidRPr="00CA6E91">
        <w:rPr>
          <w:noProof/>
          <w:sz w:val="24"/>
          <w:szCs w:val="24"/>
        </w:rPr>
        <w:t>Z</w:t>
      </w:r>
      <w:r w:rsidR="00F11D6A" w:rsidRPr="00CA6E91">
        <w:rPr>
          <w:noProof/>
          <w:sz w:val="24"/>
          <w:szCs w:val="24"/>
        </w:rPr>
        <w:t>.</w:t>
      </w:r>
      <w:r w:rsidRPr="00CA6E91">
        <w:rPr>
          <w:noProof/>
          <w:sz w:val="24"/>
          <w:szCs w:val="24"/>
        </w:rPr>
        <w:t xml:space="preserve">, </w:t>
      </w:r>
      <w:r w:rsidR="00F11D6A" w:rsidRPr="00CA6E91">
        <w:rPr>
          <w:noProof/>
          <w:sz w:val="24"/>
          <w:szCs w:val="24"/>
        </w:rPr>
        <w:t>&amp;</w:t>
      </w:r>
      <w:r w:rsidR="00035406" w:rsidRPr="00CA6E91">
        <w:rPr>
          <w:noProof/>
          <w:sz w:val="24"/>
          <w:szCs w:val="24"/>
        </w:rPr>
        <w:t xml:space="preserve"> </w:t>
      </w:r>
      <w:r w:rsidRPr="00CA6E91">
        <w:rPr>
          <w:noProof/>
          <w:sz w:val="24"/>
          <w:szCs w:val="24"/>
        </w:rPr>
        <w:t>Calvert</w:t>
      </w:r>
      <w:r w:rsidR="00F11D6A" w:rsidRPr="00CA6E91">
        <w:rPr>
          <w:noProof/>
          <w:sz w:val="24"/>
          <w:szCs w:val="24"/>
        </w:rPr>
        <w:t>,</w:t>
      </w:r>
      <w:r w:rsidR="00035406" w:rsidRPr="00CA6E91">
        <w:rPr>
          <w:noProof/>
          <w:sz w:val="24"/>
          <w:szCs w:val="24"/>
        </w:rPr>
        <w:t xml:space="preserve">  </w:t>
      </w:r>
      <w:r w:rsidRPr="00CA6E91">
        <w:rPr>
          <w:noProof/>
          <w:sz w:val="24"/>
          <w:szCs w:val="24"/>
        </w:rPr>
        <w:t>S</w:t>
      </w:r>
      <w:r w:rsidR="00F11D6A" w:rsidRPr="00CA6E91">
        <w:rPr>
          <w:noProof/>
          <w:sz w:val="24"/>
          <w:szCs w:val="24"/>
        </w:rPr>
        <w:t xml:space="preserve">. </w:t>
      </w:r>
      <w:r w:rsidRPr="00CA6E91">
        <w:rPr>
          <w:noProof/>
          <w:sz w:val="24"/>
          <w:szCs w:val="24"/>
        </w:rPr>
        <w:t>E</w:t>
      </w:r>
      <w:r w:rsidR="00F11D6A" w:rsidRPr="00CA6E91">
        <w:rPr>
          <w:noProof/>
          <w:sz w:val="24"/>
          <w:szCs w:val="24"/>
        </w:rPr>
        <w:t>.,</w:t>
      </w:r>
      <w:r w:rsidR="00035406" w:rsidRPr="00CA6E91">
        <w:rPr>
          <w:noProof/>
          <w:sz w:val="24"/>
          <w:szCs w:val="24"/>
        </w:rPr>
        <w:t xml:space="preserve"> </w:t>
      </w:r>
      <w:r w:rsidRPr="00CA6E91">
        <w:rPr>
          <w:noProof/>
          <w:sz w:val="24"/>
          <w:szCs w:val="24"/>
        </w:rPr>
        <w:t xml:space="preserve"> (2009)</w:t>
      </w:r>
      <w:r w:rsidR="00F11D6A" w:rsidRPr="00CA6E91">
        <w:rPr>
          <w:noProof/>
          <w:sz w:val="24"/>
          <w:szCs w:val="24"/>
        </w:rPr>
        <w:t>.</w:t>
      </w:r>
      <w:r w:rsidRPr="00CA6E91">
        <w:rPr>
          <w:noProof/>
          <w:sz w:val="24"/>
          <w:szCs w:val="24"/>
        </w:rPr>
        <w:t xml:space="preserve"> </w:t>
      </w:r>
      <w:r w:rsidRPr="00010B3C">
        <w:rPr>
          <w:noProof/>
          <w:sz w:val="24"/>
          <w:szCs w:val="24"/>
        </w:rPr>
        <w:t xml:space="preserve">A marine biogeochemical perspective on black shale deposition. </w:t>
      </w:r>
      <w:r w:rsidR="00F11D6A" w:rsidRPr="00F11D6A">
        <w:rPr>
          <w:i/>
          <w:iCs/>
          <w:noProof/>
          <w:sz w:val="24"/>
          <w:szCs w:val="24"/>
        </w:rPr>
        <w:t xml:space="preserve">Earth </w:t>
      </w:r>
      <w:r w:rsidRPr="00F11D6A">
        <w:rPr>
          <w:i/>
          <w:iCs/>
          <w:noProof/>
          <w:sz w:val="24"/>
          <w:szCs w:val="24"/>
        </w:rPr>
        <w:t>Sci</w:t>
      </w:r>
      <w:r w:rsidR="00F11D6A" w:rsidRPr="00F11D6A">
        <w:rPr>
          <w:i/>
          <w:iCs/>
          <w:noProof/>
          <w:sz w:val="24"/>
          <w:szCs w:val="24"/>
        </w:rPr>
        <w:t>ence</w:t>
      </w:r>
      <w:r w:rsidRPr="00F11D6A">
        <w:rPr>
          <w:i/>
          <w:iCs/>
          <w:noProof/>
          <w:sz w:val="24"/>
          <w:szCs w:val="24"/>
        </w:rPr>
        <w:t xml:space="preserve"> </w:t>
      </w:r>
      <w:r w:rsidR="00035406" w:rsidRPr="00F11D6A">
        <w:rPr>
          <w:i/>
          <w:iCs/>
          <w:noProof/>
          <w:sz w:val="24"/>
          <w:szCs w:val="24"/>
        </w:rPr>
        <w:t xml:space="preserve"> </w:t>
      </w:r>
      <w:r w:rsidRPr="00F11D6A">
        <w:rPr>
          <w:i/>
          <w:iCs/>
          <w:noProof/>
          <w:sz w:val="24"/>
          <w:szCs w:val="24"/>
        </w:rPr>
        <w:t>Rev</w:t>
      </w:r>
      <w:r w:rsidR="00F11D6A" w:rsidRPr="00F11D6A">
        <w:rPr>
          <w:i/>
          <w:iCs/>
          <w:noProof/>
          <w:sz w:val="24"/>
          <w:szCs w:val="24"/>
        </w:rPr>
        <w:t>iew</w:t>
      </w:r>
      <w:r w:rsidR="00F11D6A">
        <w:rPr>
          <w:iCs/>
          <w:noProof/>
          <w:sz w:val="24"/>
          <w:szCs w:val="24"/>
        </w:rPr>
        <w:t xml:space="preserve">, </w:t>
      </w:r>
      <w:r w:rsidRPr="00035406">
        <w:rPr>
          <w:iCs/>
          <w:noProof/>
          <w:sz w:val="24"/>
          <w:szCs w:val="24"/>
        </w:rPr>
        <w:t>95</w:t>
      </w:r>
      <w:r w:rsidR="00F11D6A">
        <w:rPr>
          <w:noProof/>
          <w:sz w:val="24"/>
          <w:szCs w:val="24"/>
        </w:rPr>
        <w:t xml:space="preserve">(1–2), </w:t>
      </w:r>
      <w:r w:rsidRPr="00035406">
        <w:rPr>
          <w:noProof/>
          <w:sz w:val="24"/>
          <w:szCs w:val="24"/>
        </w:rPr>
        <w:t>63–96</w:t>
      </w:r>
      <w:r w:rsidRPr="00010B3C">
        <w:rPr>
          <w:noProof/>
          <w:sz w:val="24"/>
          <w:szCs w:val="24"/>
        </w:rPr>
        <w:t>.</w:t>
      </w:r>
      <w:r w:rsidRPr="00035406">
        <w:rPr>
          <w:noProof/>
          <w:color w:val="0070C0"/>
          <w:sz w:val="24"/>
          <w:szCs w:val="24"/>
        </w:rPr>
        <w:t xml:space="preserve"> https://doi.org/10.1016/j.earscirev.2009.03.001</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t>Quasim</w:t>
      </w:r>
      <w:r w:rsidR="00F11D6A">
        <w:rPr>
          <w:noProof/>
          <w:sz w:val="24"/>
          <w:szCs w:val="24"/>
        </w:rPr>
        <w:t>,</w:t>
      </w:r>
      <w:r w:rsidR="00035406">
        <w:rPr>
          <w:noProof/>
          <w:sz w:val="24"/>
          <w:szCs w:val="24"/>
        </w:rPr>
        <w:t xml:space="preserve">  </w:t>
      </w:r>
      <w:r w:rsidRPr="00010B3C">
        <w:rPr>
          <w:noProof/>
          <w:sz w:val="24"/>
          <w:szCs w:val="24"/>
        </w:rPr>
        <w:t>M</w:t>
      </w:r>
      <w:r w:rsidR="00F11D6A">
        <w:rPr>
          <w:noProof/>
          <w:sz w:val="24"/>
          <w:szCs w:val="24"/>
        </w:rPr>
        <w:t xml:space="preserve">. </w:t>
      </w:r>
      <w:r w:rsidRPr="00010B3C">
        <w:rPr>
          <w:noProof/>
          <w:sz w:val="24"/>
          <w:szCs w:val="24"/>
        </w:rPr>
        <w:t>A</w:t>
      </w:r>
      <w:r w:rsidR="00F11D6A">
        <w:rPr>
          <w:noProof/>
          <w:sz w:val="24"/>
          <w:szCs w:val="24"/>
        </w:rPr>
        <w:t>.</w:t>
      </w:r>
      <w:r w:rsidRPr="00010B3C">
        <w:rPr>
          <w:noProof/>
          <w:sz w:val="24"/>
          <w:szCs w:val="24"/>
        </w:rPr>
        <w:t xml:space="preserve">, </w:t>
      </w:r>
      <w:r w:rsidR="00035406">
        <w:rPr>
          <w:noProof/>
          <w:sz w:val="24"/>
          <w:szCs w:val="24"/>
        </w:rPr>
        <w:t xml:space="preserve"> Khan</w:t>
      </w:r>
      <w:r w:rsidR="00F11D6A">
        <w:rPr>
          <w:noProof/>
          <w:sz w:val="24"/>
          <w:szCs w:val="24"/>
        </w:rPr>
        <w:t>,</w:t>
      </w:r>
      <w:r w:rsidR="00035406">
        <w:rPr>
          <w:noProof/>
          <w:sz w:val="24"/>
          <w:szCs w:val="24"/>
        </w:rPr>
        <w:t xml:space="preserve"> </w:t>
      </w:r>
      <w:r w:rsidRPr="00010B3C">
        <w:rPr>
          <w:noProof/>
          <w:sz w:val="24"/>
          <w:szCs w:val="24"/>
        </w:rPr>
        <w:t xml:space="preserve"> I</w:t>
      </w:r>
      <w:r w:rsidR="00F11D6A">
        <w:rPr>
          <w:noProof/>
          <w:sz w:val="24"/>
          <w:szCs w:val="24"/>
        </w:rPr>
        <w:t>.</w:t>
      </w:r>
      <w:r w:rsidRPr="00010B3C">
        <w:rPr>
          <w:noProof/>
          <w:sz w:val="24"/>
          <w:szCs w:val="24"/>
        </w:rPr>
        <w:t xml:space="preserve">, </w:t>
      </w:r>
      <w:r w:rsidR="00F11D6A">
        <w:rPr>
          <w:noProof/>
          <w:sz w:val="24"/>
          <w:szCs w:val="24"/>
        </w:rPr>
        <w:t xml:space="preserve">&amp; </w:t>
      </w:r>
      <w:r w:rsidRPr="00010B3C">
        <w:rPr>
          <w:noProof/>
          <w:sz w:val="24"/>
          <w:szCs w:val="24"/>
        </w:rPr>
        <w:t>Ahmad</w:t>
      </w:r>
      <w:r w:rsidR="00F11D6A">
        <w:rPr>
          <w:noProof/>
          <w:sz w:val="24"/>
          <w:szCs w:val="24"/>
        </w:rPr>
        <w:t>,</w:t>
      </w:r>
      <w:r w:rsidR="00035406">
        <w:rPr>
          <w:noProof/>
          <w:sz w:val="24"/>
          <w:szCs w:val="24"/>
        </w:rPr>
        <w:t xml:space="preserve"> </w:t>
      </w:r>
      <w:r w:rsidRPr="00010B3C">
        <w:rPr>
          <w:noProof/>
          <w:sz w:val="24"/>
          <w:szCs w:val="24"/>
        </w:rPr>
        <w:t xml:space="preserve"> A</w:t>
      </w:r>
      <w:r w:rsidR="00F11D6A">
        <w:rPr>
          <w:noProof/>
          <w:sz w:val="24"/>
          <w:szCs w:val="24"/>
        </w:rPr>
        <w:t xml:space="preserve">. </w:t>
      </w:r>
      <w:r w:rsidRPr="00010B3C">
        <w:rPr>
          <w:noProof/>
          <w:sz w:val="24"/>
          <w:szCs w:val="24"/>
        </w:rPr>
        <w:t>H</w:t>
      </w:r>
      <w:r w:rsidR="00F11D6A">
        <w:rPr>
          <w:noProof/>
          <w:sz w:val="24"/>
          <w:szCs w:val="24"/>
        </w:rPr>
        <w:t xml:space="preserve">. </w:t>
      </w:r>
      <w:r w:rsidRPr="00010B3C">
        <w:rPr>
          <w:noProof/>
          <w:sz w:val="24"/>
          <w:szCs w:val="24"/>
        </w:rPr>
        <w:t>M</w:t>
      </w:r>
      <w:r w:rsidR="00F11D6A">
        <w:rPr>
          <w:noProof/>
          <w:sz w:val="24"/>
          <w:szCs w:val="24"/>
        </w:rPr>
        <w:t>.,</w:t>
      </w:r>
      <w:r w:rsidRPr="00010B3C">
        <w:rPr>
          <w:noProof/>
          <w:sz w:val="24"/>
          <w:szCs w:val="24"/>
        </w:rPr>
        <w:t xml:space="preserve"> </w:t>
      </w:r>
      <w:r w:rsidR="008112D0">
        <w:rPr>
          <w:noProof/>
          <w:sz w:val="24"/>
          <w:szCs w:val="24"/>
        </w:rPr>
        <w:t xml:space="preserve"> </w:t>
      </w:r>
      <w:r w:rsidRPr="00010B3C">
        <w:rPr>
          <w:noProof/>
          <w:sz w:val="24"/>
          <w:szCs w:val="24"/>
        </w:rPr>
        <w:t>(2017)</w:t>
      </w:r>
      <w:r w:rsidR="00F11D6A">
        <w:rPr>
          <w:noProof/>
          <w:sz w:val="24"/>
          <w:szCs w:val="24"/>
        </w:rPr>
        <w:t>.</w:t>
      </w:r>
      <w:r w:rsidR="00035406">
        <w:rPr>
          <w:noProof/>
          <w:sz w:val="24"/>
          <w:szCs w:val="24"/>
        </w:rPr>
        <w:t xml:space="preserve"> </w:t>
      </w:r>
      <w:r w:rsidRPr="00010B3C">
        <w:rPr>
          <w:noProof/>
          <w:sz w:val="24"/>
          <w:szCs w:val="24"/>
        </w:rPr>
        <w:t xml:space="preserve"> Integrated petrographic, mineralogical, and geochemical study of the upper Kaimur Group of rocks, Son Valley, India: Implications for provenance, source area weathering and tectonic setting. </w:t>
      </w:r>
      <w:r w:rsidRPr="00F11D6A">
        <w:rPr>
          <w:i/>
          <w:iCs/>
          <w:noProof/>
          <w:sz w:val="24"/>
          <w:szCs w:val="24"/>
        </w:rPr>
        <w:t>J</w:t>
      </w:r>
      <w:r w:rsidR="00F11D6A" w:rsidRPr="00F11D6A">
        <w:rPr>
          <w:i/>
          <w:iCs/>
          <w:noProof/>
          <w:sz w:val="24"/>
          <w:szCs w:val="24"/>
        </w:rPr>
        <w:t>ournal of</w:t>
      </w:r>
      <w:r w:rsidR="00035406" w:rsidRPr="00F11D6A">
        <w:rPr>
          <w:i/>
          <w:iCs/>
          <w:noProof/>
          <w:sz w:val="24"/>
          <w:szCs w:val="24"/>
        </w:rPr>
        <w:t xml:space="preserve"> </w:t>
      </w:r>
      <w:r w:rsidRPr="00F11D6A">
        <w:rPr>
          <w:i/>
          <w:iCs/>
          <w:noProof/>
          <w:sz w:val="24"/>
          <w:szCs w:val="24"/>
        </w:rPr>
        <w:t>Geol</w:t>
      </w:r>
      <w:r w:rsidR="00F11D6A" w:rsidRPr="00F11D6A">
        <w:rPr>
          <w:i/>
          <w:iCs/>
          <w:noProof/>
          <w:sz w:val="24"/>
          <w:szCs w:val="24"/>
        </w:rPr>
        <w:t>ogical</w:t>
      </w:r>
      <w:r w:rsidRPr="00F11D6A">
        <w:rPr>
          <w:i/>
          <w:iCs/>
          <w:noProof/>
          <w:sz w:val="24"/>
          <w:szCs w:val="24"/>
        </w:rPr>
        <w:t xml:space="preserve"> Soc</w:t>
      </w:r>
      <w:r w:rsidR="00B55D84" w:rsidRPr="00F11D6A">
        <w:rPr>
          <w:i/>
          <w:iCs/>
          <w:noProof/>
          <w:sz w:val="24"/>
          <w:szCs w:val="24"/>
        </w:rPr>
        <w:t>iet</w:t>
      </w:r>
      <w:r w:rsidR="00F11D6A" w:rsidRPr="00F11D6A">
        <w:rPr>
          <w:i/>
          <w:iCs/>
          <w:noProof/>
          <w:sz w:val="24"/>
          <w:szCs w:val="24"/>
        </w:rPr>
        <w:t>y</w:t>
      </w:r>
      <w:r w:rsidR="00035406" w:rsidRPr="00F11D6A">
        <w:rPr>
          <w:i/>
          <w:iCs/>
          <w:noProof/>
          <w:sz w:val="24"/>
          <w:szCs w:val="24"/>
        </w:rPr>
        <w:t xml:space="preserve">  </w:t>
      </w:r>
      <w:r w:rsidRPr="00F11D6A">
        <w:rPr>
          <w:i/>
          <w:iCs/>
          <w:noProof/>
          <w:sz w:val="24"/>
          <w:szCs w:val="24"/>
        </w:rPr>
        <w:t>India</w:t>
      </w:r>
      <w:r w:rsidRPr="00035406">
        <w:rPr>
          <w:noProof/>
          <w:sz w:val="24"/>
          <w:szCs w:val="24"/>
        </w:rPr>
        <w:t xml:space="preserve">, </w:t>
      </w:r>
      <w:r w:rsidRPr="00035406">
        <w:rPr>
          <w:iCs/>
          <w:noProof/>
          <w:sz w:val="24"/>
          <w:szCs w:val="24"/>
        </w:rPr>
        <w:t>90</w:t>
      </w:r>
      <w:r w:rsidR="00F11D6A">
        <w:rPr>
          <w:noProof/>
          <w:sz w:val="24"/>
          <w:szCs w:val="24"/>
        </w:rPr>
        <w:t xml:space="preserve">(4), </w:t>
      </w:r>
      <w:r w:rsidRPr="00010B3C">
        <w:rPr>
          <w:noProof/>
          <w:sz w:val="24"/>
          <w:szCs w:val="24"/>
        </w:rPr>
        <w:t xml:space="preserve">467–484. </w:t>
      </w:r>
      <w:r w:rsidRPr="00035406">
        <w:rPr>
          <w:noProof/>
          <w:color w:val="0070C0"/>
          <w:sz w:val="24"/>
          <w:szCs w:val="24"/>
        </w:rPr>
        <w:t>https://doi.org/10.1007/s12594-017-0740-6</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010B3C">
        <w:rPr>
          <w:noProof/>
          <w:sz w:val="24"/>
          <w:szCs w:val="24"/>
        </w:rPr>
        <w:lastRenderedPageBreak/>
        <w:t>Quinby-Hunt</w:t>
      </w:r>
      <w:r w:rsidR="00F11D6A">
        <w:rPr>
          <w:noProof/>
          <w:sz w:val="24"/>
          <w:szCs w:val="24"/>
        </w:rPr>
        <w:t xml:space="preserve">, </w:t>
      </w:r>
      <w:r w:rsidRPr="00010B3C">
        <w:rPr>
          <w:noProof/>
          <w:sz w:val="24"/>
          <w:szCs w:val="24"/>
        </w:rPr>
        <w:t xml:space="preserve"> M</w:t>
      </w:r>
      <w:r w:rsidR="00F11D6A">
        <w:rPr>
          <w:noProof/>
          <w:sz w:val="24"/>
          <w:szCs w:val="24"/>
        </w:rPr>
        <w:t xml:space="preserve">. </w:t>
      </w:r>
      <w:r w:rsidRPr="00010B3C">
        <w:rPr>
          <w:noProof/>
          <w:sz w:val="24"/>
          <w:szCs w:val="24"/>
        </w:rPr>
        <w:t>S</w:t>
      </w:r>
      <w:r w:rsidR="00F11D6A">
        <w:rPr>
          <w:noProof/>
          <w:sz w:val="24"/>
          <w:szCs w:val="24"/>
        </w:rPr>
        <w:t>.</w:t>
      </w:r>
      <w:r w:rsidR="00035406">
        <w:rPr>
          <w:noProof/>
          <w:sz w:val="24"/>
          <w:szCs w:val="24"/>
        </w:rPr>
        <w:t>,</w:t>
      </w:r>
      <w:r w:rsidRPr="00010B3C">
        <w:rPr>
          <w:noProof/>
          <w:sz w:val="24"/>
          <w:szCs w:val="24"/>
        </w:rPr>
        <w:t xml:space="preserve"> </w:t>
      </w:r>
      <w:r w:rsidR="00F11D6A">
        <w:rPr>
          <w:noProof/>
          <w:sz w:val="24"/>
          <w:szCs w:val="24"/>
        </w:rPr>
        <w:t>&amp;</w:t>
      </w:r>
      <w:r w:rsidR="00A6153C">
        <w:rPr>
          <w:noProof/>
          <w:sz w:val="24"/>
          <w:szCs w:val="24"/>
        </w:rPr>
        <w:t xml:space="preserve"> </w:t>
      </w:r>
      <w:r w:rsidRPr="00010B3C">
        <w:rPr>
          <w:noProof/>
          <w:sz w:val="24"/>
          <w:szCs w:val="24"/>
        </w:rPr>
        <w:t>Wilde</w:t>
      </w:r>
      <w:r w:rsidR="00F11D6A">
        <w:rPr>
          <w:noProof/>
          <w:sz w:val="24"/>
          <w:szCs w:val="24"/>
        </w:rPr>
        <w:t>,</w:t>
      </w:r>
      <w:r w:rsidR="00035406">
        <w:rPr>
          <w:noProof/>
          <w:sz w:val="24"/>
          <w:szCs w:val="24"/>
        </w:rPr>
        <w:t xml:space="preserve"> </w:t>
      </w:r>
      <w:r w:rsidRPr="00010B3C">
        <w:rPr>
          <w:noProof/>
          <w:sz w:val="24"/>
          <w:szCs w:val="24"/>
        </w:rPr>
        <w:t>P</w:t>
      </w:r>
      <w:r w:rsidR="00F11D6A">
        <w:rPr>
          <w:noProof/>
          <w:sz w:val="24"/>
          <w:szCs w:val="24"/>
        </w:rPr>
        <w:t>.,</w:t>
      </w:r>
      <w:r w:rsidR="00035406">
        <w:rPr>
          <w:noProof/>
          <w:sz w:val="24"/>
          <w:szCs w:val="24"/>
        </w:rPr>
        <w:t xml:space="preserve">  </w:t>
      </w:r>
      <w:r w:rsidRPr="00010B3C">
        <w:rPr>
          <w:noProof/>
          <w:sz w:val="24"/>
          <w:szCs w:val="24"/>
        </w:rPr>
        <w:t>(1994)</w:t>
      </w:r>
      <w:r w:rsidR="00F11D6A">
        <w:rPr>
          <w:noProof/>
          <w:sz w:val="24"/>
          <w:szCs w:val="24"/>
        </w:rPr>
        <w:t>.</w:t>
      </w:r>
      <w:r w:rsidRPr="00010B3C">
        <w:rPr>
          <w:noProof/>
          <w:sz w:val="24"/>
          <w:szCs w:val="24"/>
        </w:rPr>
        <w:t xml:space="preserve"> Thermodynamic zonation in the black shale facies based on iron-manganese-vanadium content. </w:t>
      </w:r>
      <w:r w:rsidRPr="00F11D6A">
        <w:rPr>
          <w:i/>
          <w:iCs/>
          <w:noProof/>
          <w:sz w:val="24"/>
          <w:szCs w:val="24"/>
        </w:rPr>
        <w:t>Chem</w:t>
      </w:r>
      <w:r w:rsidR="00F11D6A" w:rsidRPr="00F11D6A">
        <w:rPr>
          <w:i/>
          <w:iCs/>
          <w:noProof/>
          <w:sz w:val="24"/>
          <w:szCs w:val="24"/>
        </w:rPr>
        <w:t xml:space="preserve">ical </w:t>
      </w:r>
      <w:r w:rsidRPr="00F11D6A">
        <w:rPr>
          <w:i/>
          <w:iCs/>
          <w:noProof/>
          <w:sz w:val="24"/>
          <w:szCs w:val="24"/>
        </w:rPr>
        <w:t>Geol</w:t>
      </w:r>
      <w:r w:rsidR="00F11D6A" w:rsidRPr="00F11D6A">
        <w:rPr>
          <w:i/>
          <w:iCs/>
          <w:noProof/>
          <w:sz w:val="24"/>
          <w:szCs w:val="24"/>
        </w:rPr>
        <w:t>ogy</w:t>
      </w:r>
      <w:r w:rsidR="00F11D6A">
        <w:rPr>
          <w:iCs/>
          <w:noProof/>
          <w:sz w:val="24"/>
          <w:szCs w:val="24"/>
        </w:rPr>
        <w:t xml:space="preserve">, </w:t>
      </w:r>
      <w:r w:rsidRPr="00035406">
        <w:rPr>
          <w:iCs/>
          <w:noProof/>
          <w:sz w:val="24"/>
          <w:szCs w:val="24"/>
        </w:rPr>
        <w:t>113</w:t>
      </w:r>
      <w:r w:rsidR="00035406" w:rsidRPr="00035406">
        <w:rPr>
          <w:noProof/>
          <w:sz w:val="24"/>
          <w:szCs w:val="24"/>
        </w:rPr>
        <w:t>(3–4)</w:t>
      </w:r>
      <w:r w:rsidR="00F11D6A">
        <w:rPr>
          <w:noProof/>
          <w:sz w:val="24"/>
          <w:szCs w:val="24"/>
        </w:rPr>
        <w:t xml:space="preserve">, </w:t>
      </w:r>
      <w:r w:rsidRPr="00010B3C">
        <w:rPr>
          <w:noProof/>
          <w:sz w:val="24"/>
          <w:szCs w:val="24"/>
        </w:rPr>
        <w:t xml:space="preserve">297–317. </w:t>
      </w:r>
      <w:r w:rsidRPr="00035406">
        <w:rPr>
          <w:noProof/>
          <w:color w:val="0070C0"/>
          <w:sz w:val="24"/>
          <w:szCs w:val="24"/>
        </w:rPr>
        <w:t>https://doi.org/10.1016/0009-2541(94)90072-8</w:t>
      </w:r>
    </w:p>
    <w:p w:rsidR="00010B3C" w:rsidRPr="00010B3C" w:rsidRDefault="00035406" w:rsidP="00383FB8">
      <w:pPr>
        <w:widowControl w:val="0"/>
        <w:autoSpaceDE w:val="0"/>
        <w:autoSpaceDN w:val="0"/>
        <w:adjustRightInd w:val="0"/>
        <w:spacing w:line="480" w:lineRule="auto"/>
        <w:ind w:left="480" w:hanging="480"/>
        <w:jc w:val="both"/>
        <w:rPr>
          <w:noProof/>
          <w:sz w:val="24"/>
          <w:szCs w:val="24"/>
        </w:rPr>
      </w:pPr>
      <w:r>
        <w:rPr>
          <w:noProof/>
          <w:sz w:val="24"/>
          <w:szCs w:val="24"/>
        </w:rPr>
        <w:t>Ramasamy</w:t>
      </w:r>
      <w:r w:rsidR="00F11D6A">
        <w:rPr>
          <w:noProof/>
          <w:sz w:val="24"/>
          <w:szCs w:val="24"/>
        </w:rPr>
        <w:t>,</w:t>
      </w:r>
      <w:r>
        <w:rPr>
          <w:noProof/>
          <w:sz w:val="24"/>
          <w:szCs w:val="24"/>
        </w:rPr>
        <w:t xml:space="preserve">  N</w:t>
      </w:r>
      <w:r w:rsidR="00F11D6A">
        <w:rPr>
          <w:noProof/>
          <w:sz w:val="24"/>
          <w:szCs w:val="24"/>
        </w:rPr>
        <w:t>.</w:t>
      </w:r>
      <w:r>
        <w:rPr>
          <w:noProof/>
          <w:sz w:val="24"/>
          <w:szCs w:val="24"/>
        </w:rPr>
        <w:t xml:space="preserve">, </w:t>
      </w:r>
      <w:r w:rsidR="008112D0">
        <w:rPr>
          <w:noProof/>
          <w:sz w:val="24"/>
          <w:szCs w:val="24"/>
        </w:rPr>
        <w:t xml:space="preserve"> </w:t>
      </w:r>
      <w:r>
        <w:rPr>
          <w:noProof/>
          <w:sz w:val="24"/>
          <w:szCs w:val="24"/>
        </w:rPr>
        <w:t>Madhavaraju</w:t>
      </w:r>
      <w:r w:rsidR="00F11D6A">
        <w:rPr>
          <w:noProof/>
          <w:sz w:val="24"/>
          <w:szCs w:val="24"/>
        </w:rPr>
        <w:t>,</w:t>
      </w:r>
      <w:r>
        <w:rPr>
          <w:noProof/>
          <w:sz w:val="24"/>
          <w:szCs w:val="24"/>
        </w:rPr>
        <w:t xml:space="preserve"> </w:t>
      </w:r>
      <w:r w:rsidR="00010B3C" w:rsidRPr="00010B3C">
        <w:rPr>
          <w:noProof/>
          <w:sz w:val="24"/>
          <w:szCs w:val="24"/>
        </w:rPr>
        <w:t xml:space="preserve"> J</w:t>
      </w:r>
      <w:r w:rsidR="00F11D6A">
        <w:rPr>
          <w:noProof/>
          <w:sz w:val="24"/>
          <w:szCs w:val="24"/>
        </w:rPr>
        <w:t>.</w:t>
      </w:r>
      <w:r w:rsidR="00010B3C" w:rsidRPr="00010B3C">
        <w:rPr>
          <w:noProof/>
          <w:sz w:val="24"/>
          <w:szCs w:val="24"/>
        </w:rPr>
        <w:t xml:space="preserve">, </w:t>
      </w:r>
      <w:r>
        <w:rPr>
          <w:noProof/>
          <w:sz w:val="24"/>
          <w:szCs w:val="24"/>
        </w:rPr>
        <w:t xml:space="preserve"> </w:t>
      </w:r>
      <w:r w:rsidR="00010B3C" w:rsidRPr="00010B3C">
        <w:rPr>
          <w:noProof/>
          <w:sz w:val="24"/>
          <w:szCs w:val="24"/>
        </w:rPr>
        <w:t>Nagendra</w:t>
      </w:r>
      <w:r w:rsidR="00F11D6A">
        <w:rPr>
          <w:noProof/>
          <w:sz w:val="24"/>
          <w:szCs w:val="24"/>
        </w:rPr>
        <w:t>,</w:t>
      </w:r>
      <w:r>
        <w:rPr>
          <w:noProof/>
          <w:sz w:val="24"/>
          <w:szCs w:val="24"/>
        </w:rPr>
        <w:t xml:space="preserve">  R</w:t>
      </w:r>
      <w:r w:rsidR="00F11D6A">
        <w:rPr>
          <w:noProof/>
          <w:sz w:val="24"/>
          <w:szCs w:val="24"/>
        </w:rPr>
        <w:t>.</w:t>
      </w:r>
      <w:r w:rsidR="00010B3C" w:rsidRPr="00010B3C">
        <w:rPr>
          <w:noProof/>
          <w:sz w:val="24"/>
          <w:szCs w:val="24"/>
        </w:rPr>
        <w:t xml:space="preserve">, </w:t>
      </w:r>
      <w:r>
        <w:rPr>
          <w:noProof/>
          <w:sz w:val="24"/>
          <w:szCs w:val="24"/>
        </w:rPr>
        <w:t xml:space="preserve"> </w:t>
      </w:r>
      <w:r w:rsidR="00010B3C" w:rsidRPr="00010B3C">
        <w:rPr>
          <w:noProof/>
          <w:sz w:val="24"/>
          <w:szCs w:val="24"/>
        </w:rPr>
        <w:t>Armstrong-Altrin</w:t>
      </w:r>
      <w:r w:rsidR="00F11D6A">
        <w:rPr>
          <w:noProof/>
          <w:sz w:val="24"/>
          <w:szCs w:val="24"/>
        </w:rPr>
        <w:t>,</w:t>
      </w:r>
      <w:r>
        <w:rPr>
          <w:noProof/>
          <w:sz w:val="24"/>
          <w:szCs w:val="24"/>
        </w:rPr>
        <w:t xml:space="preserve"> </w:t>
      </w:r>
      <w:r w:rsidR="00010B3C" w:rsidRPr="00010B3C">
        <w:rPr>
          <w:noProof/>
          <w:sz w:val="24"/>
          <w:szCs w:val="24"/>
        </w:rPr>
        <w:t xml:space="preserve"> J</w:t>
      </w:r>
      <w:r w:rsidR="00F11D6A">
        <w:rPr>
          <w:noProof/>
          <w:sz w:val="24"/>
          <w:szCs w:val="24"/>
        </w:rPr>
        <w:t xml:space="preserve">. </w:t>
      </w:r>
      <w:r w:rsidR="00010B3C" w:rsidRPr="00010B3C">
        <w:rPr>
          <w:noProof/>
          <w:sz w:val="24"/>
          <w:szCs w:val="24"/>
        </w:rPr>
        <w:t>S</w:t>
      </w:r>
      <w:r w:rsidR="00F11D6A">
        <w:rPr>
          <w:noProof/>
          <w:sz w:val="24"/>
          <w:szCs w:val="24"/>
        </w:rPr>
        <w:t>.</w:t>
      </w:r>
      <w:r w:rsidR="00010B3C" w:rsidRPr="00010B3C">
        <w:rPr>
          <w:noProof/>
          <w:sz w:val="24"/>
          <w:szCs w:val="24"/>
        </w:rPr>
        <w:t xml:space="preserve">, </w:t>
      </w:r>
      <w:r w:rsidR="00F11D6A">
        <w:rPr>
          <w:noProof/>
          <w:sz w:val="24"/>
          <w:szCs w:val="24"/>
        </w:rPr>
        <w:t xml:space="preserve">&amp; </w:t>
      </w:r>
      <w:r>
        <w:rPr>
          <w:noProof/>
          <w:sz w:val="24"/>
          <w:szCs w:val="24"/>
        </w:rPr>
        <w:t xml:space="preserve"> </w:t>
      </w:r>
      <w:r w:rsidR="00010B3C" w:rsidRPr="00010B3C">
        <w:rPr>
          <w:noProof/>
          <w:sz w:val="24"/>
          <w:szCs w:val="24"/>
        </w:rPr>
        <w:t>Moutte</w:t>
      </w:r>
      <w:r w:rsidR="00F11D6A">
        <w:rPr>
          <w:noProof/>
          <w:sz w:val="24"/>
          <w:szCs w:val="24"/>
        </w:rPr>
        <w:t>,</w:t>
      </w:r>
      <w:r>
        <w:rPr>
          <w:noProof/>
          <w:sz w:val="24"/>
          <w:szCs w:val="24"/>
        </w:rPr>
        <w:t xml:space="preserve"> </w:t>
      </w:r>
      <w:r w:rsidR="00010B3C" w:rsidRPr="00010B3C">
        <w:rPr>
          <w:noProof/>
          <w:sz w:val="24"/>
          <w:szCs w:val="24"/>
        </w:rPr>
        <w:t xml:space="preserve"> J</w:t>
      </w:r>
      <w:r w:rsidR="00F11D6A">
        <w:rPr>
          <w:noProof/>
          <w:sz w:val="24"/>
          <w:szCs w:val="24"/>
        </w:rPr>
        <w:t>.</w:t>
      </w:r>
      <w:r w:rsidR="00010B3C" w:rsidRPr="00010B3C">
        <w:rPr>
          <w:noProof/>
          <w:sz w:val="24"/>
          <w:szCs w:val="24"/>
        </w:rPr>
        <w:t xml:space="preserve">, </w:t>
      </w:r>
      <w:r>
        <w:rPr>
          <w:noProof/>
          <w:sz w:val="24"/>
          <w:szCs w:val="24"/>
        </w:rPr>
        <w:t xml:space="preserve"> (2007)</w:t>
      </w:r>
      <w:r w:rsidR="00F11D6A">
        <w:rPr>
          <w:noProof/>
          <w:sz w:val="24"/>
          <w:szCs w:val="24"/>
        </w:rPr>
        <w:t>.</w:t>
      </w:r>
      <w:r>
        <w:rPr>
          <w:noProof/>
          <w:sz w:val="24"/>
          <w:szCs w:val="24"/>
        </w:rPr>
        <w:t xml:space="preserve"> </w:t>
      </w:r>
      <w:r w:rsidR="00010B3C" w:rsidRPr="00010B3C">
        <w:rPr>
          <w:noProof/>
          <w:sz w:val="24"/>
          <w:szCs w:val="24"/>
        </w:rPr>
        <w:t xml:space="preserve"> Geochemistry of Neoproterozoic shales of the Rabanpalli Formation, Bhima Basin, Northern Karnataka, southern India: Implications for provenance and paleoredox conditions. </w:t>
      </w:r>
      <w:r w:rsidR="00010B3C" w:rsidRPr="00F11D6A">
        <w:rPr>
          <w:i/>
          <w:iCs/>
          <w:noProof/>
          <w:sz w:val="24"/>
          <w:szCs w:val="24"/>
        </w:rPr>
        <w:t>Rev</w:t>
      </w:r>
      <w:r w:rsidR="00F11D6A" w:rsidRPr="00F11D6A">
        <w:rPr>
          <w:i/>
          <w:iCs/>
          <w:noProof/>
          <w:sz w:val="24"/>
          <w:szCs w:val="24"/>
        </w:rPr>
        <w:t>iew</w:t>
      </w:r>
      <w:r>
        <w:rPr>
          <w:iCs/>
          <w:noProof/>
          <w:sz w:val="24"/>
          <w:szCs w:val="24"/>
        </w:rPr>
        <w:t xml:space="preserve">  </w:t>
      </w:r>
      <w:r w:rsidRPr="00F11D6A">
        <w:rPr>
          <w:i/>
          <w:iCs/>
          <w:noProof/>
          <w:sz w:val="24"/>
          <w:szCs w:val="24"/>
        </w:rPr>
        <w:t xml:space="preserve">Mexicana de Cienc </w:t>
      </w:r>
      <w:r w:rsidR="00010B3C" w:rsidRPr="00F11D6A">
        <w:rPr>
          <w:i/>
          <w:iCs/>
          <w:noProof/>
          <w:sz w:val="24"/>
          <w:szCs w:val="24"/>
        </w:rPr>
        <w:t>Geol</w:t>
      </w:r>
      <w:r w:rsidR="00F11D6A">
        <w:rPr>
          <w:noProof/>
          <w:sz w:val="24"/>
          <w:szCs w:val="24"/>
        </w:rPr>
        <w:t xml:space="preserve">, </w:t>
      </w:r>
      <w:r w:rsidR="00010B3C" w:rsidRPr="00035406">
        <w:rPr>
          <w:iCs/>
          <w:noProof/>
          <w:sz w:val="24"/>
          <w:szCs w:val="24"/>
        </w:rPr>
        <w:t>24</w:t>
      </w:r>
      <w:r w:rsidR="00F11D6A">
        <w:rPr>
          <w:noProof/>
          <w:sz w:val="24"/>
          <w:szCs w:val="24"/>
        </w:rPr>
        <w:t xml:space="preserve">(2), </w:t>
      </w:r>
      <w:r w:rsidR="00010B3C" w:rsidRPr="00010B3C">
        <w:rPr>
          <w:noProof/>
          <w:sz w:val="24"/>
          <w:szCs w:val="24"/>
        </w:rPr>
        <w:t>150–160.</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Rashid</w:t>
      </w:r>
      <w:r w:rsidR="00F11D6A" w:rsidRPr="00CA6E91">
        <w:rPr>
          <w:noProof/>
          <w:sz w:val="24"/>
          <w:szCs w:val="24"/>
        </w:rPr>
        <w:t>,</w:t>
      </w:r>
      <w:r w:rsidRPr="00CA6E91">
        <w:rPr>
          <w:noProof/>
          <w:sz w:val="24"/>
          <w:szCs w:val="24"/>
        </w:rPr>
        <w:t xml:space="preserve"> S</w:t>
      </w:r>
      <w:r w:rsidR="00F11D6A" w:rsidRPr="00CA6E91">
        <w:rPr>
          <w:noProof/>
          <w:sz w:val="24"/>
          <w:szCs w:val="24"/>
        </w:rPr>
        <w:t xml:space="preserve">. </w:t>
      </w:r>
      <w:r w:rsidRPr="00CA6E91">
        <w:rPr>
          <w:noProof/>
          <w:sz w:val="24"/>
          <w:szCs w:val="24"/>
        </w:rPr>
        <w:t>A</w:t>
      </w:r>
      <w:r w:rsidR="00F11D6A" w:rsidRPr="00CA6E91">
        <w:rPr>
          <w:noProof/>
          <w:sz w:val="24"/>
          <w:szCs w:val="24"/>
        </w:rPr>
        <w:t>.</w:t>
      </w:r>
      <w:r w:rsidRPr="00CA6E91">
        <w:rPr>
          <w:noProof/>
          <w:sz w:val="24"/>
          <w:szCs w:val="24"/>
        </w:rPr>
        <w:t>,</w:t>
      </w:r>
      <w:r w:rsidR="00F11D6A" w:rsidRPr="00CA6E91">
        <w:rPr>
          <w:noProof/>
          <w:sz w:val="24"/>
          <w:szCs w:val="24"/>
        </w:rPr>
        <w:t xml:space="preserve"> &amp;</w:t>
      </w:r>
      <w:r w:rsidRPr="00CA6E91">
        <w:rPr>
          <w:noProof/>
          <w:sz w:val="24"/>
          <w:szCs w:val="24"/>
        </w:rPr>
        <w:t xml:space="preserve"> Ganai</w:t>
      </w:r>
      <w:r w:rsidR="00F11D6A" w:rsidRPr="00CA6E91">
        <w:rPr>
          <w:noProof/>
          <w:sz w:val="24"/>
          <w:szCs w:val="24"/>
        </w:rPr>
        <w:t>,</w:t>
      </w:r>
      <w:r w:rsidR="00035406" w:rsidRPr="00CA6E91">
        <w:rPr>
          <w:noProof/>
          <w:sz w:val="24"/>
          <w:szCs w:val="24"/>
        </w:rPr>
        <w:t xml:space="preserve"> J</w:t>
      </w:r>
      <w:r w:rsidR="00F11D6A" w:rsidRPr="00CA6E91">
        <w:rPr>
          <w:noProof/>
          <w:sz w:val="24"/>
          <w:szCs w:val="24"/>
        </w:rPr>
        <w:t xml:space="preserve">. </w:t>
      </w:r>
      <w:r w:rsidR="00035406" w:rsidRPr="00CA6E91">
        <w:rPr>
          <w:noProof/>
          <w:sz w:val="24"/>
          <w:szCs w:val="24"/>
        </w:rPr>
        <w:t>A</w:t>
      </w:r>
      <w:r w:rsidR="00F11D6A" w:rsidRPr="00CA6E91">
        <w:rPr>
          <w:noProof/>
          <w:sz w:val="24"/>
          <w:szCs w:val="24"/>
        </w:rPr>
        <w:t>.,</w:t>
      </w:r>
      <w:r w:rsidR="00035406" w:rsidRPr="00CA6E91">
        <w:rPr>
          <w:noProof/>
          <w:sz w:val="24"/>
          <w:szCs w:val="24"/>
        </w:rPr>
        <w:t xml:space="preserve"> </w:t>
      </w:r>
      <w:r w:rsidRPr="00CA6E91">
        <w:rPr>
          <w:noProof/>
          <w:sz w:val="24"/>
          <w:szCs w:val="24"/>
        </w:rPr>
        <w:t xml:space="preserve"> (2018)</w:t>
      </w:r>
      <w:r w:rsidR="00F11D6A" w:rsidRPr="00CA6E91">
        <w:rPr>
          <w:noProof/>
          <w:sz w:val="24"/>
          <w:szCs w:val="24"/>
        </w:rPr>
        <w:t>.</w:t>
      </w:r>
      <w:r w:rsidR="00035406" w:rsidRPr="00CA6E91">
        <w:rPr>
          <w:noProof/>
          <w:sz w:val="24"/>
          <w:szCs w:val="24"/>
        </w:rPr>
        <w:t xml:space="preserve"> </w:t>
      </w:r>
      <w:r w:rsidRPr="00CA6E91">
        <w:rPr>
          <w:noProof/>
          <w:sz w:val="24"/>
          <w:szCs w:val="24"/>
        </w:rPr>
        <w:t xml:space="preserve"> </w:t>
      </w:r>
      <w:r w:rsidRPr="00010B3C">
        <w:rPr>
          <w:noProof/>
          <w:sz w:val="24"/>
          <w:szCs w:val="24"/>
        </w:rPr>
        <w:t xml:space="preserve">Depositional environments, provenance and paleoclimatic implications of Ordovician siliciclastic rocks of the Thango Formation, Spiti Valley, Tethys Himalaya, northern India. </w:t>
      </w:r>
      <w:r w:rsidRPr="003149F2">
        <w:rPr>
          <w:i/>
          <w:iCs/>
          <w:noProof/>
          <w:sz w:val="24"/>
          <w:szCs w:val="24"/>
        </w:rPr>
        <w:t>J</w:t>
      </w:r>
      <w:r w:rsidR="003149F2" w:rsidRPr="003149F2">
        <w:rPr>
          <w:i/>
          <w:iCs/>
          <w:noProof/>
          <w:sz w:val="24"/>
          <w:szCs w:val="24"/>
        </w:rPr>
        <w:t xml:space="preserve">ournal of </w:t>
      </w:r>
      <w:r w:rsidRPr="003149F2">
        <w:rPr>
          <w:i/>
          <w:iCs/>
          <w:noProof/>
          <w:sz w:val="24"/>
          <w:szCs w:val="24"/>
        </w:rPr>
        <w:t>As</w:t>
      </w:r>
      <w:r w:rsidR="003149F2" w:rsidRPr="003149F2">
        <w:rPr>
          <w:i/>
          <w:iCs/>
          <w:noProof/>
          <w:sz w:val="24"/>
          <w:szCs w:val="24"/>
        </w:rPr>
        <w:t>ian</w:t>
      </w:r>
      <w:r w:rsidR="00035406" w:rsidRPr="003149F2">
        <w:rPr>
          <w:i/>
          <w:iCs/>
          <w:noProof/>
          <w:sz w:val="24"/>
          <w:szCs w:val="24"/>
        </w:rPr>
        <w:t xml:space="preserve"> </w:t>
      </w:r>
      <w:r w:rsidRPr="003149F2">
        <w:rPr>
          <w:i/>
          <w:iCs/>
          <w:noProof/>
          <w:sz w:val="24"/>
          <w:szCs w:val="24"/>
        </w:rPr>
        <w:t xml:space="preserve"> Earth Sci</w:t>
      </w:r>
      <w:r w:rsidR="003149F2" w:rsidRPr="003149F2">
        <w:rPr>
          <w:i/>
          <w:iCs/>
          <w:noProof/>
          <w:sz w:val="24"/>
          <w:szCs w:val="24"/>
        </w:rPr>
        <w:t>ence,</w:t>
      </w:r>
      <w:r w:rsidR="00035406" w:rsidRPr="00035406">
        <w:rPr>
          <w:iCs/>
          <w:noProof/>
          <w:sz w:val="24"/>
          <w:szCs w:val="24"/>
        </w:rPr>
        <w:t xml:space="preserve"> </w:t>
      </w:r>
      <w:r w:rsidRPr="00010B3C">
        <w:rPr>
          <w:noProof/>
          <w:sz w:val="24"/>
          <w:szCs w:val="24"/>
        </w:rPr>
        <w:t>157</w:t>
      </w:r>
      <w:r w:rsidR="003149F2">
        <w:rPr>
          <w:noProof/>
          <w:sz w:val="24"/>
          <w:szCs w:val="24"/>
        </w:rPr>
        <w:t xml:space="preserve">, </w:t>
      </w:r>
      <w:r w:rsidR="005A0CE0">
        <w:rPr>
          <w:noProof/>
          <w:sz w:val="24"/>
          <w:szCs w:val="24"/>
        </w:rPr>
        <w:t>371–386</w:t>
      </w:r>
      <w:r w:rsidRPr="00010B3C">
        <w:rPr>
          <w:noProof/>
          <w:sz w:val="24"/>
          <w:szCs w:val="24"/>
        </w:rPr>
        <w:t>.</w:t>
      </w:r>
    </w:p>
    <w:p w:rsidR="00010B3C" w:rsidRPr="00010B3C" w:rsidRDefault="00010B3C" w:rsidP="003149F2">
      <w:pPr>
        <w:widowControl w:val="0"/>
        <w:autoSpaceDE w:val="0"/>
        <w:autoSpaceDN w:val="0"/>
        <w:adjustRightInd w:val="0"/>
        <w:spacing w:line="480" w:lineRule="auto"/>
        <w:ind w:left="480" w:hanging="480"/>
        <w:rPr>
          <w:noProof/>
          <w:sz w:val="24"/>
          <w:szCs w:val="24"/>
        </w:rPr>
      </w:pPr>
      <w:r w:rsidRPr="00010B3C">
        <w:rPr>
          <w:noProof/>
          <w:sz w:val="24"/>
          <w:szCs w:val="24"/>
        </w:rPr>
        <w:t>Sadiq</w:t>
      </w:r>
      <w:r w:rsidR="003149F2">
        <w:rPr>
          <w:noProof/>
          <w:sz w:val="24"/>
          <w:szCs w:val="24"/>
        </w:rPr>
        <w:t>,</w:t>
      </w:r>
      <w:r w:rsidR="003F47AD">
        <w:rPr>
          <w:noProof/>
          <w:sz w:val="24"/>
          <w:szCs w:val="24"/>
        </w:rPr>
        <w:t xml:space="preserve">  M</w:t>
      </w:r>
      <w:r w:rsidR="003149F2">
        <w:rPr>
          <w:noProof/>
          <w:sz w:val="24"/>
          <w:szCs w:val="24"/>
        </w:rPr>
        <w:t>.,</w:t>
      </w:r>
      <w:r w:rsidR="003F47AD">
        <w:rPr>
          <w:noProof/>
          <w:sz w:val="24"/>
          <w:szCs w:val="24"/>
        </w:rPr>
        <w:t xml:space="preserve"> </w:t>
      </w:r>
      <w:r w:rsidRPr="00010B3C">
        <w:rPr>
          <w:noProof/>
          <w:sz w:val="24"/>
          <w:szCs w:val="24"/>
        </w:rPr>
        <w:t xml:space="preserve"> (1988)</w:t>
      </w:r>
      <w:r w:rsidR="003149F2">
        <w:rPr>
          <w:noProof/>
          <w:sz w:val="24"/>
          <w:szCs w:val="24"/>
        </w:rPr>
        <w:t>.</w:t>
      </w:r>
      <w:r w:rsidR="003F47AD">
        <w:rPr>
          <w:noProof/>
          <w:sz w:val="24"/>
          <w:szCs w:val="24"/>
        </w:rPr>
        <w:t xml:space="preserve"> </w:t>
      </w:r>
      <w:r w:rsidRPr="00010B3C">
        <w:rPr>
          <w:noProof/>
          <w:sz w:val="24"/>
          <w:szCs w:val="24"/>
        </w:rPr>
        <w:t xml:space="preserve"> Thermodynamic solubility relationships of inorganic vanadium in the marine environment. </w:t>
      </w:r>
      <w:r w:rsidRPr="003149F2">
        <w:rPr>
          <w:i/>
          <w:iCs/>
          <w:noProof/>
          <w:sz w:val="24"/>
          <w:szCs w:val="24"/>
        </w:rPr>
        <w:t>Mar</w:t>
      </w:r>
      <w:r w:rsidR="003149F2" w:rsidRPr="003149F2">
        <w:rPr>
          <w:i/>
          <w:iCs/>
          <w:noProof/>
          <w:sz w:val="24"/>
          <w:szCs w:val="24"/>
        </w:rPr>
        <w:t>ine</w:t>
      </w:r>
      <w:r w:rsidR="003F47AD" w:rsidRPr="003149F2">
        <w:rPr>
          <w:i/>
          <w:iCs/>
          <w:noProof/>
          <w:sz w:val="24"/>
          <w:szCs w:val="24"/>
        </w:rPr>
        <w:t xml:space="preserve"> </w:t>
      </w:r>
      <w:r w:rsidRPr="003149F2">
        <w:rPr>
          <w:i/>
          <w:iCs/>
          <w:noProof/>
          <w:sz w:val="24"/>
          <w:szCs w:val="24"/>
        </w:rPr>
        <w:t>Chem</w:t>
      </w:r>
      <w:r w:rsidR="003149F2" w:rsidRPr="003149F2">
        <w:rPr>
          <w:i/>
          <w:iCs/>
          <w:noProof/>
          <w:sz w:val="24"/>
          <w:szCs w:val="24"/>
        </w:rPr>
        <w:t>istry</w:t>
      </w:r>
      <w:r w:rsidR="003149F2">
        <w:rPr>
          <w:iCs/>
          <w:noProof/>
          <w:sz w:val="24"/>
          <w:szCs w:val="24"/>
        </w:rPr>
        <w:t>,</w:t>
      </w:r>
      <w:r w:rsidRPr="003F47AD">
        <w:rPr>
          <w:noProof/>
          <w:sz w:val="24"/>
          <w:szCs w:val="24"/>
        </w:rPr>
        <w:t xml:space="preserve"> </w:t>
      </w:r>
      <w:r w:rsidRPr="003F47AD">
        <w:rPr>
          <w:iCs/>
          <w:noProof/>
          <w:sz w:val="24"/>
          <w:szCs w:val="24"/>
        </w:rPr>
        <w:t>23</w:t>
      </w:r>
      <w:r w:rsidR="005A0CE0">
        <w:rPr>
          <w:noProof/>
          <w:sz w:val="24"/>
          <w:szCs w:val="24"/>
        </w:rPr>
        <w:t xml:space="preserve">(1–2), </w:t>
      </w:r>
      <w:r w:rsidRPr="00010B3C">
        <w:rPr>
          <w:noProof/>
          <w:sz w:val="24"/>
          <w:szCs w:val="24"/>
        </w:rPr>
        <w:t xml:space="preserve">87–96. </w:t>
      </w:r>
      <w:r w:rsidRPr="003F47AD">
        <w:rPr>
          <w:noProof/>
          <w:color w:val="0070C0"/>
          <w:sz w:val="24"/>
          <w:szCs w:val="24"/>
        </w:rPr>
        <w:t>https://doi.org/10.1016/0304-4203(88)90024-2</w:t>
      </w:r>
    </w:p>
    <w:p w:rsidR="00010B3C" w:rsidRPr="00010B3C" w:rsidRDefault="00010B3C" w:rsidP="007132CA">
      <w:pPr>
        <w:widowControl w:val="0"/>
        <w:autoSpaceDE w:val="0"/>
        <w:autoSpaceDN w:val="0"/>
        <w:adjustRightInd w:val="0"/>
        <w:spacing w:line="480" w:lineRule="auto"/>
        <w:ind w:left="480" w:hanging="480"/>
        <w:rPr>
          <w:noProof/>
          <w:sz w:val="24"/>
          <w:szCs w:val="24"/>
        </w:rPr>
      </w:pPr>
      <w:r w:rsidRPr="00010B3C">
        <w:rPr>
          <w:noProof/>
          <w:sz w:val="24"/>
          <w:szCs w:val="24"/>
        </w:rPr>
        <w:t>Shaheen</w:t>
      </w:r>
      <w:r w:rsidR="003149F2">
        <w:rPr>
          <w:noProof/>
          <w:sz w:val="24"/>
          <w:szCs w:val="24"/>
        </w:rPr>
        <w:t xml:space="preserve">, </w:t>
      </w:r>
      <w:r w:rsidR="003F47AD">
        <w:rPr>
          <w:noProof/>
          <w:sz w:val="24"/>
          <w:szCs w:val="24"/>
        </w:rPr>
        <w:t>S</w:t>
      </w:r>
      <w:r w:rsidR="003149F2">
        <w:rPr>
          <w:noProof/>
          <w:sz w:val="24"/>
          <w:szCs w:val="24"/>
        </w:rPr>
        <w:t xml:space="preserve">. </w:t>
      </w:r>
      <w:r w:rsidR="003F47AD">
        <w:rPr>
          <w:noProof/>
          <w:sz w:val="24"/>
          <w:szCs w:val="24"/>
        </w:rPr>
        <w:t>M</w:t>
      </w:r>
      <w:r w:rsidR="003149F2">
        <w:rPr>
          <w:noProof/>
          <w:sz w:val="24"/>
          <w:szCs w:val="24"/>
        </w:rPr>
        <w:t>.</w:t>
      </w:r>
      <w:r w:rsidRPr="00010B3C">
        <w:rPr>
          <w:noProof/>
          <w:sz w:val="24"/>
          <w:szCs w:val="24"/>
        </w:rPr>
        <w:t xml:space="preserve">, </w:t>
      </w:r>
      <w:r w:rsidR="003F47AD">
        <w:rPr>
          <w:noProof/>
          <w:sz w:val="24"/>
          <w:szCs w:val="24"/>
        </w:rPr>
        <w:t xml:space="preserve"> </w:t>
      </w:r>
      <w:r w:rsidRPr="00010B3C">
        <w:rPr>
          <w:noProof/>
          <w:sz w:val="24"/>
          <w:szCs w:val="24"/>
        </w:rPr>
        <w:t>Alessi</w:t>
      </w:r>
      <w:r w:rsidR="003149F2">
        <w:rPr>
          <w:noProof/>
          <w:sz w:val="24"/>
          <w:szCs w:val="24"/>
        </w:rPr>
        <w:t>,</w:t>
      </w:r>
      <w:r w:rsidR="003F47AD">
        <w:rPr>
          <w:noProof/>
          <w:sz w:val="24"/>
          <w:szCs w:val="24"/>
        </w:rPr>
        <w:t xml:space="preserve">  D</w:t>
      </w:r>
      <w:r w:rsidR="003149F2">
        <w:rPr>
          <w:noProof/>
          <w:sz w:val="24"/>
          <w:szCs w:val="24"/>
        </w:rPr>
        <w:t xml:space="preserve">. </w:t>
      </w:r>
      <w:r w:rsidR="003F47AD">
        <w:rPr>
          <w:noProof/>
          <w:sz w:val="24"/>
          <w:szCs w:val="24"/>
        </w:rPr>
        <w:t>S</w:t>
      </w:r>
      <w:r w:rsidR="003149F2">
        <w:rPr>
          <w:noProof/>
          <w:sz w:val="24"/>
          <w:szCs w:val="24"/>
        </w:rPr>
        <w:t>.</w:t>
      </w:r>
      <w:r w:rsidRPr="00010B3C">
        <w:rPr>
          <w:noProof/>
          <w:sz w:val="24"/>
          <w:szCs w:val="24"/>
        </w:rPr>
        <w:t xml:space="preserve">, </w:t>
      </w:r>
      <w:r w:rsidR="003F47AD">
        <w:rPr>
          <w:noProof/>
          <w:sz w:val="24"/>
          <w:szCs w:val="24"/>
        </w:rPr>
        <w:t xml:space="preserve"> </w:t>
      </w:r>
      <w:r w:rsidRPr="00010B3C">
        <w:rPr>
          <w:noProof/>
          <w:sz w:val="24"/>
          <w:szCs w:val="24"/>
        </w:rPr>
        <w:t>Tack</w:t>
      </w:r>
      <w:r w:rsidR="003149F2">
        <w:rPr>
          <w:noProof/>
          <w:sz w:val="24"/>
          <w:szCs w:val="24"/>
        </w:rPr>
        <w:t>,</w:t>
      </w:r>
      <w:r w:rsidR="003F47AD">
        <w:rPr>
          <w:noProof/>
          <w:sz w:val="24"/>
          <w:szCs w:val="24"/>
        </w:rPr>
        <w:t xml:space="preserve"> </w:t>
      </w:r>
      <w:r w:rsidRPr="00010B3C">
        <w:rPr>
          <w:noProof/>
          <w:sz w:val="24"/>
          <w:szCs w:val="24"/>
        </w:rPr>
        <w:t xml:space="preserve"> F</w:t>
      </w:r>
      <w:r w:rsidR="003149F2">
        <w:rPr>
          <w:noProof/>
          <w:sz w:val="24"/>
          <w:szCs w:val="24"/>
        </w:rPr>
        <w:t xml:space="preserve">. </w:t>
      </w:r>
      <w:r w:rsidR="003F47AD">
        <w:rPr>
          <w:noProof/>
          <w:sz w:val="24"/>
          <w:szCs w:val="24"/>
        </w:rPr>
        <w:t>M</w:t>
      </w:r>
      <w:r w:rsidR="003149F2">
        <w:rPr>
          <w:noProof/>
          <w:sz w:val="24"/>
          <w:szCs w:val="24"/>
        </w:rPr>
        <w:t xml:space="preserve">. </w:t>
      </w:r>
      <w:r w:rsidR="003F47AD">
        <w:rPr>
          <w:noProof/>
          <w:sz w:val="24"/>
          <w:szCs w:val="24"/>
        </w:rPr>
        <w:t>G</w:t>
      </w:r>
      <w:r w:rsidR="003149F2">
        <w:rPr>
          <w:noProof/>
          <w:sz w:val="24"/>
          <w:szCs w:val="24"/>
        </w:rPr>
        <w:t>.</w:t>
      </w:r>
      <w:r w:rsidRPr="00010B3C">
        <w:rPr>
          <w:noProof/>
          <w:sz w:val="24"/>
          <w:szCs w:val="24"/>
        </w:rPr>
        <w:t xml:space="preserve">, </w:t>
      </w:r>
      <w:r w:rsidR="003F47AD">
        <w:rPr>
          <w:noProof/>
          <w:sz w:val="24"/>
          <w:szCs w:val="24"/>
        </w:rPr>
        <w:t xml:space="preserve"> </w:t>
      </w:r>
      <w:r w:rsidRPr="00010B3C">
        <w:rPr>
          <w:noProof/>
          <w:sz w:val="24"/>
          <w:szCs w:val="24"/>
        </w:rPr>
        <w:t>Ok</w:t>
      </w:r>
      <w:r w:rsidR="003149F2">
        <w:rPr>
          <w:noProof/>
          <w:sz w:val="24"/>
          <w:szCs w:val="24"/>
        </w:rPr>
        <w:t>,</w:t>
      </w:r>
      <w:r w:rsidRPr="00010B3C">
        <w:rPr>
          <w:noProof/>
          <w:sz w:val="24"/>
          <w:szCs w:val="24"/>
        </w:rPr>
        <w:t xml:space="preserve"> </w:t>
      </w:r>
      <w:r w:rsidR="003F47AD">
        <w:rPr>
          <w:noProof/>
          <w:sz w:val="24"/>
          <w:szCs w:val="24"/>
        </w:rPr>
        <w:t xml:space="preserve"> </w:t>
      </w:r>
      <w:r w:rsidRPr="00010B3C">
        <w:rPr>
          <w:noProof/>
          <w:sz w:val="24"/>
          <w:szCs w:val="24"/>
        </w:rPr>
        <w:t>Y</w:t>
      </w:r>
      <w:r w:rsidR="003149F2">
        <w:rPr>
          <w:noProof/>
          <w:sz w:val="24"/>
          <w:szCs w:val="24"/>
        </w:rPr>
        <w:t xml:space="preserve">. </w:t>
      </w:r>
      <w:r w:rsidRPr="00010B3C">
        <w:rPr>
          <w:noProof/>
          <w:sz w:val="24"/>
          <w:szCs w:val="24"/>
        </w:rPr>
        <w:t>S</w:t>
      </w:r>
      <w:r w:rsidR="003149F2">
        <w:rPr>
          <w:noProof/>
          <w:sz w:val="24"/>
          <w:szCs w:val="24"/>
        </w:rPr>
        <w:t>.</w:t>
      </w:r>
      <w:r w:rsidRPr="00010B3C">
        <w:rPr>
          <w:noProof/>
          <w:sz w:val="24"/>
          <w:szCs w:val="24"/>
        </w:rPr>
        <w:t xml:space="preserve">, </w:t>
      </w:r>
      <w:r w:rsidR="003F47AD">
        <w:rPr>
          <w:noProof/>
          <w:sz w:val="24"/>
          <w:szCs w:val="24"/>
        </w:rPr>
        <w:t xml:space="preserve"> Kim</w:t>
      </w:r>
      <w:r w:rsidR="003149F2">
        <w:rPr>
          <w:noProof/>
          <w:sz w:val="24"/>
          <w:szCs w:val="24"/>
        </w:rPr>
        <w:t>,</w:t>
      </w:r>
      <w:r w:rsidR="003F47AD">
        <w:rPr>
          <w:noProof/>
          <w:sz w:val="24"/>
          <w:szCs w:val="24"/>
        </w:rPr>
        <w:t xml:space="preserve"> </w:t>
      </w:r>
      <w:r w:rsidRPr="00010B3C">
        <w:rPr>
          <w:noProof/>
          <w:sz w:val="24"/>
          <w:szCs w:val="24"/>
        </w:rPr>
        <w:t xml:space="preserve"> K</w:t>
      </w:r>
      <w:r w:rsidR="003149F2">
        <w:rPr>
          <w:noProof/>
          <w:sz w:val="24"/>
          <w:szCs w:val="24"/>
        </w:rPr>
        <w:t xml:space="preserve">. </w:t>
      </w:r>
      <w:r w:rsidRPr="00010B3C">
        <w:rPr>
          <w:noProof/>
          <w:sz w:val="24"/>
          <w:szCs w:val="24"/>
        </w:rPr>
        <w:t>H</w:t>
      </w:r>
      <w:r w:rsidR="003149F2">
        <w:rPr>
          <w:noProof/>
          <w:sz w:val="24"/>
          <w:szCs w:val="24"/>
        </w:rPr>
        <w:t>.</w:t>
      </w:r>
      <w:r w:rsidRPr="00010B3C">
        <w:rPr>
          <w:noProof/>
          <w:sz w:val="24"/>
          <w:szCs w:val="24"/>
        </w:rPr>
        <w:t xml:space="preserve">, </w:t>
      </w:r>
      <w:r w:rsidR="003F47AD">
        <w:rPr>
          <w:noProof/>
          <w:sz w:val="24"/>
          <w:szCs w:val="24"/>
        </w:rPr>
        <w:t xml:space="preserve"> </w:t>
      </w:r>
      <w:r w:rsidRPr="00010B3C">
        <w:rPr>
          <w:noProof/>
          <w:sz w:val="24"/>
          <w:szCs w:val="24"/>
        </w:rPr>
        <w:t>Gustafsson</w:t>
      </w:r>
      <w:r w:rsidR="003149F2">
        <w:rPr>
          <w:noProof/>
          <w:sz w:val="24"/>
          <w:szCs w:val="24"/>
        </w:rPr>
        <w:t>,</w:t>
      </w:r>
      <w:r w:rsidR="003F47AD">
        <w:rPr>
          <w:noProof/>
          <w:sz w:val="24"/>
          <w:szCs w:val="24"/>
        </w:rPr>
        <w:t xml:space="preserve"> </w:t>
      </w:r>
      <w:r w:rsidRPr="00010B3C">
        <w:rPr>
          <w:noProof/>
          <w:sz w:val="24"/>
          <w:szCs w:val="24"/>
        </w:rPr>
        <w:t xml:space="preserve"> J</w:t>
      </w:r>
      <w:r w:rsidR="003149F2">
        <w:rPr>
          <w:noProof/>
          <w:sz w:val="24"/>
          <w:szCs w:val="24"/>
        </w:rPr>
        <w:t xml:space="preserve">. </w:t>
      </w:r>
      <w:r w:rsidRPr="00010B3C">
        <w:rPr>
          <w:noProof/>
          <w:sz w:val="24"/>
          <w:szCs w:val="24"/>
        </w:rPr>
        <w:t>P</w:t>
      </w:r>
      <w:r w:rsidR="003149F2">
        <w:rPr>
          <w:noProof/>
          <w:sz w:val="24"/>
          <w:szCs w:val="24"/>
        </w:rPr>
        <w:t>.</w:t>
      </w:r>
      <w:r w:rsidRPr="00010B3C">
        <w:rPr>
          <w:noProof/>
          <w:sz w:val="24"/>
          <w:szCs w:val="24"/>
        </w:rPr>
        <w:t>,</w:t>
      </w:r>
      <w:r w:rsidR="003F47AD">
        <w:rPr>
          <w:noProof/>
          <w:sz w:val="24"/>
          <w:szCs w:val="24"/>
        </w:rPr>
        <w:t xml:space="preserve"> </w:t>
      </w:r>
      <w:r w:rsidRPr="00010B3C">
        <w:rPr>
          <w:noProof/>
          <w:sz w:val="24"/>
          <w:szCs w:val="24"/>
        </w:rPr>
        <w:t xml:space="preserve"> Sparks</w:t>
      </w:r>
      <w:r w:rsidR="003149F2">
        <w:rPr>
          <w:noProof/>
          <w:sz w:val="24"/>
          <w:szCs w:val="24"/>
        </w:rPr>
        <w:t>,</w:t>
      </w:r>
      <w:r w:rsidRPr="00010B3C">
        <w:rPr>
          <w:noProof/>
          <w:sz w:val="24"/>
          <w:szCs w:val="24"/>
        </w:rPr>
        <w:t xml:space="preserve"> D</w:t>
      </w:r>
      <w:r w:rsidR="003149F2">
        <w:rPr>
          <w:noProof/>
          <w:sz w:val="24"/>
          <w:szCs w:val="24"/>
        </w:rPr>
        <w:t xml:space="preserve">. </w:t>
      </w:r>
      <w:r w:rsidR="003F47AD">
        <w:rPr>
          <w:noProof/>
          <w:sz w:val="24"/>
          <w:szCs w:val="24"/>
        </w:rPr>
        <w:t>L</w:t>
      </w:r>
      <w:r w:rsidR="003149F2">
        <w:rPr>
          <w:noProof/>
          <w:sz w:val="24"/>
          <w:szCs w:val="24"/>
        </w:rPr>
        <w:t>.</w:t>
      </w:r>
      <w:r w:rsidRPr="00010B3C">
        <w:rPr>
          <w:noProof/>
          <w:sz w:val="24"/>
          <w:szCs w:val="24"/>
        </w:rPr>
        <w:t xml:space="preserve">, </w:t>
      </w:r>
      <w:r w:rsidR="003149F2">
        <w:rPr>
          <w:noProof/>
          <w:sz w:val="24"/>
          <w:szCs w:val="24"/>
        </w:rPr>
        <w:t xml:space="preserve">&amp; </w:t>
      </w:r>
      <w:r w:rsidR="003F47AD">
        <w:rPr>
          <w:noProof/>
          <w:sz w:val="24"/>
          <w:szCs w:val="24"/>
        </w:rPr>
        <w:t>R</w:t>
      </w:r>
      <w:r w:rsidRPr="00010B3C">
        <w:rPr>
          <w:noProof/>
          <w:sz w:val="24"/>
          <w:szCs w:val="24"/>
        </w:rPr>
        <w:t>inklebe</w:t>
      </w:r>
      <w:r w:rsidR="003149F2">
        <w:rPr>
          <w:noProof/>
          <w:sz w:val="24"/>
          <w:szCs w:val="24"/>
        </w:rPr>
        <w:t>,</w:t>
      </w:r>
      <w:r w:rsidR="003F47AD">
        <w:rPr>
          <w:noProof/>
          <w:sz w:val="24"/>
          <w:szCs w:val="24"/>
        </w:rPr>
        <w:t xml:space="preserve"> </w:t>
      </w:r>
      <w:r w:rsidRPr="00010B3C">
        <w:rPr>
          <w:noProof/>
          <w:sz w:val="24"/>
          <w:szCs w:val="24"/>
        </w:rPr>
        <w:t xml:space="preserve"> J</w:t>
      </w:r>
      <w:r w:rsidR="003149F2">
        <w:rPr>
          <w:noProof/>
          <w:sz w:val="24"/>
          <w:szCs w:val="24"/>
        </w:rPr>
        <w:t>.,</w:t>
      </w:r>
      <w:r w:rsidR="003F47AD">
        <w:rPr>
          <w:noProof/>
          <w:sz w:val="24"/>
          <w:szCs w:val="24"/>
        </w:rPr>
        <w:t xml:space="preserve"> </w:t>
      </w:r>
      <w:r w:rsidRPr="00010B3C">
        <w:rPr>
          <w:noProof/>
          <w:sz w:val="24"/>
          <w:szCs w:val="24"/>
        </w:rPr>
        <w:t>(2019)</w:t>
      </w:r>
      <w:r w:rsidR="003149F2">
        <w:rPr>
          <w:noProof/>
          <w:sz w:val="24"/>
          <w:szCs w:val="24"/>
        </w:rPr>
        <w:t>.</w:t>
      </w:r>
      <w:r w:rsidR="003F47AD">
        <w:rPr>
          <w:noProof/>
          <w:sz w:val="24"/>
          <w:szCs w:val="24"/>
        </w:rPr>
        <w:t xml:space="preserve"> </w:t>
      </w:r>
      <w:r w:rsidRPr="00010B3C">
        <w:rPr>
          <w:noProof/>
          <w:sz w:val="24"/>
          <w:szCs w:val="24"/>
        </w:rPr>
        <w:t xml:space="preserve"> Redox chemistry of vanadium in soils and sediments: Interactions with colloidal materials, mobilization, speciation, and releva</w:t>
      </w:r>
      <w:r w:rsidR="007132CA">
        <w:rPr>
          <w:noProof/>
          <w:sz w:val="24"/>
          <w:szCs w:val="24"/>
        </w:rPr>
        <w:t xml:space="preserve">nt environmental implications. </w:t>
      </w:r>
      <w:r w:rsidR="007132CA" w:rsidRPr="007132CA">
        <w:rPr>
          <w:i/>
          <w:noProof/>
          <w:sz w:val="24"/>
          <w:szCs w:val="24"/>
        </w:rPr>
        <w:t>Advances in Colloid and Interface Science</w:t>
      </w:r>
      <w:r w:rsidR="007132CA">
        <w:rPr>
          <w:i/>
          <w:noProof/>
          <w:sz w:val="24"/>
          <w:szCs w:val="24"/>
        </w:rPr>
        <w:t xml:space="preserve">, </w:t>
      </w:r>
      <w:r w:rsidR="003F47AD" w:rsidRPr="00606933">
        <w:rPr>
          <w:iCs/>
          <w:noProof/>
          <w:sz w:val="24"/>
          <w:szCs w:val="24"/>
        </w:rPr>
        <w:t>265</w:t>
      </w:r>
      <w:r w:rsidR="005A0CE0">
        <w:rPr>
          <w:iCs/>
          <w:noProof/>
          <w:sz w:val="24"/>
          <w:szCs w:val="24"/>
        </w:rPr>
        <w:t xml:space="preserve">, </w:t>
      </w:r>
      <w:r w:rsidRPr="00B55D84">
        <w:rPr>
          <w:noProof/>
          <w:sz w:val="24"/>
          <w:szCs w:val="24"/>
        </w:rPr>
        <w:t>1</w:t>
      </w:r>
      <w:r w:rsidRPr="00010B3C">
        <w:rPr>
          <w:noProof/>
          <w:sz w:val="24"/>
          <w:szCs w:val="24"/>
        </w:rPr>
        <w:t xml:space="preserve">–13. </w:t>
      </w:r>
      <w:r w:rsidRPr="003F47AD">
        <w:rPr>
          <w:noProof/>
          <w:color w:val="0070C0"/>
          <w:sz w:val="24"/>
          <w:szCs w:val="24"/>
        </w:rPr>
        <w:t>https://doi.org/10.1016/j.cis.2019.01.002</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3149F2">
        <w:rPr>
          <w:noProof/>
          <w:sz w:val="24"/>
          <w:szCs w:val="24"/>
          <w:lang w:val="nn-NO"/>
        </w:rPr>
        <w:t>Sindhuja</w:t>
      </w:r>
      <w:r w:rsidR="003149F2" w:rsidRPr="003149F2">
        <w:rPr>
          <w:noProof/>
          <w:sz w:val="24"/>
          <w:szCs w:val="24"/>
          <w:lang w:val="nn-NO"/>
        </w:rPr>
        <w:t>,</w:t>
      </w:r>
      <w:r w:rsidRPr="003149F2">
        <w:rPr>
          <w:noProof/>
          <w:sz w:val="24"/>
          <w:szCs w:val="24"/>
          <w:lang w:val="nn-NO"/>
        </w:rPr>
        <w:t xml:space="preserve"> C</w:t>
      </w:r>
      <w:r w:rsidR="003149F2" w:rsidRPr="003149F2">
        <w:rPr>
          <w:noProof/>
          <w:sz w:val="24"/>
          <w:szCs w:val="24"/>
          <w:lang w:val="nn-NO"/>
        </w:rPr>
        <w:t xml:space="preserve">. </w:t>
      </w:r>
      <w:r w:rsidRPr="003149F2">
        <w:rPr>
          <w:noProof/>
          <w:sz w:val="24"/>
          <w:szCs w:val="24"/>
          <w:lang w:val="nn-NO"/>
        </w:rPr>
        <w:t>S</w:t>
      </w:r>
      <w:r w:rsidR="003149F2" w:rsidRPr="003149F2">
        <w:rPr>
          <w:noProof/>
          <w:sz w:val="24"/>
          <w:szCs w:val="24"/>
          <w:lang w:val="nn-NO"/>
        </w:rPr>
        <w:t>.</w:t>
      </w:r>
      <w:r w:rsidRPr="003149F2">
        <w:rPr>
          <w:noProof/>
          <w:sz w:val="24"/>
          <w:szCs w:val="24"/>
          <w:lang w:val="nn-NO"/>
        </w:rPr>
        <w:t xml:space="preserve">, </w:t>
      </w:r>
      <w:r w:rsidR="00606933" w:rsidRPr="003149F2">
        <w:rPr>
          <w:noProof/>
          <w:sz w:val="24"/>
          <w:szCs w:val="24"/>
          <w:lang w:val="nn-NO"/>
        </w:rPr>
        <w:t xml:space="preserve"> </w:t>
      </w:r>
      <w:r w:rsidRPr="003149F2">
        <w:rPr>
          <w:noProof/>
          <w:sz w:val="24"/>
          <w:szCs w:val="24"/>
          <w:lang w:val="nn-NO"/>
        </w:rPr>
        <w:t>Khelen</w:t>
      </w:r>
      <w:r w:rsidR="003149F2" w:rsidRPr="003149F2">
        <w:rPr>
          <w:noProof/>
          <w:sz w:val="24"/>
          <w:szCs w:val="24"/>
          <w:lang w:val="nn-NO"/>
        </w:rPr>
        <w:t>,</w:t>
      </w:r>
      <w:r w:rsidR="00606933" w:rsidRPr="003149F2">
        <w:rPr>
          <w:noProof/>
          <w:sz w:val="24"/>
          <w:szCs w:val="24"/>
          <w:lang w:val="nn-NO"/>
        </w:rPr>
        <w:t xml:space="preserve"> </w:t>
      </w:r>
      <w:r w:rsidRPr="003149F2">
        <w:rPr>
          <w:noProof/>
          <w:sz w:val="24"/>
          <w:szCs w:val="24"/>
          <w:lang w:val="nn-NO"/>
        </w:rPr>
        <w:t>A</w:t>
      </w:r>
      <w:r w:rsidR="003149F2" w:rsidRPr="003149F2">
        <w:rPr>
          <w:noProof/>
          <w:sz w:val="24"/>
          <w:szCs w:val="24"/>
          <w:lang w:val="nn-NO"/>
        </w:rPr>
        <w:t xml:space="preserve">. </w:t>
      </w:r>
      <w:r w:rsidRPr="003149F2">
        <w:rPr>
          <w:noProof/>
          <w:sz w:val="24"/>
          <w:szCs w:val="24"/>
          <w:lang w:val="nn-NO"/>
        </w:rPr>
        <w:t>C</w:t>
      </w:r>
      <w:r w:rsidR="003149F2" w:rsidRPr="003149F2">
        <w:rPr>
          <w:noProof/>
          <w:sz w:val="24"/>
          <w:szCs w:val="24"/>
          <w:lang w:val="nn-NO"/>
        </w:rPr>
        <w:t>.</w:t>
      </w:r>
      <w:r w:rsidRPr="003149F2">
        <w:rPr>
          <w:noProof/>
          <w:sz w:val="24"/>
          <w:szCs w:val="24"/>
          <w:lang w:val="nn-NO"/>
        </w:rPr>
        <w:t xml:space="preserve">, </w:t>
      </w:r>
      <w:r w:rsidR="00606933" w:rsidRPr="003149F2">
        <w:rPr>
          <w:noProof/>
          <w:sz w:val="24"/>
          <w:szCs w:val="24"/>
          <w:lang w:val="nn-NO"/>
        </w:rPr>
        <w:t xml:space="preserve"> </w:t>
      </w:r>
      <w:r w:rsidR="003149F2" w:rsidRPr="003149F2">
        <w:rPr>
          <w:noProof/>
          <w:sz w:val="24"/>
          <w:szCs w:val="24"/>
          <w:lang w:val="nn-NO"/>
        </w:rPr>
        <w:t xml:space="preserve">&amp; </w:t>
      </w:r>
      <w:r w:rsidR="00606933" w:rsidRPr="003149F2">
        <w:rPr>
          <w:noProof/>
          <w:sz w:val="24"/>
          <w:szCs w:val="24"/>
          <w:lang w:val="nn-NO"/>
        </w:rPr>
        <w:t>Manikyamba</w:t>
      </w:r>
      <w:r w:rsidR="003149F2" w:rsidRPr="003149F2">
        <w:rPr>
          <w:noProof/>
          <w:sz w:val="24"/>
          <w:szCs w:val="24"/>
          <w:lang w:val="nn-NO"/>
        </w:rPr>
        <w:t>,</w:t>
      </w:r>
      <w:r w:rsidR="00606933" w:rsidRPr="003149F2">
        <w:rPr>
          <w:noProof/>
          <w:sz w:val="24"/>
          <w:szCs w:val="24"/>
          <w:lang w:val="nn-NO"/>
        </w:rPr>
        <w:t xml:space="preserve">  C</w:t>
      </w:r>
      <w:r w:rsidR="003149F2" w:rsidRPr="003149F2">
        <w:rPr>
          <w:noProof/>
          <w:sz w:val="24"/>
          <w:szCs w:val="24"/>
          <w:lang w:val="nn-NO"/>
        </w:rPr>
        <w:t>.,</w:t>
      </w:r>
      <w:r w:rsidRPr="003149F2">
        <w:rPr>
          <w:noProof/>
          <w:sz w:val="24"/>
          <w:szCs w:val="24"/>
          <w:lang w:val="nn-NO"/>
        </w:rPr>
        <w:t xml:space="preserve"> (2019)</w:t>
      </w:r>
      <w:r w:rsidR="003149F2" w:rsidRPr="003149F2">
        <w:rPr>
          <w:noProof/>
          <w:sz w:val="24"/>
          <w:szCs w:val="24"/>
          <w:lang w:val="nn-NO"/>
        </w:rPr>
        <w:t>.</w:t>
      </w:r>
      <w:r w:rsidRPr="003149F2">
        <w:rPr>
          <w:noProof/>
          <w:sz w:val="24"/>
          <w:szCs w:val="24"/>
          <w:lang w:val="nn-NO"/>
        </w:rPr>
        <w:t xml:space="preserve"> </w:t>
      </w:r>
      <w:r w:rsidRPr="00010B3C">
        <w:rPr>
          <w:noProof/>
          <w:sz w:val="24"/>
          <w:szCs w:val="24"/>
        </w:rPr>
        <w:t>Geochemistry of Archean–Proterozoic shales, Dharwar Craton, India: Implications on depositional environment.</w:t>
      </w:r>
      <w:r w:rsidRPr="00606933">
        <w:rPr>
          <w:noProof/>
          <w:sz w:val="24"/>
          <w:szCs w:val="24"/>
        </w:rPr>
        <w:t xml:space="preserve"> </w:t>
      </w:r>
      <w:r w:rsidR="00012635" w:rsidRPr="00012635">
        <w:rPr>
          <w:i/>
          <w:noProof/>
          <w:sz w:val="24"/>
          <w:szCs w:val="24"/>
        </w:rPr>
        <w:t>Geological</w:t>
      </w:r>
      <w:r w:rsidR="00012635">
        <w:rPr>
          <w:noProof/>
          <w:sz w:val="24"/>
          <w:szCs w:val="24"/>
        </w:rPr>
        <w:t xml:space="preserve"> </w:t>
      </w:r>
      <w:r w:rsidR="003149F2" w:rsidRPr="003149F2">
        <w:rPr>
          <w:i/>
          <w:noProof/>
          <w:sz w:val="24"/>
          <w:szCs w:val="24"/>
        </w:rPr>
        <w:t>Jou</w:t>
      </w:r>
      <w:r w:rsidR="00012635">
        <w:rPr>
          <w:i/>
          <w:noProof/>
          <w:sz w:val="24"/>
          <w:szCs w:val="24"/>
        </w:rPr>
        <w:t>rnal,</w:t>
      </w:r>
      <w:r w:rsidR="003149F2">
        <w:rPr>
          <w:iCs/>
          <w:noProof/>
          <w:sz w:val="24"/>
          <w:szCs w:val="24"/>
        </w:rPr>
        <w:t xml:space="preserve"> </w:t>
      </w:r>
      <w:r w:rsidRPr="00606933">
        <w:rPr>
          <w:iCs/>
          <w:noProof/>
          <w:sz w:val="24"/>
          <w:szCs w:val="24"/>
        </w:rPr>
        <w:t>54</w:t>
      </w:r>
      <w:r w:rsidRPr="00606933">
        <w:rPr>
          <w:noProof/>
          <w:sz w:val="24"/>
          <w:szCs w:val="24"/>
        </w:rPr>
        <w:t>(5)</w:t>
      </w:r>
      <w:r w:rsidR="003149F2">
        <w:rPr>
          <w:noProof/>
          <w:sz w:val="24"/>
          <w:szCs w:val="24"/>
        </w:rPr>
        <w:t xml:space="preserve">, </w:t>
      </w:r>
      <w:r w:rsidRPr="00606933">
        <w:rPr>
          <w:noProof/>
          <w:sz w:val="24"/>
          <w:szCs w:val="24"/>
        </w:rPr>
        <w:t>2759–2778.</w:t>
      </w:r>
    </w:p>
    <w:p w:rsidR="00010B3C" w:rsidRPr="00010B3C" w:rsidRDefault="00010B3C" w:rsidP="00383FB8">
      <w:pPr>
        <w:widowControl w:val="0"/>
        <w:autoSpaceDE w:val="0"/>
        <w:autoSpaceDN w:val="0"/>
        <w:adjustRightInd w:val="0"/>
        <w:spacing w:line="480" w:lineRule="auto"/>
        <w:ind w:left="480" w:hanging="480"/>
        <w:jc w:val="both"/>
        <w:rPr>
          <w:noProof/>
          <w:sz w:val="24"/>
          <w:szCs w:val="24"/>
        </w:rPr>
      </w:pPr>
      <w:r w:rsidRPr="00CA6E91">
        <w:rPr>
          <w:noProof/>
          <w:sz w:val="24"/>
          <w:szCs w:val="24"/>
        </w:rPr>
        <w:t>Taylor</w:t>
      </w:r>
      <w:r w:rsidR="007132CA" w:rsidRPr="00CA6E91">
        <w:rPr>
          <w:noProof/>
          <w:sz w:val="24"/>
          <w:szCs w:val="24"/>
        </w:rPr>
        <w:t>,</w:t>
      </w:r>
      <w:r w:rsidR="00606933" w:rsidRPr="00CA6E91">
        <w:rPr>
          <w:noProof/>
          <w:sz w:val="24"/>
          <w:szCs w:val="24"/>
        </w:rPr>
        <w:t xml:space="preserve"> M</w:t>
      </w:r>
      <w:r w:rsidR="007132CA" w:rsidRPr="00CA6E91">
        <w:rPr>
          <w:noProof/>
          <w:sz w:val="24"/>
          <w:szCs w:val="24"/>
        </w:rPr>
        <w:t xml:space="preserve">. </w:t>
      </w:r>
      <w:r w:rsidRPr="00CA6E91">
        <w:rPr>
          <w:noProof/>
          <w:sz w:val="24"/>
          <w:szCs w:val="24"/>
        </w:rPr>
        <w:t>J</w:t>
      </w:r>
      <w:r w:rsidR="007132CA" w:rsidRPr="00CA6E91">
        <w:rPr>
          <w:noProof/>
          <w:sz w:val="24"/>
          <w:szCs w:val="24"/>
        </w:rPr>
        <w:t xml:space="preserve">. </w:t>
      </w:r>
      <w:r w:rsidRPr="00CA6E91">
        <w:rPr>
          <w:noProof/>
          <w:sz w:val="24"/>
          <w:szCs w:val="24"/>
        </w:rPr>
        <w:t>C</w:t>
      </w:r>
      <w:r w:rsidR="007132CA" w:rsidRPr="00CA6E91">
        <w:rPr>
          <w:noProof/>
          <w:sz w:val="24"/>
          <w:szCs w:val="24"/>
        </w:rPr>
        <w:t>.</w:t>
      </w:r>
      <w:r w:rsidRPr="00CA6E91">
        <w:rPr>
          <w:noProof/>
          <w:sz w:val="24"/>
          <w:szCs w:val="24"/>
        </w:rPr>
        <w:t xml:space="preserve">, </w:t>
      </w:r>
      <w:r w:rsidR="007132CA" w:rsidRPr="00CA6E91">
        <w:rPr>
          <w:noProof/>
          <w:sz w:val="24"/>
          <w:szCs w:val="24"/>
        </w:rPr>
        <w:t>&amp;</w:t>
      </w:r>
      <w:r w:rsidR="00606933" w:rsidRPr="00CA6E91">
        <w:rPr>
          <w:noProof/>
          <w:sz w:val="24"/>
          <w:szCs w:val="24"/>
        </w:rPr>
        <w:t xml:space="preserve"> Van Staden</w:t>
      </w:r>
      <w:r w:rsidR="007132CA" w:rsidRPr="00CA6E91">
        <w:rPr>
          <w:noProof/>
          <w:sz w:val="24"/>
          <w:szCs w:val="24"/>
        </w:rPr>
        <w:t>,</w:t>
      </w:r>
      <w:r w:rsidR="00606933" w:rsidRPr="00CA6E91">
        <w:rPr>
          <w:noProof/>
          <w:sz w:val="24"/>
          <w:szCs w:val="24"/>
        </w:rPr>
        <w:t xml:space="preserve"> </w:t>
      </w:r>
      <w:r w:rsidRPr="00CA6E91">
        <w:rPr>
          <w:noProof/>
          <w:sz w:val="24"/>
          <w:szCs w:val="24"/>
        </w:rPr>
        <w:t xml:space="preserve"> J</w:t>
      </w:r>
      <w:r w:rsidR="007132CA" w:rsidRPr="00CA6E91">
        <w:rPr>
          <w:noProof/>
          <w:sz w:val="24"/>
          <w:szCs w:val="24"/>
        </w:rPr>
        <w:t xml:space="preserve">. </w:t>
      </w:r>
      <w:r w:rsidR="00606933" w:rsidRPr="00CA6E91">
        <w:rPr>
          <w:noProof/>
          <w:sz w:val="24"/>
          <w:szCs w:val="24"/>
        </w:rPr>
        <w:t>F</w:t>
      </w:r>
      <w:r w:rsidR="007132CA" w:rsidRPr="00CA6E91">
        <w:rPr>
          <w:noProof/>
          <w:sz w:val="24"/>
          <w:szCs w:val="24"/>
        </w:rPr>
        <w:t>.,</w:t>
      </w:r>
      <w:r w:rsidR="00606933" w:rsidRPr="00CA6E91">
        <w:rPr>
          <w:noProof/>
          <w:sz w:val="24"/>
          <w:szCs w:val="24"/>
        </w:rPr>
        <w:t xml:space="preserve"> (1994)</w:t>
      </w:r>
      <w:r w:rsidR="007132CA" w:rsidRPr="00CA6E91">
        <w:rPr>
          <w:noProof/>
          <w:sz w:val="24"/>
          <w:szCs w:val="24"/>
        </w:rPr>
        <w:t>.</w:t>
      </w:r>
      <w:r w:rsidR="0016353D" w:rsidRPr="00CA6E91">
        <w:rPr>
          <w:noProof/>
          <w:sz w:val="24"/>
          <w:szCs w:val="24"/>
        </w:rPr>
        <w:t xml:space="preserve"> </w:t>
      </w:r>
      <w:r w:rsidRPr="00010B3C">
        <w:rPr>
          <w:noProof/>
          <w:sz w:val="24"/>
          <w:szCs w:val="24"/>
        </w:rPr>
        <w:t>Spectrophotometric determination of vanadium(IV) and vanad</w:t>
      </w:r>
      <w:r w:rsidR="00606933">
        <w:rPr>
          <w:noProof/>
          <w:sz w:val="24"/>
          <w:szCs w:val="24"/>
        </w:rPr>
        <w:t>ium(V) in each other’s presence</w:t>
      </w:r>
      <w:r w:rsidRPr="00010B3C">
        <w:rPr>
          <w:noProof/>
          <w:sz w:val="24"/>
          <w:szCs w:val="24"/>
        </w:rPr>
        <w:t xml:space="preserve"> Review. </w:t>
      </w:r>
      <w:r w:rsidR="00606933" w:rsidRPr="00606933">
        <w:rPr>
          <w:iCs/>
          <w:noProof/>
          <w:sz w:val="24"/>
          <w:szCs w:val="24"/>
        </w:rPr>
        <w:t xml:space="preserve">An </w:t>
      </w:r>
      <w:r w:rsidR="00606933" w:rsidRPr="00606933">
        <w:rPr>
          <w:noProof/>
          <w:sz w:val="24"/>
          <w:szCs w:val="24"/>
        </w:rPr>
        <w:t xml:space="preserve"> </w:t>
      </w:r>
      <w:r w:rsidRPr="00606933">
        <w:rPr>
          <w:iCs/>
          <w:noProof/>
          <w:sz w:val="24"/>
          <w:szCs w:val="24"/>
        </w:rPr>
        <w:t>119</w:t>
      </w:r>
      <w:r w:rsidR="005A0CE0">
        <w:rPr>
          <w:noProof/>
          <w:sz w:val="24"/>
          <w:szCs w:val="24"/>
        </w:rPr>
        <w:t xml:space="preserve">(6), </w:t>
      </w:r>
      <w:r w:rsidRPr="00606933">
        <w:rPr>
          <w:noProof/>
          <w:sz w:val="24"/>
          <w:szCs w:val="24"/>
        </w:rPr>
        <w:t xml:space="preserve">1263–1276. </w:t>
      </w:r>
      <w:r w:rsidRPr="00606933">
        <w:rPr>
          <w:noProof/>
          <w:color w:val="0070C0"/>
          <w:sz w:val="24"/>
          <w:szCs w:val="24"/>
        </w:rPr>
        <w:t>https://doi.org/10.1039/AN9941901263</w:t>
      </w:r>
    </w:p>
    <w:p w:rsidR="00010B3C" w:rsidRPr="00606933" w:rsidRDefault="00606933" w:rsidP="00010B3C">
      <w:pPr>
        <w:widowControl w:val="0"/>
        <w:autoSpaceDE w:val="0"/>
        <w:autoSpaceDN w:val="0"/>
        <w:adjustRightInd w:val="0"/>
        <w:spacing w:line="480" w:lineRule="auto"/>
        <w:ind w:left="480" w:hanging="480"/>
        <w:rPr>
          <w:noProof/>
          <w:sz w:val="24"/>
          <w:szCs w:val="24"/>
        </w:rPr>
      </w:pPr>
      <w:r>
        <w:rPr>
          <w:noProof/>
          <w:sz w:val="24"/>
          <w:szCs w:val="24"/>
        </w:rPr>
        <w:lastRenderedPageBreak/>
        <w:t>Taylor</w:t>
      </w:r>
      <w:r w:rsidR="00A81E9E">
        <w:rPr>
          <w:noProof/>
          <w:sz w:val="24"/>
          <w:szCs w:val="24"/>
        </w:rPr>
        <w:t>,</w:t>
      </w:r>
      <w:r>
        <w:rPr>
          <w:noProof/>
          <w:sz w:val="24"/>
          <w:szCs w:val="24"/>
        </w:rPr>
        <w:t xml:space="preserve"> </w:t>
      </w:r>
      <w:r w:rsidR="00010B3C" w:rsidRPr="00010B3C">
        <w:rPr>
          <w:noProof/>
          <w:sz w:val="24"/>
          <w:szCs w:val="24"/>
        </w:rPr>
        <w:t>S</w:t>
      </w:r>
      <w:r w:rsidR="00A81E9E">
        <w:rPr>
          <w:noProof/>
          <w:sz w:val="24"/>
          <w:szCs w:val="24"/>
        </w:rPr>
        <w:t xml:space="preserve">. </w:t>
      </w:r>
      <w:r w:rsidR="00010B3C" w:rsidRPr="00010B3C">
        <w:rPr>
          <w:noProof/>
          <w:sz w:val="24"/>
          <w:szCs w:val="24"/>
        </w:rPr>
        <w:t>R</w:t>
      </w:r>
      <w:r w:rsidR="00A81E9E">
        <w:rPr>
          <w:noProof/>
          <w:sz w:val="24"/>
          <w:szCs w:val="24"/>
        </w:rPr>
        <w:t>.</w:t>
      </w:r>
      <w:r w:rsidR="00010B3C" w:rsidRPr="00010B3C">
        <w:rPr>
          <w:noProof/>
          <w:sz w:val="24"/>
          <w:szCs w:val="24"/>
        </w:rPr>
        <w:t xml:space="preserve">, </w:t>
      </w:r>
      <w:r w:rsidR="00A81E9E">
        <w:rPr>
          <w:noProof/>
          <w:sz w:val="24"/>
          <w:szCs w:val="24"/>
        </w:rPr>
        <w:t>&amp; McLennan,</w:t>
      </w:r>
      <w:r w:rsidR="00010B3C" w:rsidRPr="00010B3C">
        <w:rPr>
          <w:noProof/>
          <w:sz w:val="24"/>
          <w:szCs w:val="24"/>
        </w:rPr>
        <w:t xml:space="preserve"> S</w:t>
      </w:r>
      <w:r w:rsidR="00A81E9E">
        <w:rPr>
          <w:noProof/>
          <w:sz w:val="24"/>
          <w:szCs w:val="24"/>
        </w:rPr>
        <w:t xml:space="preserve">. </w:t>
      </w:r>
      <w:r>
        <w:rPr>
          <w:noProof/>
          <w:sz w:val="24"/>
          <w:szCs w:val="24"/>
        </w:rPr>
        <w:t>M</w:t>
      </w:r>
      <w:r w:rsidR="00A81E9E">
        <w:rPr>
          <w:noProof/>
          <w:sz w:val="24"/>
          <w:szCs w:val="24"/>
        </w:rPr>
        <w:t>.,</w:t>
      </w:r>
      <w:r>
        <w:rPr>
          <w:noProof/>
          <w:sz w:val="24"/>
          <w:szCs w:val="24"/>
        </w:rPr>
        <w:t xml:space="preserve"> </w:t>
      </w:r>
      <w:r w:rsidR="00010B3C" w:rsidRPr="00010B3C">
        <w:rPr>
          <w:noProof/>
          <w:sz w:val="24"/>
          <w:szCs w:val="24"/>
        </w:rPr>
        <w:t xml:space="preserve"> (1985)</w:t>
      </w:r>
      <w:r w:rsidR="00A81E9E">
        <w:rPr>
          <w:noProof/>
          <w:sz w:val="24"/>
          <w:szCs w:val="24"/>
        </w:rPr>
        <w:t>.</w:t>
      </w:r>
      <w:r>
        <w:rPr>
          <w:noProof/>
          <w:sz w:val="24"/>
          <w:szCs w:val="24"/>
        </w:rPr>
        <w:t xml:space="preserve"> </w:t>
      </w:r>
      <w:r w:rsidR="00010B3C" w:rsidRPr="00010B3C">
        <w:rPr>
          <w:noProof/>
          <w:sz w:val="24"/>
          <w:szCs w:val="24"/>
        </w:rPr>
        <w:t xml:space="preserve"> The continental crust: its composition and evolution. </w:t>
      </w:r>
      <w:r>
        <w:rPr>
          <w:iCs/>
          <w:noProof/>
          <w:sz w:val="24"/>
          <w:szCs w:val="24"/>
        </w:rPr>
        <w:t>Blackwell</w:t>
      </w:r>
      <w:r w:rsidR="00010B3C" w:rsidRPr="00606933">
        <w:rPr>
          <w:iCs/>
          <w:noProof/>
          <w:sz w:val="24"/>
          <w:szCs w:val="24"/>
        </w:rPr>
        <w:t xml:space="preserve"> Oxford</w:t>
      </w:r>
      <w:r w:rsidR="00010B3C" w:rsidRPr="00606933">
        <w:rPr>
          <w:noProof/>
          <w:sz w:val="24"/>
          <w:szCs w:val="24"/>
        </w:rPr>
        <w:t xml:space="preserve"> 312.</w:t>
      </w:r>
    </w:p>
    <w:p w:rsidR="00010B3C" w:rsidRPr="00010B3C" w:rsidRDefault="00606933" w:rsidP="00010B3C">
      <w:pPr>
        <w:widowControl w:val="0"/>
        <w:autoSpaceDE w:val="0"/>
        <w:autoSpaceDN w:val="0"/>
        <w:adjustRightInd w:val="0"/>
        <w:spacing w:line="480" w:lineRule="auto"/>
        <w:ind w:left="480" w:hanging="480"/>
        <w:rPr>
          <w:noProof/>
          <w:sz w:val="24"/>
          <w:szCs w:val="24"/>
        </w:rPr>
      </w:pPr>
      <w:r>
        <w:rPr>
          <w:noProof/>
          <w:sz w:val="24"/>
          <w:szCs w:val="24"/>
        </w:rPr>
        <w:t>Tobia</w:t>
      </w:r>
      <w:r w:rsidR="00A81E9E">
        <w:rPr>
          <w:noProof/>
          <w:sz w:val="24"/>
          <w:szCs w:val="24"/>
        </w:rPr>
        <w:t>,</w:t>
      </w:r>
      <w:r>
        <w:rPr>
          <w:noProof/>
          <w:sz w:val="24"/>
          <w:szCs w:val="24"/>
        </w:rPr>
        <w:t xml:space="preserve"> </w:t>
      </w:r>
      <w:r w:rsidR="00010B3C" w:rsidRPr="00010B3C">
        <w:rPr>
          <w:noProof/>
          <w:sz w:val="24"/>
          <w:szCs w:val="24"/>
        </w:rPr>
        <w:t xml:space="preserve"> F</w:t>
      </w:r>
      <w:r w:rsidR="00A81E9E">
        <w:rPr>
          <w:noProof/>
          <w:sz w:val="24"/>
          <w:szCs w:val="24"/>
        </w:rPr>
        <w:t xml:space="preserve">. </w:t>
      </w:r>
      <w:r w:rsidR="00010B3C" w:rsidRPr="00010B3C">
        <w:rPr>
          <w:noProof/>
          <w:sz w:val="24"/>
          <w:szCs w:val="24"/>
        </w:rPr>
        <w:t>H</w:t>
      </w:r>
      <w:r w:rsidR="00A81E9E">
        <w:rPr>
          <w:noProof/>
          <w:sz w:val="24"/>
          <w:szCs w:val="24"/>
        </w:rPr>
        <w:t>.</w:t>
      </w:r>
      <w:r w:rsidR="00010B3C" w:rsidRPr="00010B3C">
        <w:rPr>
          <w:noProof/>
          <w:sz w:val="24"/>
          <w:szCs w:val="24"/>
        </w:rPr>
        <w:t xml:space="preserve">, </w:t>
      </w:r>
      <w:r>
        <w:rPr>
          <w:noProof/>
          <w:sz w:val="24"/>
          <w:szCs w:val="24"/>
        </w:rPr>
        <w:t xml:space="preserve"> </w:t>
      </w:r>
      <w:r w:rsidR="00A81E9E">
        <w:rPr>
          <w:noProof/>
          <w:sz w:val="24"/>
          <w:szCs w:val="24"/>
        </w:rPr>
        <w:t xml:space="preserve">&amp; </w:t>
      </w:r>
      <w:r w:rsidR="00010B3C" w:rsidRPr="00010B3C">
        <w:rPr>
          <w:noProof/>
          <w:sz w:val="24"/>
          <w:szCs w:val="24"/>
        </w:rPr>
        <w:t>Shangola</w:t>
      </w:r>
      <w:r w:rsidR="00A81E9E">
        <w:rPr>
          <w:noProof/>
          <w:sz w:val="24"/>
          <w:szCs w:val="24"/>
        </w:rPr>
        <w:t>,</w:t>
      </w:r>
      <w:r>
        <w:rPr>
          <w:noProof/>
          <w:sz w:val="24"/>
          <w:szCs w:val="24"/>
        </w:rPr>
        <w:t xml:space="preserve">  S</w:t>
      </w:r>
      <w:r w:rsidR="00A81E9E">
        <w:rPr>
          <w:noProof/>
          <w:sz w:val="24"/>
          <w:szCs w:val="24"/>
        </w:rPr>
        <w:t xml:space="preserve">. </w:t>
      </w:r>
      <w:r w:rsidR="00010B3C" w:rsidRPr="00010B3C">
        <w:rPr>
          <w:noProof/>
          <w:sz w:val="24"/>
          <w:szCs w:val="24"/>
        </w:rPr>
        <w:t>S</w:t>
      </w:r>
      <w:r w:rsidR="00A81E9E">
        <w:rPr>
          <w:noProof/>
          <w:sz w:val="24"/>
          <w:szCs w:val="24"/>
        </w:rPr>
        <w:t>.,</w:t>
      </w:r>
      <w:r>
        <w:rPr>
          <w:noProof/>
          <w:sz w:val="24"/>
          <w:szCs w:val="24"/>
        </w:rPr>
        <w:t xml:space="preserve"> </w:t>
      </w:r>
      <w:r w:rsidR="00010B3C" w:rsidRPr="00010B3C">
        <w:rPr>
          <w:noProof/>
          <w:sz w:val="24"/>
          <w:szCs w:val="24"/>
        </w:rPr>
        <w:t xml:space="preserve"> (2016)</w:t>
      </w:r>
      <w:r w:rsidR="00A81E9E">
        <w:rPr>
          <w:noProof/>
          <w:sz w:val="24"/>
          <w:szCs w:val="24"/>
        </w:rPr>
        <w:t>.</w:t>
      </w:r>
      <w:r w:rsidR="00010B3C" w:rsidRPr="00010B3C">
        <w:rPr>
          <w:noProof/>
          <w:sz w:val="24"/>
          <w:szCs w:val="24"/>
        </w:rPr>
        <w:t xml:space="preserve"> </w:t>
      </w:r>
      <w:r w:rsidR="0016353D">
        <w:rPr>
          <w:noProof/>
          <w:sz w:val="24"/>
          <w:szCs w:val="24"/>
        </w:rPr>
        <w:t xml:space="preserve"> </w:t>
      </w:r>
      <w:r w:rsidR="00010B3C" w:rsidRPr="00010B3C">
        <w:rPr>
          <w:noProof/>
          <w:sz w:val="24"/>
          <w:szCs w:val="24"/>
        </w:rPr>
        <w:t>Mineralogy, geochemistry, and depositional environment of the Beduh shale (Lower Triassic), Northern Thrust Zone,</w:t>
      </w:r>
      <w:r w:rsidR="00010B3C" w:rsidRPr="00B55D84">
        <w:rPr>
          <w:noProof/>
          <w:sz w:val="24"/>
          <w:szCs w:val="24"/>
        </w:rPr>
        <w:t xml:space="preserve"> Iraq. </w:t>
      </w:r>
      <w:r w:rsidR="00010B3C" w:rsidRPr="00A81E9E">
        <w:rPr>
          <w:i/>
          <w:iCs/>
          <w:noProof/>
          <w:sz w:val="24"/>
          <w:szCs w:val="24"/>
        </w:rPr>
        <w:t>Tur</w:t>
      </w:r>
      <w:r w:rsidR="00A81E9E">
        <w:rPr>
          <w:i/>
          <w:iCs/>
          <w:noProof/>
          <w:sz w:val="24"/>
          <w:szCs w:val="24"/>
        </w:rPr>
        <w:t>kish</w:t>
      </w:r>
      <w:r w:rsidRPr="00A81E9E">
        <w:rPr>
          <w:i/>
          <w:iCs/>
          <w:noProof/>
          <w:sz w:val="24"/>
          <w:szCs w:val="24"/>
        </w:rPr>
        <w:t xml:space="preserve"> </w:t>
      </w:r>
      <w:r w:rsidR="00010B3C" w:rsidRPr="00A81E9E">
        <w:rPr>
          <w:i/>
          <w:iCs/>
          <w:noProof/>
          <w:sz w:val="24"/>
          <w:szCs w:val="24"/>
        </w:rPr>
        <w:t xml:space="preserve"> J</w:t>
      </w:r>
      <w:r w:rsidR="00A81E9E" w:rsidRPr="00A81E9E">
        <w:rPr>
          <w:i/>
          <w:iCs/>
          <w:noProof/>
          <w:sz w:val="24"/>
          <w:szCs w:val="24"/>
        </w:rPr>
        <w:t xml:space="preserve">ournal of </w:t>
      </w:r>
      <w:r w:rsidRPr="00A81E9E">
        <w:rPr>
          <w:i/>
          <w:iCs/>
          <w:noProof/>
          <w:sz w:val="24"/>
          <w:szCs w:val="24"/>
        </w:rPr>
        <w:t>Eart</w:t>
      </w:r>
      <w:r w:rsidR="00010B3C" w:rsidRPr="00A81E9E">
        <w:rPr>
          <w:i/>
          <w:iCs/>
          <w:noProof/>
          <w:sz w:val="24"/>
          <w:szCs w:val="24"/>
        </w:rPr>
        <w:t xml:space="preserve">h </w:t>
      </w:r>
      <w:r w:rsidRPr="00A81E9E">
        <w:rPr>
          <w:i/>
          <w:iCs/>
          <w:noProof/>
          <w:sz w:val="24"/>
          <w:szCs w:val="24"/>
        </w:rPr>
        <w:t xml:space="preserve"> </w:t>
      </w:r>
      <w:r w:rsidR="00010B3C" w:rsidRPr="00A81E9E">
        <w:rPr>
          <w:i/>
          <w:iCs/>
          <w:noProof/>
          <w:sz w:val="24"/>
          <w:szCs w:val="24"/>
        </w:rPr>
        <w:t>Sc</w:t>
      </w:r>
      <w:r w:rsidR="00A81E9E" w:rsidRPr="00A81E9E">
        <w:rPr>
          <w:i/>
          <w:iCs/>
          <w:noProof/>
          <w:sz w:val="24"/>
          <w:szCs w:val="24"/>
        </w:rPr>
        <w:t>ience</w:t>
      </w:r>
      <w:r w:rsidR="00A81E9E">
        <w:rPr>
          <w:iCs/>
          <w:noProof/>
          <w:sz w:val="24"/>
          <w:szCs w:val="24"/>
        </w:rPr>
        <w:t xml:space="preserve">, </w:t>
      </w:r>
      <w:r w:rsidR="00010B3C" w:rsidRPr="00B55D84">
        <w:rPr>
          <w:iCs/>
          <w:noProof/>
          <w:sz w:val="24"/>
          <w:szCs w:val="24"/>
        </w:rPr>
        <w:t>25</w:t>
      </w:r>
      <w:r w:rsidR="00A81E9E">
        <w:rPr>
          <w:noProof/>
          <w:sz w:val="24"/>
          <w:szCs w:val="24"/>
        </w:rPr>
        <w:t xml:space="preserve">(4), </w:t>
      </w:r>
      <w:r w:rsidR="00010B3C" w:rsidRPr="00010B3C">
        <w:rPr>
          <w:noProof/>
          <w:sz w:val="24"/>
          <w:szCs w:val="24"/>
        </w:rPr>
        <w:t>367–391.</w:t>
      </w:r>
    </w:p>
    <w:p w:rsidR="00010B3C" w:rsidRPr="00010B3C" w:rsidRDefault="00010B3C" w:rsidP="00010B3C">
      <w:pPr>
        <w:widowControl w:val="0"/>
        <w:autoSpaceDE w:val="0"/>
        <w:autoSpaceDN w:val="0"/>
        <w:adjustRightInd w:val="0"/>
        <w:spacing w:line="480" w:lineRule="auto"/>
        <w:ind w:left="480" w:hanging="480"/>
        <w:rPr>
          <w:noProof/>
          <w:sz w:val="24"/>
          <w:szCs w:val="24"/>
        </w:rPr>
      </w:pPr>
      <w:r w:rsidRPr="00010B3C">
        <w:rPr>
          <w:noProof/>
          <w:sz w:val="24"/>
          <w:szCs w:val="24"/>
        </w:rPr>
        <w:t>Tribovillard</w:t>
      </w:r>
      <w:r w:rsidR="00A81E9E">
        <w:rPr>
          <w:noProof/>
          <w:sz w:val="24"/>
          <w:szCs w:val="24"/>
        </w:rPr>
        <w:t>,</w:t>
      </w:r>
      <w:r w:rsidR="00606933">
        <w:rPr>
          <w:noProof/>
          <w:sz w:val="24"/>
          <w:szCs w:val="24"/>
        </w:rPr>
        <w:t xml:space="preserve">  N</w:t>
      </w:r>
      <w:r w:rsidR="00A81E9E">
        <w:rPr>
          <w:noProof/>
          <w:sz w:val="24"/>
          <w:szCs w:val="24"/>
        </w:rPr>
        <w:t>.</w:t>
      </w:r>
      <w:r w:rsidRPr="00010B3C">
        <w:rPr>
          <w:noProof/>
          <w:sz w:val="24"/>
          <w:szCs w:val="24"/>
        </w:rPr>
        <w:t xml:space="preserve">, </w:t>
      </w:r>
      <w:r w:rsidR="00606933">
        <w:rPr>
          <w:noProof/>
          <w:sz w:val="24"/>
          <w:szCs w:val="24"/>
        </w:rPr>
        <w:t xml:space="preserve"> </w:t>
      </w:r>
      <w:r w:rsidRPr="00010B3C">
        <w:rPr>
          <w:noProof/>
          <w:sz w:val="24"/>
          <w:szCs w:val="24"/>
        </w:rPr>
        <w:t>Algeo</w:t>
      </w:r>
      <w:r w:rsidR="00A81E9E">
        <w:rPr>
          <w:noProof/>
          <w:sz w:val="24"/>
          <w:szCs w:val="24"/>
        </w:rPr>
        <w:t>,</w:t>
      </w:r>
      <w:r w:rsidR="00606933">
        <w:rPr>
          <w:noProof/>
          <w:sz w:val="24"/>
          <w:szCs w:val="24"/>
        </w:rPr>
        <w:t xml:space="preserve">  </w:t>
      </w:r>
      <w:r w:rsidRPr="00010B3C">
        <w:rPr>
          <w:noProof/>
          <w:sz w:val="24"/>
          <w:szCs w:val="24"/>
        </w:rPr>
        <w:t>T</w:t>
      </w:r>
      <w:r w:rsidR="00A81E9E">
        <w:rPr>
          <w:noProof/>
          <w:sz w:val="24"/>
          <w:szCs w:val="24"/>
        </w:rPr>
        <w:t xml:space="preserve">. </w:t>
      </w:r>
      <w:r w:rsidRPr="00010B3C">
        <w:rPr>
          <w:noProof/>
          <w:sz w:val="24"/>
          <w:szCs w:val="24"/>
        </w:rPr>
        <w:t>J</w:t>
      </w:r>
      <w:r w:rsidR="00A81E9E">
        <w:rPr>
          <w:noProof/>
          <w:sz w:val="24"/>
          <w:szCs w:val="24"/>
        </w:rPr>
        <w:t>.</w:t>
      </w:r>
      <w:r w:rsidRPr="00010B3C">
        <w:rPr>
          <w:noProof/>
          <w:sz w:val="24"/>
          <w:szCs w:val="24"/>
        </w:rPr>
        <w:t xml:space="preserve">, </w:t>
      </w:r>
      <w:r w:rsidR="00606933">
        <w:rPr>
          <w:noProof/>
          <w:sz w:val="24"/>
          <w:szCs w:val="24"/>
        </w:rPr>
        <w:t xml:space="preserve"> </w:t>
      </w:r>
      <w:r w:rsidRPr="00010B3C">
        <w:rPr>
          <w:noProof/>
          <w:sz w:val="24"/>
          <w:szCs w:val="24"/>
        </w:rPr>
        <w:t>Lyons</w:t>
      </w:r>
      <w:r w:rsidR="00A81E9E">
        <w:rPr>
          <w:noProof/>
          <w:sz w:val="24"/>
          <w:szCs w:val="24"/>
        </w:rPr>
        <w:t>,</w:t>
      </w:r>
      <w:r w:rsidRPr="00010B3C">
        <w:rPr>
          <w:noProof/>
          <w:sz w:val="24"/>
          <w:szCs w:val="24"/>
        </w:rPr>
        <w:t xml:space="preserve"> </w:t>
      </w:r>
      <w:r w:rsidR="00606933">
        <w:rPr>
          <w:noProof/>
          <w:sz w:val="24"/>
          <w:szCs w:val="24"/>
        </w:rPr>
        <w:t xml:space="preserve"> </w:t>
      </w:r>
      <w:r w:rsidRPr="00010B3C">
        <w:rPr>
          <w:noProof/>
          <w:sz w:val="24"/>
          <w:szCs w:val="24"/>
        </w:rPr>
        <w:t>T</w:t>
      </w:r>
      <w:r w:rsidR="00A81E9E">
        <w:rPr>
          <w:noProof/>
          <w:sz w:val="24"/>
          <w:szCs w:val="24"/>
        </w:rPr>
        <w:t>.</w:t>
      </w:r>
      <w:r w:rsidRPr="00010B3C">
        <w:rPr>
          <w:noProof/>
          <w:sz w:val="24"/>
          <w:szCs w:val="24"/>
        </w:rPr>
        <w:t xml:space="preserve">, </w:t>
      </w:r>
      <w:r w:rsidR="00606933">
        <w:rPr>
          <w:noProof/>
          <w:sz w:val="24"/>
          <w:szCs w:val="24"/>
        </w:rPr>
        <w:t xml:space="preserve"> </w:t>
      </w:r>
      <w:r w:rsidR="00A81E9E">
        <w:rPr>
          <w:noProof/>
          <w:sz w:val="24"/>
          <w:szCs w:val="24"/>
        </w:rPr>
        <w:t xml:space="preserve">&amp; </w:t>
      </w:r>
      <w:r w:rsidR="00606933">
        <w:rPr>
          <w:noProof/>
          <w:sz w:val="24"/>
          <w:szCs w:val="24"/>
        </w:rPr>
        <w:t>Riboulleau</w:t>
      </w:r>
      <w:r w:rsidR="00A81E9E">
        <w:rPr>
          <w:noProof/>
          <w:sz w:val="24"/>
          <w:szCs w:val="24"/>
        </w:rPr>
        <w:t>,</w:t>
      </w:r>
      <w:r w:rsidR="00606933">
        <w:rPr>
          <w:noProof/>
          <w:sz w:val="24"/>
          <w:szCs w:val="24"/>
        </w:rPr>
        <w:t xml:space="preserve">  A</w:t>
      </w:r>
      <w:r w:rsidR="00A81E9E">
        <w:rPr>
          <w:noProof/>
          <w:sz w:val="24"/>
          <w:szCs w:val="24"/>
        </w:rPr>
        <w:t>.,</w:t>
      </w:r>
      <w:r w:rsidR="00606933">
        <w:rPr>
          <w:noProof/>
          <w:sz w:val="24"/>
          <w:szCs w:val="24"/>
        </w:rPr>
        <w:t xml:space="preserve"> (2006)</w:t>
      </w:r>
      <w:r w:rsidR="00A81E9E">
        <w:rPr>
          <w:noProof/>
          <w:sz w:val="24"/>
          <w:szCs w:val="24"/>
        </w:rPr>
        <w:t>.</w:t>
      </w:r>
      <w:r w:rsidRPr="00010B3C">
        <w:rPr>
          <w:noProof/>
          <w:sz w:val="24"/>
          <w:szCs w:val="24"/>
        </w:rPr>
        <w:t xml:space="preserve"> Trace metals as paleoredox and paleoproductivity proxies: An update. </w:t>
      </w:r>
      <w:r w:rsidR="00606933" w:rsidRPr="00A81E9E">
        <w:rPr>
          <w:i/>
          <w:iCs/>
          <w:noProof/>
          <w:sz w:val="24"/>
          <w:szCs w:val="24"/>
        </w:rPr>
        <w:t>Chem</w:t>
      </w:r>
      <w:r w:rsidR="00A81E9E" w:rsidRPr="00A81E9E">
        <w:rPr>
          <w:i/>
          <w:iCs/>
          <w:noProof/>
          <w:sz w:val="24"/>
          <w:szCs w:val="24"/>
        </w:rPr>
        <w:t>ical</w:t>
      </w:r>
      <w:r w:rsidR="00606933" w:rsidRPr="00A81E9E">
        <w:rPr>
          <w:i/>
          <w:iCs/>
          <w:noProof/>
          <w:sz w:val="24"/>
          <w:szCs w:val="24"/>
        </w:rPr>
        <w:t xml:space="preserve">  Geol</w:t>
      </w:r>
      <w:r w:rsidR="00A81E9E" w:rsidRPr="00A81E9E">
        <w:rPr>
          <w:i/>
          <w:iCs/>
          <w:noProof/>
          <w:sz w:val="24"/>
          <w:szCs w:val="24"/>
        </w:rPr>
        <w:t>ogy</w:t>
      </w:r>
      <w:r w:rsidR="00A81E9E">
        <w:rPr>
          <w:iCs/>
          <w:noProof/>
          <w:sz w:val="24"/>
          <w:szCs w:val="24"/>
        </w:rPr>
        <w:t>,</w:t>
      </w:r>
      <w:r w:rsidR="00606933" w:rsidRPr="00606933">
        <w:rPr>
          <w:iCs/>
          <w:noProof/>
          <w:sz w:val="24"/>
          <w:szCs w:val="24"/>
        </w:rPr>
        <w:t xml:space="preserve">  </w:t>
      </w:r>
      <w:r w:rsidRPr="00606933">
        <w:rPr>
          <w:iCs/>
          <w:noProof/>
          <w:sz w:val="24"/>
          <w:szCs w:val="24"/>
        </w:rPr>
        <w:t>232</w:t>
      </w:r>
      <w:r w:rsidR="00A81E9E">
        <w:rPr>
          <w:noProof/>
          <w:sz w:val="24"/>
          <w:szCs w:val="24"/>
        </w:rPr>
        <w:t xml:space="preserve">(1–2), </w:t>
      </w:r>
      <w:r w:rsidRPr="00606933">
        <w:rPr>
          <w:noProof/>
          <w:sz w:val="24"/>
          <w:szCs w:val="24"/>
        </w:rPr>
        <w:t xml:space="preserve">12–32. </w:t>
      </w:r>
      <w:r w:rsidRPr="00606933">
        <w:rPr>
          <w:noProof/>
          <w:color w:val="0070C0"/>
          <w:sz w:val="24"/>
          <w:szCs w:val="24"/>
        </w:rPr>
        <w:t>https://doi.org/10.1016/j.chemgeo.2006.02.012</w:t>
      </w:r>
    </w:p>
    <w:p w:rsidR="00010B3C" w:rsidRPr="00010B3C" w:rsidRDefault="00A81E9E" w:rsidP="00010B3C">
      <w:pPr>
        <w:widowControl w:val="0"/>
        <w:autoSpaceDE w:val="0"/>
        <w:autoSpaceDN w:val="0"/>
        <w:adjustRightInd w:val="0"/>
        <w:spacing w:line="480" w:lineRule="auto"/>
        <w:ind w:left="480" w:hanging="480"/>
        <w:rPr>
          <w:noProof/>
          <w:sz w:val="24"/>
          <w:szCs w:val="24"/>
        </w:rPr>
      </w:pPr>
      <w:r w:rsidRPr="00A81E9E">
        <w:rPr>
          <w:noProof/>
          <w:sz w:val="24"/>
          <w:szCs w:val="24"/>
          <w:lang w:val="nn-NO"/>
        </w:rPr>
        <w:t xml:space="preserve">Turekian, </w:t>
      </w:r>
      <w:r w:rsidR="00606933" w:rsidRPr="00A81E9E">
        <w:rPr>
          <w:noProof/>
          <w:sz w:val="24"/>
          <w:szCs w:val="24"/>
          <w:lang w:val="nn-NO"/>
        </w:rPr>
        <w:t xml:space="preserve"> K</w:t>
      </w:r>
      <w:r w:rsidRPr="00A81E9E">
        <w:rPr>
          <w:noProof/>
          <w:sz w:val="24"/>
          <w:szCs w:val="24"/>
          <w:lang w:val="nn-NO"/>
        </w:rPr>
        <w:t xml:space="preserve">. </w:t>
      </w:r>
      <w:r w:rsidR="00010B3C" w:rsidRPr="00A81E9E">
        <w:rPr>
          <w:noProof/>
          <w:sz w:val="24"/>
          <w:szCs w:val="24"/>
          <w:lang w:val="nn-NO"/>
        </w:rPr>
        <w:t>K</w:t>
      </w:r>
      <w:r w:rsidRPr="00A81E9E">
        <w:rPr>
          <w:noProof/>
          <w:sz w:val="24"/>
          <w:szCs w:val="24"/>
          <w:lang w:val="nn-NO"/>
        </w:rPr>
        <w:t>.</w:t>
      </w:r>
      <w:r w:rsidR="00606933" w:rsidRPr="00A81E9E">
        <w:rPr>
          <w:noProof/>
          <w:sz w:val="24"/>
          <w:szCs w:val="24"/>
          <w:lang w:val="nn-NO"/>
        </w:rPr>
        <w:t xml:space="preserve">, </w:t>
      </w:r>
      <w:r w:rsidRPr="00A81E9E">
        <w:rPr>
          <w:noProof/>
          <w:sz w:val="24"/>
          <w:szCs w:val="24"/>
          <w:lang w:val="nn-NO"/>
        </w:rPr>
        <w:t>&amp;</w:t>
      </w:r>
      <w:r w:rsidR="00606933" w:rsidRPr="00A81E9E">
        <w:rPr>
          <w:noProof/>
          <w:sz w:val="24"/>
          <w:szCs w:val="24"/>
          <w:lang w:val="nn-NO"/>
        </w:rPr>
        <w:t xml:space="preserve"> </w:t>
      </w:r>
      <w:r w:rsidR="00010B3C" w:rsidRPr="00A81E9E">
        <w:rPr>
          <w:noProof/>
          <w:sz w:val="24"/>
          <w:szCs w:val="24"/>
          <w:lang w:val="nn-NO"/>
        </w:rPr>
        <w:t>Hans</w:t>
      </w:r>
      <w:r w:rsidRPr="00A81E9E">
        <w:rPr>
          <w:noProof/>
          <w:sz w:val="24"/>
          <w:szCs w:val="24"/>
          <w:lang w:val="nn-NO"/>
        </w:rPr>
        <w:t>,</w:t>
      </w:r>
      <w:r w:rsidR="00606933" w:rsidRPr="00A81E9E">
        <w:rPr>
          <w:noProof/>
          <w:sz w:val="24"/>
          <w:szCs w:val="24"/>
          <w:lang w:val="nn-NO"/>
        </w:rPr>
        <w:t xml:space="preserve"> </w:t>
      </w:r>
      <w:r w:rsidR="0016353D" w:rsidRPr="00A81E9E">
        <w:rPr>
          <w:noProof/>
          <w:sz w:val="24"/>
          <w:szCs w:val="24"/>
          <w:lang w:val="nn-NO"/>
        </w:rPr>
        <w:t xml:space="preserve"> </w:t>
      </w:r>
      <w:r w:rsidR="00606933" w:rsidRPr="00A81E9E">
        <w:rPr>
          <w:noProof/>
          <w:sz w:val="24"/>
          <w:szCs w:val="24"/>
          <w:lang w:val="nn-NO"/>
        </w:rPr>
        <w:t>K</w:t>
      </w:r>
      <w:r w:rsidRPr="00A81E9E">
        <w:rPr>
          <w:noProof/>
          <w:sz w:val="24"/>
          <w:szCs w:val="24"/>
          <w:lang w:val="nn-NO"/>
        </w:rPr>
        <w:t xml:space="preserve">. </w:t>
      </w:r>
      <w:r w:rsidR="00010B3C" w:rsidRPr="00A81E9E">
        <w:rPr>
          <w:noProof/>
          <w:sz w:val="24"/>
          <w:szCs w:val="24"/>
          <w:lang w:val="nn-NO"/>
        </w:rPr>
        <w:t>W</w:t>
      </w:r>
      <w:r w:rsidRPr="00A81E9E">
        <w:rPr>
          <w:noProof/>
          <w:sz w:val="24"/>
          <w:szCs w:val="24"/>
          <w:lang w:val="nn-NO"/>
        </w:rPr>
        <w:t>.,</w:t>
      </w:r>
      <w:r w:rsidR="00606933" w:rsidRPr="00A81E9E">
        <w:rPr>
          <w:noProof/>
          <w:sz w:val="24"/>
          <w:szCs w:val="24"/>
          <w:lang w:val="nn-NO"/>
        </w:rPr>
        <w:t xml:space="preserve">  (1961)</w:t>
      </w:r>
      <w:r w:rsidRPr="00A81E9E">
        <w:rPr>
          <w:noProof/>
          <w:sz w:val="24"/>
          <w:szCs w:val="24"/>
          <w:lang w:val="nn-NO"/>
        </w:rPr>
        <w:t>.</w:t>
      </w:r>
      <w:r w:rsidR="00606933" w:rsidRPr="00A81E9E">
        <w:rPr>
          <w:noProof/>
          <w:sz w:val="24"/>
          <w:szCs w:val="24"/>
          <w:lang w:val="nn-NO"/>
        </w:rPr>
        <w:t xml:space="preserve">  </w:t>
      </w:r>
      <w:r w:rsidR="00010B3C" w:rsidRPr="00010B3C">
        <w:rPr>
          <w:noProof/>
          <w:sz w:val="24"/>
          <w:szCs w:val="24"/>
        </w:rPr>
        <w:t xml:space="preserve">Distribution of the Elements in Some Major Units of the Earth’s Crust. </w:t>
      </w:r>
      <w:r w:rsidR="00010B3C" w:rsidRPr="00A81E9E">
        <w:rPr>
          <w:i/>
          <w:iCs/>
          <w:noProof/>
          <w:sz w:val="24"/>
          <w:szCs w:val="24"/>
        </w:rPr>
        <w:t>Geol</w:t>
      </w:r>
      <w:r w:rsidRPr="00A81E9E">
        <w:rPr>
          <w:i/>
          <w:iCs/>
          <w:noProof/>
          <w:sz w:val="24"/>
          <w:szCs w:val="24"/>
        </w:rPr>
        <w:t>ogical</w:t>
      </w:r>
      <w:r w:rsidR="00606933" w:rsidRPr="00A81E9E">
        <w:rPr>
          <w:i/>
          <w:iCs/>
          <w:noProof/>
          <w:sz w:val="24"/>
          <w:szCs w:val="24"/>
        </w:rPr>
        <w:t xml:space="preserve">  </w:t>
      </w:r>
      <w:r w:rsidR="00010B3C" w:rsidRPr="00A81E9E">
        <w:rPr>
          <w:i/>
          <w:iCs/>
          <w:noProof/>
          <w:sz w:val="24"/>
          <w:szCs w:val="24"/>
        </w:rPr>
        <w:t xml:space="preserve"> Soc</w:t>
      </w:r>
      <w:r w:rsidR="00B55D84" w:rsidRPr="00A81E9E">
        <w:rPr>
          <w:i/>
          <w:iCs/>
          <w:noProof/>
          <w:sz w:val="24"/>
          <w:szCs w:val="24"/>
        </w:rPr>
        <w:t>iet</w:t>
      </w:r>
      <w:r w:rsidRPr="00A81E9E">
        <w:rPr>
          <w:i/>
          <w:iCs/>
          <w:noProof/>
          <w:sz w:val="24"/>
          <w:szCs w:val="24"/>
        </w:rPr>
        <w:t>y</w:t>
      </w:r>
      <w:r w:rsidR="00010B3C" w:rsidRPr="00A81E9E">
        <w:rPr>
          <w:i/>
          <w:iCs/>
          <w:noProof/>
          <w:sz w:val="24"/>
          <w:szCs w:val="24"/>
        </w:rPr>
        <w:t xml:space="preserve"> </w:t>
      </w:r>
      <w:r w:rsidR="00606933" w:rsidRPr="00A81E9E">
        <w:rPr>
          <w:i/>
          <w:iCs/>
          <w:noProof/>
          <w:sz w:val="24"/>
          <w:szCs w:val="24"/>
        </w:rPr>
        <w:t xml:space="preserve"> </w:t>
      </w:r>
      <w:r w:rsidR="00010B3C" w:rsidRPr="00A81E9E">
        <w:rPr>
          <w:i/>
          <w:iCs/>
          <w:noProof/>
          <w:sz w:val="24"/>
          <w:szCs w:val="24"/>
        </w:rPr>
        <w:t xml:space="preserve"> Am</w:t>
      </w:r>
      <w:r w:rsidR="00B55D84" w:rsidRPr="00A81E9E">
        <w:rPr>
          <w:i/>
          <w:iCs/>
          <w:noProof/>
          <w:sz w:val="24"/>
          <w:szCs w:val="24"/>
        </w:rPr>
        <w:t>erican</w:t>
      </w:r>
      <w:r w:rsidR="00606933" w:rsidRPr="00A81E9E">
        <w:rPr>
          <w:i/>
          <w:iCs/>
          <w:noProof/>
          <w:sz w:val="24"/>
          <w:szCs w:val="24"/>
        </w:rPr>
        <w:t xml:space="preserve"> </w:t>
      </w:r>
      <w:r w:rsidR="00010B3C" w:rsidRPr="00A81E9E">
        <w:rPr>
          <w:i/>
          <w:iCs/>
          <w:noProof/>
          <w:sz w:val="24"/>
          <w:szCs w:val="24"/>
        </w:rPr>
        <w:t xml:space="preserve"> Bul</w:t>
      </w:r>
      <w:r w:rsidRPr="00A81E9E">
        <w:rPr>
          <w:i/>
          <w:iCs/>
          <w:noProof/>
          <w:sz w:val="24"/>
          <w:szCs w:val="24"/>
        </w:rPr>
        <w:t>letin</w:t>
      </w:r>
      <w:r w:rsidR="00606933">
        <w:rPr>
          <w:iCs/>
          <w:noProof/>
          <w:sz w:val="24"/>
          <w:szCs w:val="24"/>
        </w:rPr>
        <w:t xml:space="preserve"> </w:t>
      </w:r>
      <w:r w:rsidR="00010B3C" w:rsidRPr="00606933">
        <w:rPr>
          <w:noProof/>
          <w:sz w:val="24"/>
          <w:szCs w:val="24"/>
        </w:rPr>
        <w:t xml:space="preserve">, </w:t>
      </w:r>
      <w:r w:rsidR="00010B3C" w:rsidRPr="00606933">
        <w:rPr>
          <w:iCs/>
          <w:noProof/>
          <w:sz w:val="24"/>
          <w:szCs w:val="24"/>
        </w:rPr>
        <w:t>72</w:t>
      </w:r>
      <w:r>
        <w:rPr>
          <w:noProof/>
          <w:sz w:val="24"/>
          <w:szCs w:val="24"/>
        </w:rPr>
        <w:t xml:space="preserve">(February), </w:t>
      </w:r>
      <w:r w:rsidR="00010B3C" w:rsidRPr="00010B3C">
        <w:rPr>
          <w:noProof/>
          <w:sz w:val="24"/>
          <w:szCs w:val="24"/>
        </w:rPr>
        <w:t>175–192.</w:t>
      </w:r>
    </w:p>
    <w:p w:rsidR="00010B3C" w:rsidRPr="00010B3C" w:rsidRDefault="00606933" w:rsidP="00010B3C">
      <w:pPr>
        <w:widowControl w:val="0"/>
        <w:autoSpaceDE w:val="0"/>
        <w:autoSpaceDN w:val="0"/>
        <w:adjustRightInd w:val="0"/>
        <w:spacing w:line="480" w:lineRule="auto"/>
        <w:ind w:left="480" w:hanging="480"/>
        <w:rPr>
          <w:noProof/>
          <w:sz w:val="24"/>
          <w:szCs w:val="24"/>
        </w:rPr>
      </w:pPr>
      <w:r>
        <w:rPr>
          <w:noProof/>
          <w:sz w:val="24"/>
          <w:szCs w:val="24"/>
        </w:rPr>
        <w:t>Van Cappellen</w:t>
      </w:r>
      <w:r w:rsidR="00A81E9E">
        <w:rPr>
          <w:noProof/>
          <w:sz w:val="24"/>
          <w:szCs w:val="24"/>
        </w:rPr>
        <w:t>,</w:t>
      </w:r>
      <w:r>
        <w:rPr>
          <w:noProof/>
          <w:sz w:val="24"/>
          <w:szCs w:val="24"/>
        </w:rPr>
        <w:t xml:space="preserve">  P</w:t>
      </w:r>
      <w:r w:rsidR="00A81E9E">
        <w:rPr>
          <w:noProof/>
          <w:sz w:val="24"/>
          <w:szCs w:val="24"/>
        </w:rPr>
        <w:t>.</w:t>
      </w:r>
      <w:r w:rsidR="00010B3C" w:rsidRPr="00010B3C">
        <w:rPr>
          <w:noProof/>
          <w:sz w:val="24"/>
          <w:szCs w:val="24"/>
        </w:rPr>
        <w:t>, Viollier</w:t>
      </w:r>
      <w:r w:rsidR="00A81E9E">
        <w:rPr>
          <w:noProof/>
          <w:sz w:val="24"/>
          <w:szCs w:val="24"/>
        </w:rPr>
        <w:t>,</w:t>
      </w:r>
      <w:r>
        <w:rPr>
          <w:noProof/>
          <w:sz w:val="24"/>
          <w:szCs w:val="24"/>
        </w:rPr>
        <w:t xml:space="preserve">  E</w:t>
      </w:r>
      <w:r w:rsidR="00A81E9E">
        <w:rPr>
          <w:noProof/>
          <w:sz w:val="24"/>
          <w:szCs w:val="24"/>
        </w:rPr>
        <w:t>.</w:t>
      </w:r>
      <w:r w:rsidR="00010B3C" w:rsidRPr="00010B3C">
        <w:rPr>
          <w:noProof/>
          <w:sz w:val="24"/>
          <w:szCs w:val="24"/>
        </w:rPr>
        <w:t xml:space="preserve">, </w:t>
      </w:r>
      <w:r>
        <w:rPr>
          <w:noProof/>
          <w:sz w:val="24"/>
          <w:szCs w:val="24"/>
        </w:rPr>
        <w:t xml:space="preserve"> Roychoudhury</w:t>
      </w:r>
      <w:r w:rsidR="00A81E9E">
        <w:rPr>
          <w:noProof/>
          <w:sz w:val="24"/>
          <w:szCs w:val="24"/>
        </w:rPr>
        <w:t xml:space="preserve">,  </w:t>
      </w:r>
      <w:r>
        <w:rPr>
          <w:noProof/>
          <w:sz w:val="24"/>
          <w:szCs w:val="24"/>
        </w:rPr>
        <w:t>A</w:t>
      </w:r>
      <w:r w:rsidR="00A81E9E">
        <w:rPr>
          <w:noProof/>
          <w:sz w:val="24"/>
          <w:szCs w:val="24"/>
        </w:rPr>
        <w:t>.</w:t>
      </w:r>
      <w:r w:rsidR="00010B3C" w:rsidRPr="00010B3C">
        <w:rPr>
          <w:noProof/>
          <w:sz w:val="24"/>
          <w:szCs w:val="24"/>
        </w:rPr>
        <w:t xml:space="preserve">, </w:t>
      </w:r>
      <w:r>
        <w:rPr>
          <w:noProof/>
          <w:sz w:val="24"/>
          <w:szCs w:val="24"/>
        </w:rPr>
        <w:t xml:space="preserve"> </w:t>
      </w:r>
      <w:r w:rsidR="00010B3C" w:rsidRPr="00010B3C">
        <w:rPr>
          <w:noProof/>
          <w:sz w:val="24"/>
          <w:szCs w:val="24"/>
        </w:rPr>
        <w:t>Clark</w:t>
      </w:r>
      <w:r w:rsidR="00A81E9E">
        <w:rPr>
          <w:noProof/>
          <w:sz w:val="24"/>
          <w:szCs w:val="24"/>
        </w:rPr>
        <w:t>,</w:t>
      </w:r>
      <w:r>
        <w:rPr>
          <w:noProof/>
          <w:sz w:val="24"/>
          <w:szCs w:val="24"/>
        </w:rPr>
        <w:t xml:space="preserve">  L</w:t>
      </w:r>
      <w:r w:rsidR="00A81E9E">
        <w:rPr>
          <w:noProof/>
          <w:sz w:val="24"/>
          <w:szCs w:val="24"/>
        </w:rPr>
        <w:t>.</w:t>
      </w:r>
      <w:r w:rsidR="00010B3C" w:rsidRPr="00010B3C">
        <w:rPr>
          <w:noProof/>
          <w:sz w:val="24"/>
          <w:szCs w:val="24"/>
        </w:rPr>
        <w:t xml:space="preserve">, </w:t>
      </w:r>
      <w:r>
        <w:rPr>
          <w:noProof/>
          <w:sz w:val="24"/>
          <w:szCs w:val="24"/>
        </w:rPr>
        <w:t xml:space="preserve"> </w:t>
      </w:r>
      <w:r w:rsidR="00010B3C" w:rsidRPr="00010B3C">
        <w:rPr>
          <w:noProof/>
          <w:sz w:val="24"/>
          <w:szCs w:val="24"/>
        </w:rPr>
        <w:t>Ingall</w:t>
      </w:r>
      <w:r w:rsidR="00A81E9E">
        <w:rPr>
          <w:noProof/>
          <w:sz w:val="24"/>
          <w:szCs w:val="24"/>
        </w:rPr>
        <w:t>,</w:t>
      </w:r>
      <w:r>
        <w:rPr>
          <w:noProof/>
          <w:sz w:val="24"/>
          <w:szCs w:val="24"/>
        </w:rPr>
        <w:t xml:space="preserve">  E</w:t>
      </w:r>
      <w:r w:rsidR="00A81E9E">
        <w:rPr>
          <w:noProof/>
          <w:sz w:val="24"/>
          <w:szCs w:val="24"/>
        </w:rPr>
        <w:t>.</w:t>
      </w:r>
      <w:r w:rsidR="00010B3C" w:rsidRPr="00010B3C">
        <w:rPr>
          <w:noProof/>
          <w:sz w:val="24"/>
          <w:szCs w:val="24"/>
        </w:rPr>
        <w:t xml:space="preserve">, </w:t>
      </w:r>
      <w:r>
        <w:rPr>
          <w:noProof/>
          <w:sz w:val="24"/>
          <w:szCs w:val="24"/>
        </w:rPr>
        <w:t xml:space="preserve"> </w:t>
      </w:r>
      <w:r w:rsidR="00010B3C" w:rsidRPr="00010B3C">
        <w:rPr>
          <w:noProof/>
          <w:sz w:val="24"/>
          <w:szCs w:val="24"/>
        </w:rPr>
        <w:t>Lowe</w:t>
      </w:r>
      <w:r w:rsidR="00A81E9E">
        <w:rPr>
          <w:noProof/>
          <w:sz w:val="24"/>
          <w:szCs w:val="24"/>
        </w:rPr>
        <w:t>,</w:t>
      </w:r>
      <w:r>
        <w:rPr>
          <w:noProof/>
          <w:sz w:val="24"/>
          <w:szCs w:val="24"/>
        </w:rPr>
        <w:t xml:space="preserve">  </w:t>
      </w:r>
      <w:r w:rsidR="00010B3C" w:rsidRPr="00010B3C">
        <w:rPr>
          <w:noProof/>
          <w:sz w:val="24"/>
          <w:szCs w:val="24"/>
        </w:rPr>
        <w:t>K</w:t>
      </w:r>
      <w:r w:rsidR="00A81E9E">
        <w:rPr>
          <w:noProof/>
          <w:sz w:val="24"/>
          <w:szCs w:val="24"/>
        </w:rPr>
        <w:t>.</w:t>
      </w:r>
      <w:r>
        <w:rPr>
          <w:noProof/>
          <w:sz w:val="24"/>
          <w:szCs w:val="24"/>
        </w:rPr>
        <w:t xml:space="preserve">, </w:t>
      </w:r>
      <w:r w:rsidR="00A81E9E">
        <w:rPr>
          <w:noProof/>
          <w:sz w:val="24"/>
          <w:szCs w:val="24"/>
        </w:rPr>
        <w:t>&amp;</w:t>
      </w:r>
      <w:r w:rsidR="00010B3C" w:rsidRPr="00010B3C">
        <w:rPr>
          <w:noProof/>
          <w:sz w:val="24"/>
          <w:szCs w:val="24"/>
        </w:rPr>
        <w:t xml:space="preserve"> </w:t>
      </w:r>
      <w:r>
        <w:rPr>
          <w:noProof/>
          <w:sz w:val="24"/>
          <w:szCs w:val="24"/>
        </w:rPr>
        <w:t xml:space="preserve"> </w:t>
      </w:r>
      <w:r w:rsidR="00010B3C" w:rsidRPr="00010B3C">
        <w:rPr>
          <w:noProof/>
          <w:sz w:val="24"/>
          <w:szCs w:val="24"/>
        </w:rPr>
        <w:t>Dichrist</w:t>
      </w:r>
      <w:r>
        <w:rPr>
          <w:noProof/>
          <w:sz w:val="24"/>
          <w:szCs w:val="24"/>
        </w:rPr>
        <w:t>ina</w:t>
      </w:r>
      <w:r w:rsidR="00A81E9E">
        <w:rPr>
          <w:noProof/>
          <w:sz w:val="24"/>
          <w:szCs w:val="24"/>
        </w:rPr>
        <w:t>,</w:t>
      </w:r>
      <w:r w:rsidR="00010B3C" w:rsidRPr="00010B3C">
        <w:rPr>
          <w:noProof/>
          <w:sz w:val="24"/>
          <w:szCs w:val="24"/>
        </w:rPr>
        <w:t xml:space="preserve"> T</w:t>
      </w:r>
      <w:r w:rsidR="00A81E9E">
        <w:rPr>
          <w:noProof/>
          <w:sz w:val="24"/>
          <w:szCs w:val="24"/>
        </w:rPr>
        <w:t>.,</w:t>
      </w:r>
      <w:r>
        <w:rPr>
          <w:noProof/>
          <w:sz w:val="24"/>
          <w:szCs w:val="24"/>
        </w:rPr>
        <w:t xml:space="preserve"> (1998)</w:t>
      </w:r>
      <w:r w:rsidR="00A81E9E">
        <w:rPr>
          <w:noProof/>
          <w:sz w:val="24"/>
          <w:szCs w:val="24"/>
        </w:rPr>
        <w:t>.</w:t>
      </w:r>
      <w:r>
        <w:rPr>
          <w:noProof/>
          <w:sz w:val="24"/>
          <w:szCs w:val="24"/>
        </w:rPr>
        <w:t xml:space="preserve"> </w:t>
      </w:r>
      <w:r w:rsidR="00010B3C" w:rsidRPr="00010B3C">
        <w:rPr>
          <w:noProof/>
          <w:sz w:val="24"/>
          <w:szCs w:val="24"/>
        </w:rPr>
        <w:t xml:space="preserve"> Biogeochemical cycles of manganese and iron at the oxic-anoxic transition of a stratified marine basin (Orca Basin, Gulf of Mexico). </w:t>
      </w:r>
      <w:r w:rsidR="00010B3C" w:rsidRPr="00A81E9E">
        <w:rPr>
          <w:i/>
          <w:iCs/>
          <w:noProof/>
          <w:sz w:val="24"/>
          <w:szCs w:val="24"/>
        </w:rPr>
        <w:t>Environ</w:t>
      </w:r>
      <w:r w:rsidR="00A81E9E" w:rsidRPr="00A81E9E">
        <w:rPr>
          <w:i/>
          <w:iCs/>
          <w:noProof/>
          <w:sz w:val="24"/>
          <w:szCs w:val="24"/>
        </w:rPr>
        <w:t>metal</w:t>
      </w:r>
      <w:r w:rsidRPr="00A81E9E">
        <w:rPr>
          <w:i/>
          <w:iCs/>
          <w:noProof/>
          <w:sz w:val="24"/>
          <w:szCs w:val="24"/>
        </w:rPr>
        <w:t xml:space="preserve"> </w:t>
      </w:r>
      <w:r w:rsidR="00010B3C" w:rsidRPr="00A81E9E">
        <w:rPr>
          <w:i/>
          <w:iCs/>
          <w:noProof/>
          <w:sz w:val="24"/>
          <w:szCs w:val="24"/>
        </w:rPr>
        <w:t xml:space="preserve"> Sci</w:t>
      </w:r>
      <w:r w:rsidR="00A81E9E" w:rsidRPr="00A81E9E">
        <w:rPr>
          <w:i/>
          <w:iCs/>
          <w:noProof/>
          <w:sz w:val="24"/>
          <w:szCs w:val="24"/>
        </w:rPr>
        <w:t>ence</w:t>
      </w:r>
      <w:r w:rsidR="00010B3C" w:rsidRPr="00A81E9E">
        <w:rPr>
          <w:i/>
          <w:iCs/>
          <w:noProof/>
          <w:sz w:val="24"/>
          <w:szCs w:val="24"/>
        </w:rPr>
        <w:t xml:space="preserve"> </w:t>
      </w:r>
      <w:r w:rsidRPr="00A81E9E">
        <w:rPr>
          <w:i/>
          <w:iCs/>
          <w:noProof/>
          <w:sz w:val="24"/>
          <w:szCs w:val="24"/>
        </w:rPr>
        <w:t xml:space="preserve"> </w:t>
      </w:r>
      <w:r w:rsidR="00010B3C" w:rsidRPr="00A81E9E">
        <w:rPr>
          <w:i/>
          <w:iCs/>
          <w:noProof/>
          <w:sz w:val="24"/>
          <w:szCs w:val="24"/>
        </w:rPr>
        <w:t>Tech</w:t>
      </w:r>
      <w:r w:rsidR="00A81E9E" w:rsidRPr="00A81E9E">
        <w:rPr>
          <w:i/>
          <w:iCs/>
          <w:noProof/>
          <w:sz w:val="24"/>
          <w:szCs w:val="24"/>
        </w:rPr>
        <w:t>nology</w:t>
      </w:r>
      <w:r w:rsidR="00A81E9E">
        <w:rPr>
          <w:iCs/>
          <w:noProof/>
          <w:sz w:val="24"/>
          <w:szCs w:val="24"/>
        </w:rPr>
        <w:t>,</w:t>
      </w:r>
      <w:r>
        <w:rPr>
          <w:iCs/>
          <w:noProof/>
          <w:sz w:val="24"/>
          <w:szCs w:val="24"/>
        </w:rPr>
        <w:t xml:space="preserve">  </w:t>
      </w:r>
      <w:r w:rsidR="00010B3C" w:rsidRPr="00606933">
        <w:rPr>
          <w:iCs/>
          <w:noProof/>
          <w:sz w:val="24"/>
          <w:szCs w:val="24"/>
        </w:rPr>
        <w:t>3</w:t>
      </w:r>
      <w:r w:rsidR="00010B3C" w:rsidRPr="00010B3C">
        <w:rPr>
          <w:i/>
          <w:iCs/>
          <w:noProof/>
          <w:sz w:val="24"/>
          <w:szCs w:val="24"/>
        </w:rPr>
        <w:t>2</w:t>
      </w:r>
      <w:r w:rsidR="00A81E9E">
        <w:rPr>
          <w:noProof/>
          <w:sz w:val="24"/>
          <w:szCs w:val="24"/>
        </w:rPr>
        <w:t xml:space="preserve">(19), </w:t>
      </w:r>
      <w:r w:rsidR="00010B3C" w:rsidRPr="00010B3C">
        <w:rPr>
          <w:noProof/>
          <w:sz w:val="24"/>
          <w:szCs w:val="24"/>
        </w:rPr>
        <w:t xml:space="preserve">2931–2939. </w:t>
      </w:r>
      <w:r w:rsidR="00010B3C" w:rsidRPr="00606933">
        <w:rPr>
          <w:noProof/>
          <w:color w:val="0070C0"/>
          <w:sz w:val="24"/>
          <w:szCs w:val="24"/>
        </w:rPr>
        <w:t>https://doi.org/10.1021/es980307m</w:t>
      </w:r>
    </w:p>
    <w:p w:rsidR="00010B3C" w:rsidRPr="00010B3C" w:rsidRDefault="00010B3C" w:rsidP="00010B3C">
      <w:pPr>
        <w:widowControl w:val="0"/>
        <w:autoSpaceDE w:val="0"/>
        <w:autoSpaceDN w:val="0"/>
        <w:adjustRightInd w:val="0"/>
        <w:spacing w:line="480" w:lineRule="auto"/>
        <w:ind w:left="480" w:hanging="480"/>
        <w:rPr>
          <w:noProof/>
          <w:sz w:val="24"/>
          <w:szCs w:val="24"/>
        </w:rPr>
      </w:pPr>
      <w:r w:rsidRPr="00010B3C">
        <w:rPr>
          <w:noProof/>
          <w:sz w:val="24"/>
          <w:szCs w:val="24"/>
        </w:rPr>
        <w:t>Wrafter</w:t>
      </w:r>
      <w:r w:rsidR="003A56E3">
        <w:rPr>
          <w:noProof/>
          <w:sz w:val="24"/>
          <w:szCs w:val="24"/>
        </w:rPr>
        <w:t>,</w:t>
      </w:r>
      <w:r w:rsidR="00606933">
        <w:rPr>
          <w:noProof/>
          <w:sz w:val="24"/>
          <w:szCs w:val="24"/>
        </w:rPr>
        <w:t xml:space="preserve"> </w:t>
      </w:r>
      <w:r w:rsidRPr="00010B3C">
        <w:rPr>
          <w:noProof/>
          <w:sz w:val="24"/>
          <w:szCs w:val="24"/>
        </w:rPr>
        <w:t xml:space="preserve"> J</w:t>
      </w:r>
      <w:r w:rsidR="003A56E3">
        <w:rPr>
          <w:noProof/>
          <w:sz w:val="24"/>
          <w:szCs w:val="24"/>
        </w:rPr>
        <w:t xml:space="preserve">. </w:t>
      </w:r>
      <w:r w:rsidRPr="00010B3C">
        <w:rPr>
          <w:noProof/>
          <w:sz w:val="24"/>
          <w:szCs w:val="24"/>
        </w:rPr>
        <w:t>P</w:t>
      </w:r>
      <w:r w:rsidR="003A56E3">
        <w:rPr>
          <w:noProof/>
          <w:sz w:val="24"/>
          <w:szCs w:val="24"/>
        </w:rPr>
        <w:t>.</w:t>
      </w:r>
      <w:r w:rsidRPr="00010B3C">
        <w:rPr>
          <w:noProof/>
          <w:sz w:val="24"/>
          <w:szCs w:val="24"/>
        </w:rPr>
        <w:t xml:space="preserve">, </w:t>
      </w:r>
      <w:r w:rsidR="00606933">
        <w:rPr>
          <w:noProof/>
          <w:sz w:val="24"/>
          <w:szCs w:val="24"/>
        </w:rPr>
        <w:t xml:space="preserve"> </w:t>
      </w:r>
      <w:r w:rsidR="003A56E3">
        <w:rPr>
          <w:noProof/>
          <w:sz w:val="24"/>
          <w:szCs w:val="24"/>
        </w:rPr>
        <w:t xml:space="preserve">&amp; </w:t>
      </w:r>
      <w:r w:rsidRPr="00010B3C">
        <w:rPr>
          <w:noProof/>
          <w:sz w:val="24"/>
          <w:szCs w:val="24"/>
        </w:rPr>
        <w:t>Graham</w:t>
      </w:r>
      <w:r w:rsidR="003A56E3">
        <w:rPr>
          <w:noProof/>
          <w:sz w:val="24"/>
          <w:szCs w:val="24"/>
        </w:rPr>
        <w:t>,</w:t>
      </w:r>
      <w:r w:rsidR="00606933">
        <w:rPr>
          <w:noProof/>
          <w:sz w:val="24"/>
          <w:szCs w:val="24"/>
        </w:rPr>
        <w:t xml:space="preserve"> </w:t>
      </w:r>
      <w:r w:rsidRPr="00010B3C">
        <w:rPr>
          <w:noProof/>
          <w:sz w:val="24"/>
          <w:szCs w:val="24"/>
        </w:rPr>
        <w:t>J</w:t>
      </w:r>
      <w:r w:rsidR="003A56E3">
        <w:rPr>
          <w:noProof/>
          <w:sz w:val="24"/>
          <w:szCs w:val="24"/>
        </w:rPr>
        <w:t xml:space="preserve">. </w:t>
      </w:r>
      <w:r w:rsidRPr="00010B3C">
        <w:rPr>
          <w:noProof/>
          <w:sz w:val="24"/>
          <w:szCs w:val="24"/>
        </w:rPr>
        <w:t>R</w:t>
      </w:r>
      <w:r w:rsidR="003A56E3">
        <w:rPr>
          <w:noProof/>
          <w:sz w:val="24"/>
          <w:szCs w:val="24"/>
        </w:rPr>
        <w:t>.,</w:t>
      </w:r>
      <w:r w:rsidR="00606933">
        <w:rPr>
          <w:noProof/>
          <w:sz w:val="24"/>
          <w:szCs w:val="24"/>
        </w:rPr>
        <w:t xml:space="preserve"> </w:t>
      </w:r>
      <w:r w:rsidRPr="00010B3C">
        <w:rPr>
          <w:noProof/>
          <w:sz w:val="24"/>
          <w:szCs w:val="24"/>
        </w:rPr>
        <w:t xml:space="preserve"> (1989)</w:t>
      </w:r>
      <w:r w:rsidR="003A56E3">
        <w:rPr>
          <w:noProof/>
          <w:sz w:val="24"/>
          <w:szCs w:val="24"/>
        </w:rPr>
        <w:t>.</w:t>
      </w:r>
      <w:r w:rsidR="00606933">
        <w:rPr>
          <w:noProof/>
          <w:sz w:val="24"/>
          <w:szCs w:val="24"/>
        </w:rPr>
        <w:t xml:space="preserve">  </w:t>
      </w:r>
      <w:r w:rsidRPr="00010B3C">
        <w:rPr>
          <w:noProof/>
          <w:sz w:val="24"/>
          <w:szCs w:val="24"/>
        </w:rPr>
        <w:t xml:space="preserve">Ophiolitic detritus in the Ordovician sediments of South Mayo, Ireland. </w:t>
      </w:r>
      <w:r w:rsidR="003A56E3" w:rsidRPr="003A56E3">
        <w:rPr>
          <w:i/>
          <w:iCs/>
          <w:noProof/>
          <w:sz w:val="24"/>
          <w:szCs w:val="24"/>
        </w:rPr>
        <w:t xml:space="preserve">Journal of </w:t>
      </w:r>
      <w:r w:rsidRPr="003A56E3">
        <w:rPr>
          <w:i/>
          <w:iCs/>
          <w:noProof/>
          <w:sz w:val="24"/>
          <w:szCs w:val="24"/>
        </w:rPr>
        <w:t>Geol</w:t>
      </w:r>
      <w:r w:rsidR="003A56E3" w:rsidRPr="003A56E3">
        <w:rPr>
          <w:i/>
          <w:iCs/>
          <w:noProof/>
          <w:sz w:val="24"/>
          <w:szCs w:val="24"/>
        </w:rPr>
        <w:t>ogical</w:t>
      </w:r>
      <w:r w:rsidR="00606933" w:rsidRPr="003A56E3">
        <w:rPr>
          <w:i/>
          <w:iCs/>
          <w:noProof/>
          <w:sz w:val="24"/>
          <w:szCs w:val="24"/>
        </w:rPr>
        <w:t xml:space="preserve"> </w:t>
      </w:r>
      <w:r w:rsidRPr="003A56E3">
        <w:rPr>
          <w:i/>
          <w:iCs/>
          <w:noProof/>
          <w:sz w:val="24"/>
          <w:szCs w:val="24"/>
        </w:rPr>
        <w:t xml:space="preserve"> Soc</w:t>
      </w:r>
      <w:r w:rsidR="003A56E3" w:rsidRPr="003A56E3">
        <w:rPr>
          <w:i/>
          <w:iCs/>
          <w:noProof/>
          <w:sz w:val="24"/>
          <w:szCs w:val="24"/>
        </w:rPr>
        <w:t>iety</w:t>
      </w:r>
      <w:r w:rsidR="00606933" w:rsidRPr="00606933">
        <w:rPr>
          <w:iCs/>
          <w:noProof/>
          <w:sz w:val="24"/>
          <w:szCs w:val="24"/>
        </w:rPr>
        <w:t xml:space="preserve"> </w:t>
      </w:r>
      <w:r w:rsidRPr="00606933">
        <w:rPr>
          <w:iCs/>
          <w:noProof/>
          <w:sz w:val="24"/>
          <w:szCs w:val="24"/>
        </w:rPr>
        <w:t xml:space="preserve"> (London)</w:t>
      </w:r>
      <w:r w:rsidR="003A56E3">
        <w:rPr>
          <w:iCs/>
          <w:noProof/>
          <w:sz w:val="24"/>
          <w:szCs w:val="24"/>
        </w:rPr>
        <w:t>,</w:t>
      </w:r>
      <w:r w:rsidR="00606933" w:rsidRPr="00606933">
        <w:rPr>
          <w:noProof/>
          <w:sz w:val="24"/>
          <w:szCs w:val="24"/>
        </w:rPr>
        <w:t xml:space="preserve">  </w:t>
      </w:r>
      <w:r w:rsidRPr="00606933">
        <w:rPr>
          <w:iCs/>
          <w:noProof/>
          <w:sz w:val="24"/>
          <w:szCs w:val="24"/>
        </w:rPr>
        <w:t>146</w:t>
      </w:r>
      <w:r w:rsidR="003A56E3">
        <w:rPr>
          <w:noProof/>
          <w:sz w:val="24"/>
          <w:szCs w:val="24"/>
        </w:rPr>
        <w:t xml:space="preserve">(2), </w:t>
      </w:r>
      <w:r w:rsidRPr="00010B3C">
        <w:rPr>
          <w:noProof/>
          <w:sz w:val="24"/>
          <w:szCs w:val="24"/>
        </w:rPr>
        <w:t>213–215.</w:t>
      </w:r>
    </w:p>
    <w:p w:rsidR="00010B3C" w:rsidRPr="00010B3C" w:rsidRDefault="00010B3C" w:rsidP="00010B3C">
      <w:pPr>
        <w:widowControl w:val="0"/>
        <w:autoSpaceDE w:val="0"/>
        <w:autoSpaceDN w:val="0"/>
        <w:adjustRightInd w:val="0"/>
        <w:spacing w:line="480" w:lineRule="auto"/>
        <w:ind w:left="480" w:hanging="480"/>
        <w:rPr>
          <w:noProof/>
          <w:sz w:val="24"/>
          <w:szCs w:val="24"/>
        </w:rPr>
      </w:pPr>
      <w:r w:rsidRPr="00010B3C">
        <w:rPr>
          <w:noProof/>
          <w:sz w:val="24"/>
          <w:szCs w:val="24"/>
        </w:rPr>
        <w:t>Yang</w:t>
      </w:r>
      <w:r w:rsidR="003A56E3">
        <w:rPr>
          <w:noProof/>
          <w:sz w:val="24"/>
          <w:szCs w:val="24"/>
        </w:rPr>
        <w:t>,</w:t>
      </w:r>
      <w:r w:rsidR="0077067F">
        <w:rPr>
          <w:noProof/>
          <w:sz w:val="24"/>
          <w:szCs w:val="24"/>
        </w:rPr>
        <w:t xml:space="preserve"> </w:t>
      </w:r>
      <w:r w:rsidRPr="00010B3C">
        <w:rPr>
          <w:noProof/>
          <w:sz w:val="24"/>
          <w:szCs w:val="24"/>
        </w:rPr>
        <w:t xml:space="preserve"> J</w:t>
      </w:r>
      <w:r w:rsidR="003A56E3">
        <w:rPr>
          <w:noProof/>
          <w:sz w:val="24"/>
          <w:szCs w:val="24"/>
        </w:rPr>
        <w:t>.</w:t>
      </w:r>
      <w:r w:rsidR="0077067F">
        <w:rPr>
          <w:noProof/>
          <w:sz w:val="24"/>
          <w:szCs w:val="24"/>
        </w:rPr>
        <w:t xml:space="preserve">, </w:t>
      </w:r>
      <w:r w:rsidRPr="00010B3C">
        <w:rPr>
          <w:noProof/>
          <w:sz w:val="24"/>
          <w:szCs w:val="24"/>
        </w:rPr>
        <w:t xml:space="preserve"> Jiang</w:t>
      </w:r>
      <w:r w:rsidR="003A56E3">
        <w:rPr>
          <w:noProof/>
          <w:sz w:val="24"/>
          <w:szCs w:val="24"/>
        </w:rPr>
        <w:t>,</w:t>
      </w:r>
      <w:r w:rsidR="0077067F">
        <w:rPr>
          <w:noProof/>
          <w:sz w:val="24"/>
          <w:szCs w:val="24"/>
        </w:rPr>
        <w:t xml:space="preserve">  </w:t>
      </w:r>
      <w:r w:rsidRPr="00010B3C">
        <w:rPr>
          <w:noProof/>
          <w:sz w:val="24"/>
          <w:szCs w:val="24"/>
        </w:rPr>
        <w:t>S</w:t>
      </w:r>
      <w:r w:rsidR="003A56E3">
        <w:rPr>
          <w:noProof/>
          <w:sz w:val="24"/>
          <w:szCs w:val="24"/>
        </w:rPr>
        <w:t>.</w:t>
      </w:r>
      <w:r w:rsidRPr="00010B3C">
        <w:rPr>
          <w:noProof/>
          <w:sz w:val="24"/>
          <w:szCs w:val="24"/>
        </w:rPr>
        <w:t xml:space="preserve">, </w:t>
      </w:r>
      <w:r w:rsidR="0077067F">
        <w:rPr>
          <w:noProof/>
          <w:sz w:val="24"/>
          <w:szCs w:val="24"/>
        </w:rPr>
        <w:t xml:space="preserve"> </w:t>
      </w:r>
      <w:r w:rsidRPr="00010B3C">
        <w:rPr>
          <w:noProof/>
          <w:sz w:val="24"/>
          <w:szCs w:val="24"/>
        </w:rPr>
        <w:t>Ling</w:t>
      </w:r>
      <w:r w:rsidR="003A56E3">
        <w:rPr>
          <w:noProof/>
          <w:sz w:val="24"/>
          <w:szCs w:val="24"/>
        </w:rPr>
        <w:t>,</w:t>
      </w:r>
      <w:r w:rsidR="0077067F">
        <w:rPr>
          <w:noProof/>
          <w:sz w:val="24"/>
          <w:szCs w:val="24"/>
        </w:rPr>
        <w:t xml:space="preserve">  </w:t>
      </w:r>
      <w:r w:rsidRPr="00010B3C">
        <w:rPr>
          <w:noProof/>
          <w:sz w:val="24"/>
          <w:szCs w:val="24"/>
        </w:rPr>
        <w:t>H</w:t>
      </w:r>
      <w:r w:rsidR="003A56E3">
        <w:rPr>
          <w:noProof/>
          <w:sz w:val="24"/>
          <w:szCs w:val="24"/>
        </w:rPr>
        <w:t>.</w:t>
      </w:r>
      <w:r w:rsidRPr="00010B3C">
        <w:rPr>
          <w:noProof/>
          <w:sz w:val="24"/>
          <w:szCs w:val="24"/>
        </w:rPr>
        <w:t xml:space="preserve">, </w:t>
      </w:r>
      <w:r w:rsidR="0077067F">
        <w:rPr>
          <w:noProof/>
          <w:sz w:val="24"/>
          <w:szCs w:val="24"/>
        </w:rPr>
        <w:t xml:space="preserve"> Feng</w:t>
      </w:r>
      <w:r w:rsidR="003A56E3">
        <w:rPr>
          <w:noProof/>
          <w:sz w:val="24"/>
          <w:szCs w:val="24"/>
        </w:rPr>
        <w:t>,</w:t>
      </w:r>
      <w:r w:rsidR="0077067F">
        <w:rPr>
          <w:noProof/>
          <w:sz w:val="24"/>
          <w:szCs w:val="24"/>
        </w:rPr>
        <w:t xml:space="preserve">  </w:t>
      </w:r>
      <w:r w:rsidRPr="00010B3C">
        <w:rPr>
          <w:noProof/>
          <w:sz w:val="24"/>
          <w:szCs w:val="24"/>
        </w:rPr>
        <w:t>H</w:t>
      </w:r>
      <w:r w:rsidR="003A56E3">
        <w:rPr>
          <w:noProof/>
          <w:sz w:val="24"/>
          <w:szCs w:val="24"/>
        </w:rPr>
        <w:t>.</w:t>
      </w:r>
      <w:r w:rsidRPr="00010B3C">
        <w:rPr>
          <w:noProof/>
          <w:sz w:val="24"/>
          <w:szCs w:val="24"/>
        </w:rPr>
        <w:t xml:space="preserve">, </w:t>
      </w:r>
      <w:r w:rsidR="0077067F">
        <w:rPr>
          <w:noProof/>
          <w:sz w:val="24"/>
          <w:szCs w:val="24"/>
        </w:rPr>
        <w:t xml:space="preserve"> Chen</w:t>
      </w:r>
      <w:r w:rsidR="003A56E3">
        <w:rPr>
          <w:noProof/>
          <w:sz w:val="24"/>
          <w:szCs w:val="24"/>
        </w:rPr>
        <w:t>,</w:t>
      </w:r>
      <w:r w:rsidR="0077067F">
        <w:rPr>
          <w:noProof/>
          <w:sz w:val="24"/>
          <w:szCs w:val="24"/>
        </w:rPr>
        <w:t xml:space="preserve">  Y</w:t>
      </w:r>
      <w:r w:rsidR="003A56E3">
        <w:rPr>
          <w:noProof/>
          <w:sz w:val="24"/>
          <w:szCs w:val="24"/>
        </w:rPr>
        <w:t>.</w:t>
      </w:r>
      <w:r w:rsidR="0077067F">
        <w:rPr>
          <w:noProof/>
          <w:sz w:val="24"/>
          <w:szCs w:val="24"/>
        </w:rPr>
        <w:t xml:space="preserve">, </w:t>
      </w:r>
      <w:r w:rsidR="003A56E3">
        <w:rPr>
          <w:noProof/>
          <w:sz w:val="24"/>
          <w:szCs w:val="24"/>
        </w:rPr>
        <w:t>&amp;</w:t>
      </w:r>
      <w:r w:rsidR="0077067F">
        <w:rPr>
          <w:noProof/>
          <w:sz w:val="24"/>
          <w:szCs w:val="24"/>
        </w:rPr>
        <w:t xml:space="preserve"> Chen</w:t>
      </w:r>
      <w:r w:rsidR="003A56E3">
        <w:rPr>
          <w:noProof/>
          <w:sz w:val="24"/>
          <w:szCs w:val="24"/>
        </w:rPr>
        <w:t>,</w:t>
      </w:r>
      <w:r w:rsidR="0077067F">
        <w:rPr>
          <w:noProof/>
          <w:sz w:val="24"/>
          <w:szCs w:val="24"/>
        </w:rPr>
        <w:t xml:space="preserve">  J</w:t>
      </w:r>
      <w:r w:rsidR="003A56E3">
        <w:rPr>
          <w:noProof/>
          <w:sz w:val="24"/>
          <w:szCs w:val="24"/>
        </w:rPr>
        <w:t>.,</w:t>
      </w:r>
      <w:r w:rsidR="0077067F">
        <w:rPr>
          <w:noProof/>
          <w:sz w:val="24"/>
          <w:szCs w:val="24"/>
        </w:rPr>
        <w:t xml:space="preserve">  (2004)</w:t>
      </w:r>
      <w:r w:rsidR="003A56E3">
        <w:rPr>
          <w:noProof/>
          <w:sz w:val="24"/>
          <w:szCs w:val="24"/>
        </w:rPr>
        <w:t>.</w:t>
      </w:r>
      <w:r w:rsidR="0077067F">
        <w:rPr>
          <w:noProof/>
          <w:sz w:val="24"/>
          <w:szCs w:val="24"/>
        </w:rPr>
        <w:t xml:space="preserve"> </w:t>
      </w:r>
      <w:r w:rsidRPr="00010B3C">
        <w:rPr>
          <w:noProof/>
          <w:sz w:val="24"/>
          <w:szCs w:val="24"/>
        </w:rPr>
        <w:t xml:space="preserve"> Paleoceangraphic significance of redox-sensitive metals of black shales in the basal Lower Cambrian Niutitang Formation in Guizhou Province, South China. </w:t>
      </w:r>
      <w:r w:rsidRPr="00B469D9">
        <w:rPr>
          <w:i/>
          <w:iCs/>
          <w:noProof/>
          <w:sz w:val="24"/>
          <w:szCs w:val="24"/>
        </w:rPr>
        <w:t>Pro</w:t>
      </w:r>
      <w:r w:rsidR="00B469D9" w:rsidRPr="00B469D9">
        <w:rPr>
          <w:i/>
          <w:iCs/>
          <w:noProof/>
          <w:sz w:val="24"/>
          <w:szCs w:val="24"/>
        </w:rPr>
        <w:t>ceedings of</w:t>
      </w:r>
      <w:r w:rsidR="0077067F" w:rsidRPr="00B469D9">
        <w:rPr>
          <w:i/>
          <w:iCs/>
          <w:noProof/>
          <w:sz w:val="24"/>
          <w:szCs w:val="24"/>
        </w:rPr>
        <w:t xml:space="preserve"> </w:t>
      </w:r>
      <w:r w:rsidRPr="00B469D9">
        <w:rPr>
          <w:i/>
          <w:iCs/>
          <w:noProof/>
          <w:sz w:val="24"/>
          <w:szCs w:val="24"/>
        </w:rPr>
        <w:t xml:space="preserve"> Nat</w:t>
      </w:r>
      <w:r w:rsidR="00B469D9" w:rsidRPr="00B469D9">
        <w:rPr>
          <w:i/>
          <w:iCs/>
          <w:noProof/>
          <w:sz w:val="24"/>
          <w:szCs w:val="24"/>
        </w:rPr>
        <w:t>ural</w:t>
      </w:r>
      <w:r w:rsidR="0077067F" w:rsidRPr="00B469D9">
        <w:rPr>
          <w:i/>
          <w:iCs/>
          <w:noProof/>
          <w:sz w:val="24"/>
          <w:szCs w:val="24"/>
        </w:rPr>
        <w:t xml:space="preserve"> </w:t>
      </w:r>
      <w:r w:rsidRPr="00B469D9">
        <w:rPr>
          <w:i/>
          <w:iCs/>
          <w:noProof/>
          <w:sz w:val="24"/>
          <w:szCs w:val="24"/>
        </w:rPr>
        <w:t xml:space="preserve"> Sci</w:t>
      </w:r>
      <w:r w:rsidR="00B469D9" w:rsidRPr="00B469D9">
        <w:rPr>
          <w:i/>
          <w:iCs/>
          <w:noProof/>
          <w:sz w:val="24"/>
          <w:szCs w:val="24"/>
        </w:rPr>
        <w:t>ence</w:t>
      </w:r>
      <w:r w:rsidR="00B469D9">
        <w:rPr>
          <w:iCs/>
          <w:noProof/>
          <w:sz w:val="24"/>
          <w:szCs w:val="24"/>
        </w:rPr>
        <w:t>,</w:t>
      </w:r>
      <w:r w:rsidR="0077067F" w:rsidRPr="00B469D9">
        <w:rPr>
          <w:iCs/>
          <w:noProof/>
          <w:sz w:val="24"/>
          <w:szCs w:val="24"/>
        </w:rPr>
        <w:t xml:space="preserve"> </w:t>
      </w:r>
      <w:r w:rsidRPr="0077067F">
        <w:rPr>
          <w:iCs/>
          <w:noProof/>
          <w:sz w:val="24"/>
          <w:szCs w:val="24"/>
        </w:rPr>
        <w:t>14</w:t>
      </w:r>
      <w:r w:rsidR="00B469D9">
        <w:rPr>
          <w:noProof/>
          <w:sz w:val="24"/>
          <w:szCs w:val="24"/>
        </w:rPr>
        <w:t xml:space="preserve">(2), </w:t>
      </w:r>
      <w:r w:rsidRPr="0077067F">
        <w:rPr>
          <w:noProof/>
          <w:sz w:val="24"/>
          <w:szCs w:val="24"/>
        </w:rPr>
        <w:t>152–157.</w:t>
      </w:r>
    </w:p>
    <w:p w:rsidR="00010B3C" w:rsidRPr="00010B3C" w:rsidRDefault="00B469D9" w:rsidP="00010B3C">
      <w:pPr>
        <w:widowControl w:val="0"/>
        <w:autoSpaceDE w:val="0"/>
        <w:autoSpaceDN w:val="0"/>
        <w:adjustRightInd w:val="0"/>
        <w:spacing w:line="480" w:lineRule="auto"/>
        <w:ind w:left="480" w:hanging="480"/>
        <w:rPr>
          <w:noProof/>
          <w:sz w:val="24"/>
          <w:szCs w:val="24"/>
        </w:rPr>
      </w:pPr>
      <w:r>
        <w:rPr>
          <w:noProof/>
          <w:sz w:val="24"/>
          <w:szCs w:val="24"/>
        </w:rPr>
        <w:t>Yarincik,</w:t>
      </w:r>
      <w:r w:rsidR="0077067F">
        <w:rPr>
          <w:noProof/>
          <w:sz w:val="24"/>
          <w:szCs w:val="24"/>
        </w:rPr>
        <w:t xml:space="preserve"> K</w:t>
      </w:r>
      <w:r>
        <w:rPr>
          <w:noProof/>
          <w:sz w:val="24"/>
          <w:szCs w:val="24"/>
        </w:rPr>
        <w:t xml:space="preserve">. </w:t>
      </w:r>
      <w:r w:rsidR="00010B3C" w:rsidRPr="00010B3C">
        <w:rPr>
          <w:noProof/>
          <w:sz w:val="24"/>
          <w:szCs w:val="24"/>
        </w:rPr>
        <w:t>M</w:t>
      </w:r>
      <w:r>
        <w:rPr>
          <w:noProof/>
          <w:sz w:val="24"/>
          <w:szCs w:val="24"/>
        </w:rPr>
        <w:t>.</w:t>
      </w:r>
      <w:r w:rsidR="00010B3C" w:rsidRPr="00010B3C">
        <w:rPr>
          <w:noProof/>
          <w:sz w:val="24"/>
          <w:szCs w:val="24"/>
        </w:rPr>
        <w:t xml:space="preserve">, </w:t>
      </w:r>
      <w:r w:rsidR="0077067F">
        <w:rPr>
          <w:noProof/>
          <w:sz w:val="24"/>
          <w:szCs w:val="24"/>
        </w:rPr>
        <w:t xml:space="preserve"> Murray</w:t>
      </w:r>
      <w:r>
        <w:rPr>
          <w:noProof/>
          <w:sz w:val="24"/>
          <w:szCs w:val="24"/>
        </w:rPr>
        <w:t>,</w:t>
      </w:r>
      <w:r w:rsidR="0077067F">
        <w:rPr>
          <w:noProof/>
          <w:sz w:val="24"/>
          <w:szCs w:val="24"/>
        </w:rPr>
        <w:t xml:space="preserve">  R</w:t>
      </w:r>
      <w:r>
        <w:rPr>
          <w:noProof/>
          <w:sz w:val="24"/>
          <w:szCs w:val="24"/>
        </w:rPr>
        <w:t xml:space="preserve">. </w:t>
      </w:r>
      <w:r w:rsidR="00010B3C" w:rsidRPr="00010B3C">
        <w:rPr>
          <w:noProof/>
          <w:sz w:val="24"/>
          <w:szCs w:val="24"/>
        </w:rPr>
        <w:t>W</w:t>
      </w:r>
      <w:r>
        <w:rPr>
          <w:noProof/>
          <w:sz w:val="24"/>
          <w:szCs w:val="24"/>
        </w:rPr>
        <w:t>.</w:t>
      </w:r>
      <w:r w:rsidR="00010B3C" w:rsidRPr="00010B3C">
        <w:rPr>
          <w:noProof/>
          <w:sz w:val="24"/>
          <w:szCs w:val="24"/>
        </w:rPr>
        <w:t xml:space="preserve">, </w:t>
      </w:r>
      <w:r w:rsidR="0077067F">
        <w:rPr>
          <w:noProof/>
          <w:sz w:val="24"/>
          <w:szCs w:val="24"/>
        </w:rPr>
        <w:t xml:space="preserve"> Lyons</w:t>
      </w:r>
      <w:r>
        <w:rPr>
          <w:noProof/>
          <w:sz w:val="24"/>
          <w:szCs w:val="24"/>
        </w:rPr>
        <w:t>,</w:t>
      </w:r>
      <w:r w:rsidR="0077067F">
        <w:rPr>
          <w:noProof/>
          <w:sz w:val="24"/>
          <w:szCs w:val="24"/>
        </w:rPr>
        <w:t xml:space="preserve">  T</w:t>
      </w:r>
      <w:r>
        <w:rPr>
          <w:noProof/>
          <w:sz w:val="24"/>
          <w:szCs w:val="24"/>
        </w:rPr>
        <w:t xml:space="preserve">. </w:t>
      </w:r>
      <w:r w:rsidR="00010B3C" w:rsidRPr="00010B3C">
        <w:rPr>
          <w:noProof/>
          <w:sz w:val="24"/>
          <w:szCs w:val="24"/>
        </w:rPr>
        <w:t>W</w:t>
      </w:r>
      <w:r>
        <w:rPr>
          <w:noProof/>
          <w:sz w:val="24"/>
          <w:szCs w:val="24"/>
        </w:rPr>
        <w:t>.</w:t>
      </w:r>
      <w:r w:rsidR="00010B3C" w:rsidRPr="00010B3C">
        <w:rPr>
          <w:noProof/>
          <w:sz w:val="24"/>
          <w:szCs w:val="24"/>
        </w:rPr>
        <w:t xml:space="preserve">, </w:t>
      </w:r>
      <w:r w:rsidR="0077067F">
        <w:rPr>
          <w:noProof/>
          <w:sz w:val="24"/>
          <w:szCs w:val="24"/>
        </w:rPr>
        <w:t xml:space="preserve"> </w:t>
      </w:r>
      <w:r w:rsidR="00010B3C" w:rsidRPr="00010B3C">
        <w:rPr>
          <w:noProof/>
          <w:sz w:val="24"/>
          <w:szCs w:val="24"/>
        </w:rPr>
        <w:t>Peterson</w:t>
      </w:r>
      <w:r>
        <w:rPr>
          <w:noProof/>
          <w:sz w:val="24"/>
          <w:szCs w:val="24"/>
        </w:rPr>
        <w:t>,</w:t>
      </w:r>
      <w:r w:rsidR="0077067F">
        <w:rPr>
          <w:noProof/>
          <w:sz w:val="24"/>
          <w:szCs w:val="24"/>
        </w:rPr>
        <w:t xml:space="preserve">   L</w:t>
      </w:r>
      <w:r>
        <w:rPr>
          <w:noProof/>
          <w:sz w:val="24"/>
          <w:szCs w:val="24"/>
        </w:rPr>
        <w:t xml:space="preserve">. </w:t>
      </w:r>
      <w:r w:rsidR="00010B3C" w:rsidRPr="00010B3C">
        <w:rPr>
          <w:noProof/>
          <w:sz w:val="24"/>
          <w:szCs w:val="24"/>
        </w:rPr>
        <w:t>C</w:t>
      </w:r>
      <w:r>
        <w:rPr>
          <w:noProof/>
          <w:sz w:val="24"/>
          <w:szCs w:val="24"/>
        </w:rPr>
        <w:t>.</w:t>
      </w:r>
      <w:r w:rsidR="00010B3C" w:rsidRPr="00010B3C">
        <w:rPr>
          <w:noProof/>
          <w:sz w:val="24"/>
          <w:szCs w:val="24"/>
        </w:rPr>
        <w:t>,</w:t>
      </w:r>
      <w:r w:rsidR="0077067F">
        <w:rPr>
          <w:noProof/>
          <w:sz w:val="24"/>
          <w:szCs w:val="24"/>
        </w:rPr>
        <w:t xml:space="preserve">  </w:t>
      </w:r>
      <w:r>
        <w:rPr>
          <w:noProof/>
          <w:sz w:val="24"/>
          <w:szCs w:val="24"/>
        </w:rPr>
        <w:t xml:space="preserve">&amp; </w:t>
      </w:r>
      <w:r w:rsidR="0077067F">
        <w:rPr>
          <w:noProof/>
          <w:sz w:val="24"/>
          <w:szCs w:val="24"/>
        </w:rPr>
        <w:t xml:space="preserve"> Haug</w:t>
      </w:r>
      <w:r>
        <w:rPr>
          <w:noProof/>
          <w:sz w:val="24"/>
          <w:szCs w:val="24"/>
        </w:rPr>
        <w:t>,</w:t>
      </w:r>
      <w:r w:rsidR="0077067F">
        <w:rPr>
          <w:noProof/>
          <w:sz w:val="24"/>
          <w:szCs w:val="24"/>
        </w:rPr>
        <w:t xml:space="preserve"> G</w:t>
      </w:r>
      <w:r>
        <w:rPr>
          <w:noProof/>
          <w:sz w:val="24"/>
          <w:szCs w:val="24"/>
        </w:rPr>
        <w:t xml:space="preserve">. </w:t>
      </w:r>
      <w:r w:rsidR="0077067F">
        <w:rPr>
          <w:noProof/>
          <w:sz w:val="24"/>
          <w:szCs w:val="24"/>
        </w:rPr>
        <w:t>H</w:t>
      </w:r>
      <w:r>
        <w:rPr>
          <w:noProof/>
          <w:sz w:val="24"/>
          <w:szCs w:val="24"/>
        </w:rPr>
        <w:t>.</w:t>
      </w:r>
      <w:r w:rsidR="00010B3C" w:rsidRPr="00010B3C">
        <w:rPr>
          <w:noProof/>
          <w:sz w:val="24"/>
          <w:szCs w:val="24"/>
        </w:rPr>
        <w:t xml:space="preserve">, </w:t>
      </w:r>
      <w:r w:rsidR="0077067F">
        <w:rPr>
          <w:noProof/>
          <w:sz w:val="24"/>
          <w:szCs w:val="24"/>
        </w:rPr>
        <w:t xml:space="preserve"> </w:t>
      </w:r>
      <w:r w:rsidR="00010B3C" w:rsidRPr="00010B3C">
        <w:rPr>
          <w:noProof/>
          <w:sz w:val="24"/>
          <w:szCs w:val="24"/>
        </w:rPr>
        <w:t xml:space="preserve">(2000). Oxygenation history of bottom waters in the Cariaco Basin, Venezuela, over the past 578,000 years: Results from redox-sensitive metals (Mo, V, Mn, and Fe). </w:t>
      </w:r>
      <w:r w:rsidR="00010B3C" w:rsidRPr="00B469D9">
        <w:rPr>
          <w:i/>
          <w:iCs/>
          <w:noProof/>
          <w:sz w:val="24"/>
          <w:szCs w:val="24"/>
        </w:rPr>
        <w:t>Paleoceanogr</w:t>
      </w:r>
      <w:r w:rsidRPr="00B469D9">
        <w:rPr>
          <w:i/>
          <w:iCs/>
          <w:noProof/>
          <w:sz w:val="24"/>
          <w:szCs w:val="24"/>
        </w:rPr>
        <w:t>aphy,</w:t>
      </w:r>
      <w:r w:rsidR="0077067F">
        <w:rPr>
          <w:iCs/>
          <w:noProof/>
          <w:sz w:val="24"/>
          <w:szCs w:val="24"/>
        </w:rPr>
        <w:t xml:space="preserve"> </w:t>
      </w:r>
      <w:r w:rsidR="0077067F">
        <w:rPr>
          <w:noProof/>
          <w:sz w:val="24"/>
          <w:szCs w:val="24"/>
        </w:rPr>
        <w:t xml:space="preserve"> </w:t>
      </w:r>
      <w:r w:rsidR="00010B3C" w:rsidRPr="0077067F">
        <w:rPr>
          <w:iCs/>
          <w:noProof/>
          <w:sz w:val="24"/>
          <w:szCs w:val="24"/>
        </w:rPr>
        <w:t>15</w:t>
      </w:r>
      <w:r>
        <w:rPr>
          <w:noProof/>
          <w:sz w:val="24"/>
          <w:szCs w:val="24"/>
        </w:rPr>
        <w:t xml:space="preserve">(6), </w:t>
      </w:r>
      <w:r w:rsidR="00010B3C" w:rsidRPr="00010B3C">
        <w:rPr>
          <w:noProof/>
          <w:sz w:val="24"/>
          <w:szCs w:val="24"/>
        </w:rPr>
        <w:t xml:space="preserve">593–604. </w:t>
      </w:r>
      <w:r w:rsidR="00010B3C" w:rsidRPr="0077067F">
        <w:rPr>
          <w:noProof/>
          <w:color w:val="0070C0"/>
          <w:sz w:val="24"/>
          <w:szCs w:val="24"/>
        </w:rPr>
        <w:t>https://doi.org/10.1029/1999PA000401</w:t>
      </w:r>
    </w:p>
    <w:p w:rsidR="00010B3C" w:rsidRPr="00010B3C" w:rsidRDefault="00E154EA" w:rsidP="00010B3C">
      <w:pPr>
        <w:widowControl w:val="0"/>
        <w:autoSpaceDE w:val="0"/>
        <w:autoSpaceDN w:val="0"/>
        <w:adjustRightInd w:val="0"/>
        <w:spacing w:line="480" w:lineRule="auto"/>
        <w:ind w:left="480" w:hanging="480"/>
        <w:rPr>
          <w:noProof/>
          <w:sz w:val="24"/>
        </w:rPr>
      </w:pPr>
      <w:r>
        <w:rPr>
          <w:noProof/>
          <w:sz w:val="24"/>
          <w:szCs w:val="24"/>
        </w:rPr>
        <w:lastRenderedPageBreak/>
        <w:t>Yaroshevsky</w:t>
      </w:r>
      <w:r w:rsidR="00B469D9">
        <w:rPr>
          <w:noProof/>
          <w:sz w:val="24"/>
          <w:szCs w:val="24"/>
        </w:rPr>
        <w:t>,</w:t>
      </w:r>
      <w:r>
        <w:rPr>
          <w:noProof/>
          <w:sz w:val="24"/>
          <w:szCs w:val="24"/>
        </w:rPr>
        <w:t xml:space="preserve"> </w:t>
      </w:r>
      <w:r w:rsidR="005256B1">
        <w:rPr>
          <w:noProof/>
          <w:sz w:val="24"/>
          <w:szCs w:val="24"/>
        </w:rPr>
        <w:t xml:space="preserve"> </w:t>
      </w:r>
      <w:r>
        <w:rPr>
          <w:noProof/>
          <w:sz w:val="24"/>
          <w:szCs w:val="24"/>
        </w:rPr>
        <w:t>A</w:t>
      </w:r>
      <w:r w:rsidR="00B469D9">
        <w:rPr>
          <w:noProof/>
          <w:sz w:val="24"/>
          <w:szCs w:val="24"/>
        </w:rPr>
        <w:t xml:space="preserve">. </w:t>
      </w:r>
      <w:r>
        <w:rPr>
          <w:noProof/>
          <w:sz w:val="24"/>
          <w:szCs w:val="24"/>
        </w:rPr>
        <w:t>A</w:t>
      </w:r>
      <w:r w:rsidR="00B469D9">
        <w:rPr>
          <w:noProof/>
          <w:sz w:val="24"/>
          <w:szCs w:val="24"/>
        </w:rPr>
        <w:t>.,</w:t>
      </w:r>
      <w:r>
        <w:rPr>
          <w:noProof/>
          <w:sz w:val="24"/>
          <w:szCs w:val="24"/>
        </w:rPr>
        <w:t xml:space="preserve"> (2006) </w:t>
      </w:r>
      <w:r w:rsidR="00010B3C" w:rsidRPr="00010B3C">
        <w:rPr>
          <w:noProof/>
          <w:sz w:val="24"/>
          <w:szCs w:val="24"/>
        </w:rPr>
        <w:t xml:space="preserve"> Abundances of chemical elements in the Earth’s crust</w:t>
      </w:r>
      <w:r w:rsidR="00010B3C" w:rsidRPr="0077067F">
        <w:rPr>
          <w:noProof/>
          <w:sz w:val="24"/>
          <w:szCs w:val="24"/>
        </w:rPr>
        <w:t xml:space="preserve">. </w:t>
      </w:r>
      <w:r w:rsidR="00010B3C" w:rsidRPr="00B469D9">
        <w:rPr>
          <w:i/>
          <w:iCs/>
          <w:noProof/>
          <w:sz w:val="24"/>
          <w:szCs w:val="24"/>
        </w:rPr>
        <w:t>Geochem</w:t>
      </w:r>
      <w:r w:rsidR="00B469D9">
        <w:rPr>
          <w:i/>
          <w:iCs/>
          <w:noProof/>
          <w:sz w:val="24"/>
          <w:szCs w:val="24"/>
        </w:rPr>
        <w:t>istry</w:t>
      </w:r>
      <w:r w:rsidR="0077067F" w:rsidRPr="00B469D9">
        <w:rPr>
          <w:i/>
          <w:iCs/>
          <w:noProof/>
          <w:sz w:val="24"/>
          <w:szCs w:val="24"/>
        </w:rPr>
        <w:t xml:space="preserve"> </w:t>
      </w:r>
      <w:r w:rsidR="00010B3C" w:rsidRPr="00B469D9">
        <w:rPr>
          <w:i/>
          <w:iCs/>
          <w:noProof/>
          <w:sz w:val="24"/>
          <w:szCs w:val="24"/>
        </w:rPr>
        <w:t>Int</w:t>
      </w:r>
      <w:r w:rsidR="00B469D9" w:rsidRPr="00B469D9">
        <w:rPr>
          <w:i/>
          <w:iCs/>
          <w:noProof/>
          <w:sz w:val="24"/>
          <w:szCs w:val="24"/>
        </w:rPr>
        <w:t>ernational</w:t>
      </w:r>
      <w:r w:rsidR="00B469D9">
        <w:rPr>
          <w:iCs/>
          <w:noProof/>
          <w:sz w:val="24"/>
          <w:szCs w:val="24"/>
        </w:rPr>
        <w:t>,</w:t>
      </w:r>
      <w:r w:rsidR="00010B3C" w:rsidRPr="0077067F">
        <w:rPr>
          <w:noProof/>
          <w:sz w:val="24"/>
          <w:szCs w:val="24"/>
        </w:rPr>
        <w:t xml:space="preserve"> </w:t>
      </w:r>
      <w:r w:rsidR="00010B3C" w:rsidRPr="0077067F">
        <w:rPr>
          <w:iCs/>
          <w:noProof/>
          <w:sz w:val="24"/>
          <w:szCs w:val="24"/>
        </w:rPr>
        <w:t>44</w:t>
      </w:r>
      <w:r w:rsidR="0077067F">
        <w:rPr>
          <w:noProof/>
          <w:sz w:val="24"/>
          <w:szCs w:val="24"/>
        </w:rPr>
        <w:t>(1)</w:t>
      </w:r>
      <w:r w:rsidR="00B469D9">
        <w:rPr>
          <w:noProof/>
          <w:sz w:val="24"/>
          <w:szCs w:val="24"/>
        </w:rPr>
        <w:t xml:space="preserve">, </w:t>
      </w:r>
      <w:r w:rsidR="00010B3C" w:rsidRPr="00010B3C">
        <w:rPr>
          <w:noProof/>
          <w:sz w:val="24"/>
          <w:szCs w:val="24"/>
        </w:rPr>
        <w:t xml:space="preserve">48–55. </w:t>
      </w:r>
      <w:r w:rsidR="00010B3C" w:rsidRPr="0077067F">
        <w:rPr>
          <w:noProof/>
          <w:color w:val="0070C0"/>
          <w:sz w:val="24"/>
          <w:szCs w:val="24"/>
        </w:rPr>
        <w:t>https://doi.org/10.1134/S001670290601006X</w:t>
      </w:r>
    </w:p>
    <w:p w:rsidR="005077A1" w:rsidRPr="00A50597" w:rsidRDefault="005077A1" w:rsidP="00A25EE3">
      <w:pPr>
        <w:spacing w:line="480" w:lineRule="auto"/>
        <w:jc w:val="both"/>
        <w:rPr>
          <w:b/>
          <w:sz w:val="24"/>
        </w:rPr>
      </w:pPr>
    </w:p>
    <w:p w:rsidR="005F0B3B" w:rsidRDefault="005F0B3B" w:rsidP="00A25EE3">
      <w:pPr>
        <w:spacing w:line="480" w:lineRule="auto"/>
        <w:jc w:val="both"/>
        <w:rPr>
          <w:b/>
          <w:sz w:val="24"/>
        </w:rPr>
      </w:pPr>
      <w:r>
        <w:rPr>
          <w:noProof/>
          <w:sz w:val="24"/>
        </w:rPr>
        <w:drawing>
          <wp:inline distT="0" distB="0" distL="0" distR="0" wp14:anchorId="674BC2B0" wp14:editId="6078CFCC">
            <wp:extent cx="5971540" cy="52961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1540" cy="5296169"/>
                    </a:xfrm>
                    <a:prstGeom prst="rect">
                      <a:avLst/>
                    </a:prstGeom>
                    <a:noFill/>
                  </pic:spPr>
                </pic:pic>
              </a:graphicData>
            </a:graphic>
          </wp:inline>
        </w:drawing>
      </w:r>
    </w:p>
    <w:p w:rsidR="00A50597" w:rsidRDefault="005F0B3B" w:rsidP="00A25EE3">
      <w:pPr>
        <w:spacing w:line="480" w:lineRule="auto"/>
        <w:jc w:val="both"/>
        <w:rPr>
          <w:sz w:val="24"/>
        </w:rPr>
      </w:pPr>
      <w:r w:rsidRPr="00A25EE3">
        <w:rPr>
          <w:b/>
          <w:sz w:val="24"/>
        </w:rPr>
        <w:t>Fig</w:t>
      </w:r>
      <w:r>
        <w:rPr>
          <w:b/>
          <w:sz w:val="24"/>
        </w:rPr>
        <w:t xml:space="preserve">ure 1. </w:t>
      </w:r>
      <w:r w:rsidRPr="00A25EE3">
        <w:rPr>
          <w:sz w:val="24"/>
        </w:rPr>
        <w:t>Showing geology and the locations of the collected samples (Solid lines indicates the fault lines and red spot indicate sample point) in the modified Buanji Group geological map (adopted from Mutasingwa</w:t>
      </w:r>
      <w:r>
        <w:rPr>
          <w:sz w:val="24"/>
        </w:rPr>
        <w:t xml:space="preserve"> et al., </w:t>
      </w:r>
      <w:r w:rsidRPr="00945F7E">
        <w:rPr>
          <w:color w:val="0070C0"/>
          <w:sz w:val="24"/>
        </w:rPr>
        <w:t>2021</w:t>
      </w:r>
      <w:r w:rsidRPr="00A25EE3">
        <w:rPr>
          <w:sz w:val="24"/>
        </w:rPr>
        <w:t>).</w:t>
      </w:r>
    </w:p>
    <w:p w:rsidR="005F0B3B" w:rsidRDefault="005F0B3B" w:rsidP="00A25EE3">
      <w:pPr>
        <w:spacing w:line="480" w:lineRule="auto"/>
        <w:jc w:val="both"/>
        <w:rPr>
          <w:sz w:val="24"/>
        </w:rPr>
      </w:pPr>
    </w:p>
    <w:p w:rsidR="005F0B3B" w:rsidRPr="00A25EE3" w:rsidRDefault="005F0B3B" w:rsidP="005F0B3B">
      <w:pPr>
        <w:spacing w:line="480" w:lineRule="auto"/>
        <w:jc w:val="both"/>
        <w:rPr>
          <w:sz w:val="24"/>
        </w:rPr>
      </w:pPr>
      <w:r>
        <w:rPr>
          <w:noProof/>
          <w:sz w:val="24"/>
        </w:rPr>
        <w:lastRenderedPageBreak/>
        <w:drawing>
          <wp:inline distT="0" distB="0" distL="0" distR="0" wp14:anchorId="4EB7A743" wp14:editId="769888E2">
            <wp:extent cx="5401310" cy="4145915"/>
            <wp:effectExtent l="0" t="0" r="889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1310" cy="4145915"/>
                    </a:xfrm>
                    <a:prstGeom prst="rect">
                      <a:avLst/>
                    </a:prstGeom>
                    <a:noFill/>
                  </pic:spPr>
                </pic:pic>
              </a:graphicData>
            </a:graphic>
          </wp:inline>
        </w:drawing>
      </w:r>
    </w:p>
    <w:p w:rsidR="005F0B3B" w:rsidRDefault="005F0B3B" w:rsidP="005F0B3B">
      <w:pPr>
        <w:spacing w:line="480" w:lineRule="auto"/>
        <w:jc w:val="both"/>
        <w:rPr>
          <w:sz w:val="24"/>
        </w:rPr>
      </w:pPr>
      <w:r w:rsidRPr="00A25EE3">
        <w:rPr>
          <w:b/>
          <w:sz w:val="24"/>
        </w:rPr>
        <w:t>Fig</w:t>
      </w:r>
      <w:r>
        <w:rPr>
          <w:b/>
          <w:sz w:val="24"/>
        </w:rPr>
        <w:t xml:space="preserve">ure </w:t>
      </w:r>
      <w:r w:rsidRPr="00A25EE3">
        <w:rPr>
          <w:b/>
          <w:sz w:val="24"/>
        </w:rPr>
        <w:t>2</w:t>
      </w:r>
      <w:r>
        <w:rPr>
          <w:b/>
          <w:sz w:val="24"/>
        </w:rPr>
        <w:t>.</w:t>
      </w:r>
      <w:r>
        <w:rPr>
          <w:sz w:val="24"/>
        </w:rPr>
        <w:t xml:space="preserve"> </w:t>
      </w:r>
      <w:r w:rsidRPr="00A25EE3">
        <w:rPr>
          <w:sz w:val="24"/>
        </w:rPr>
        <w:t>A stratigraphic section showing Buanji Group (adopted</w:t>
      </w:r>
      <w:r>
        <w:rPr>
          <w:sz w:val="24"/>
        </w:rPr>
        <w:t xml:space="preserve"> from Mutasingwa et al., </w:t>
      </w:r>
      <w:r w:rsidRPr="00945F7E">
        <w:rPr>
          <w:color w:val="0070C0"/>
          <w:sz w:val="24"/>
        </w:rPr>
        <w:t>2021</w:t>
      </w:r>
      <w:r w:rsidRPr="00A25EE3">
        <w:rPr>
          <w:sz w:val="24"/>
        </w:rPr>
        <w:t>).</w:t>
      </w:r>
    </w:p>
    <w:p w:rsidR="005F0B3B" w:rsidRDefault="005F0B3B" w:rsidP="005F0B3B">
      <w:pPr>
        <w:spacing w:line="480" w:lineRule="auto"/>
        <w:jc w:val="both"/>
        <w:rPr>
          <w:b/>
          <w:sz w:val="24"/>
        </w:rPr>
      </w:pPr>
    </w:p>
    <w:p w:rsidR="005F0B3B" w:rsidRDefault="005F0B3B" w:rsidP="005F0B3B">
      <w:pPr>
        <w:spacing w:line="480" w:lineRule="auto"/>
        <w:jc w:val="both"/>
        <w:rPr>
          <w:b/>
          <w:sz w:val="24"/>
        </w:rPr>
      </w:pPr>
    </w:p>
    <w:p w:rsidR="005F0B3B" w:rsidRDefault="005F0B3B" w:rsidP="005F0B3B">
      <w:pPr>
        <w:spacing w:line="480" w:lineRule="auto"/>
        <w:jc w:val="both"/>
        <w:rPr>
          <w:b/>
          <w:sz w:val="24"/>
        </w:rPr>
      </w:pPr>
    </w:p>
    <w:p w:rsidR="005F0B3B" w:rsidRDefault="005F0B3B" w:rsidP="005F0B3B">
      <w:pPr>
        <w:spacing w:line="480" w:lineRule="auto"/>
        <w:jc w:val="both"/>
        <w:rPr>
          <w:b/>
          <w:sz w:val="24"/>
        </w:rPr>
      </w:pPr>
    </w:p>
    <w:p w:rsidR="005F0B3B" w:rsidRDefault="005F0B3B" w:rsidP="005F0B3B">
      <w:pPr>
        <w:spacing w:line="480" w:lineRule="auto"/>
        <w:jc w:val="both"/>
        <w:rPr>
          <w:b/>
          <w:sz w:val="24"/>
        </w:rPr>
      </w:pPr>
    </w:p>
    <w:p w:rsidR="005F0B3B" w:rsidRDefault="005F0B3B" w:rsidP="005F0B3B">
      <w:pPr>
        <w:spacing w:line="480" w:lineRule="auto"/>
        <w:jc w:val="both"/>
        <w:rPr>
          <w:b/>
          <w:sz w:val="24"/>
        </w:rPr>
        <w:sectPr w:rsidR="005F0B3B" w:rsidSect="00E71F33">
          <w:footerReference w:type="default" r:id="rId14"/>
          <w:pgSz w:w="12240" w:h="15840" w:code="1"/>
          <w:pgMar w:top="1418" w:right="1418" w:bottom="1418" w:left="1418" w:header="709" w:footer="709" w:gutter="0"/>
          <w:lnNumType w:countBy="1" w:restart="continuous"/>
          <w:cols w:space="708"/>
          <w:docGrid w:linePitch="360"/>
        </w:sectPr>
      </w:pPr>
    </w:p>
    <w:p w:rsidR="005F0B3B" w:rsidRDefault="005F0B3B" w:rsidP="005F0B3B">
      <w:pPr>
        <w:spacing w:line="480" w:lineRule="auto"/>
        <w:jc w:val="both"/>
        <w:rPr>
          <w:sz w:val="24"/>
        </w:rPr>
      </w:pPr>
      <w:r w:rsidRPr="002467C0">
        <w:rPr>
          <w:b/>
          <w:sz w:val="24"/>
        </w:rPr>
        <w:lastRenderedPageBreak/>
        <w:t>Table 1</w:t>
      </w:r>
      <w:r>
        <w:rPr>
          <w:b/>
          <w:sz w:val="24"/>
        </w:rPr>
        <w:t>.</w:t>
      </w:r>
      <w:r w:rsidRPr="00A25EE3">
        <w:rPr>
          <w:sz w:val="24"/>
        </w:rPr>
        <w:t xml:space="preserve"> Major (wt %) and trace (ppm) elements distribution of the shale from Middle Buanji</w:t>
      </w:r>
      <w:r>
        <w:rPr>
          <w:sz w:val="24"/>
        </w:rPr>
        <w:t xml:space="preserve"> </w:t>
      </w:r>
      <w:r w:rsidRPr="00A25EE3">
        <w:rPr>
          <w:sz w:val="24"/>
        </w:rPr>
        <w:t>Group</w:t>
      </w:r>
      <w:r>
        <w:rPr>
          <w:sz w:val="24"/>
        </w:rPr>
        <w:t>.</w:t>
      </w:r>
    </w:p>
    <w:tbl>
      <w:tblPr>
        <w:tblW w:w="0" w:type="auto"/>
        <w:tblCellMar>
          <w:left w:w="0" w:type="dxa"/>
          <w:right w:w="0" w:type="dxa"/>
        </w:tblCellMar>
        <w:tblLook w:val="01E0" w:firstRow="1" w:lastRow="1" w:firstColumn="1" w:lastColumn="1" w:noHBand="0" w:noVBand="0"/>
      </w:tblPr>
      <w:tblGrid>
        <w:gridCol w:w="1016"/>
        <w:gridCol w:w="662"/>
        <w:gridCol w:w="662"/>
        <w:gridCol w:w="663"/>
        <w:gridCol w:w="661"/>
        <w:gridCol w:w="662"/>
        <w:gridCol w:w="664"/>
        <w:gridCol w:w="662"/>
        <w:gridCol w:w="660"/>
        <w:gridCol w:w="662"/>
        <w:gridCol w:w="662"/>
        <w:gridCol w:w="662"/>
        <w:gridCol w:w="662"/>
        <w:gridCol w:w="662"/>
        <w:gridCol w:w="660"/>
        <w:gridCol w:w="662"/>
        <w:gridCol w:w="689"/>
      </w:tblGrid>
      <w:tr w:rsidR="005F0B3B" w:rsidRPr="005F0B3B" w:rsidTr="005F0B3B">
        <w:trPr>
          <w:trHeight w:hRule="exact" w:val="360"/>
        </w:trPr>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rPr>
                <w:b/>
              </w:rPr>
              <w:t>S</w:t>
            </w:r>
            <w:r w:rsidRPr="005F0B3B">
              <w:rPr>
                <w:b/>
                <w:spacing w:val="3"/>
              </w:rPr>
              <w:t>a</w:t>
            </w:r>
            <w:r w:rsidRPr="005F0B3B">
              <w:rPr>
                <w:b/>
                <w:spacing w:val="-3"/>
              </w:rPr>
              <w:t>m</w:t>
            </w:r>
            <w:r w:rsidRPr="005F0B3B">
              <w:rPr>
                <w:b/>
              </w:rPr>
              <w:t>ple</w:t>
            </w:r>
            <w:r w:rsidRPr="005F0B3B">
              <w:rPr>
                <w:b/>
                <w:spacing w:val="-5"/>
              </w:rPr>
              <w:t xml:space="preserve"> </w:t>
            </w:r>
            <w:r w:rsidRPr="005F0B3B">
              <w:rPr>
                <w:b/>
                <w:spacing w:val="-1"/>
              </w:rPr>
              <w:t>ID</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right="225"/>
              <w:jc w:val="center"/>
              <w:rPr>
                <w:sz w:val="13"/>
                <w:szCs w:val="13"/>
              </w:rPr>
            </w:pPr>
            <w:r w:rsidRPr="005F0B3B">
              <w:rPr>
                <w:spacing w:val="-1"/>
                <w:w w:val="99"/>
              </w:rPr>
              <w:t>C</w:t>
            </w:r>
            <w:r w:rsidRPr="005F0B3B">
              <w:rPr>
                <w:w w:val="99"/>
                <w:position w:val="-2"/>
                <w:sz w:val="13"/>
                <w:szCs w:val="13"/>
              </w:rPr>
              <w:t>1</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3" w:right="223"/>
              <w:jc w:val="center"/>
              <w:rPr>
                <w:sz w:val="13"/>
                <w:szCs w:val="13"/>
              </w:rPr>
            </w:pPr>
            <w:r w:rsidRPr="005F0B3B">
              <w:rPr>
                <w:spacing w:val="-1"/>
                <w:w w:val="99"/>
              </w:rPr>
              <w:t>C</w:t>
            </w:r>
            <w:r w:rsidRPr="005F0B3B">
              <w:rPr>
                <w:w w:val="99"/>
                <w:position w:val="-2"/>
                <w:sz w:val="13"/>
                <w:szCs w:val="13"/>
              </w:rPr>
              <w:t>2</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right="225"/>
              <w:jc w:val="center"/>
              <w:rPr>
                <w:sz w:val="13"/>
                <w:szCs w:val="13"/>
              </w:rPr>
            </w:pPr>
            <w:r w:rsidRPr="005F0B3B">
              <w:rPr>
                <w:spacing w:val="-1"/>
                <w:w w:val="99"/>
              </w:rPr>
              <w:t>C</w:t>
            </w:r>
            <w:r w:rsidRPr="005F0B3B">
              <w:rPr>
                <w:w w:val="99"/>
                <w:position w:val="-2"/>
                <w:sz w:val="13"/>
                <w:szCs w:val="13"/>
              </w:rPr>
              <w:t>3</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right="223"/>
              <w:jc w:val="center"/>
              <w:rPr>
                <w:sz w:val="13"/>
                <w:szCs w:val="13"/>
              </w:rPr>
            </w:pPr>
            <w:r w:rsidRPr="005F0B3B">
              <w:rPr>
                <w:spacing w:val="-1"/>
                <w:w w:val="99"/>
              </w:rPr>
              <w:t>C</w:t>
            </w:r>
            <w:r w:rsidRPr="005F0B3B">
              <w:rPr>
                <w:w w:val="99"/>
                <w:position w:val="-2"/>
                <w:sz w:val="13"/>
                <w:szCs w:val="13"/>
              </w:rPr>
              <w:t>4</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right="225"/>
              <w:jc w:val="center"/>
              <w:rPr>
                <w:sz w:val="13"/>
                <w:szCs w:val="13"/>
              </w:rPr>
            </w:pPr>
            <w:r w:rsidRPr="005F0B3B">
              <w:rPr>
                <w:spacing w:val="-1"/>
                <w:w w:val="99"/>
              </w:rPr>
              <w:t>C</w:t>
            </w:r>
            <w:r w:rsidRPr="005F0B3B">
              <w:rPr>
                <w:w w:val="99"/>
                <w:position w:val="-2"/>
                <w:sz w:val="13"/>
                <w:szCs w:val="13"/>
              </w:rPr>
              <w:t>5</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3" w:right="225"/>
              <w:jc w:val="center"/>
              <w:rPr>
                <w:sz w:val="13"/>
                <w:szCs w:val="13"/>
              </w:rPr>
            </w:pPr>
            <w:r w:rsidRPr="005F0B3B">
              <w:rPr>
                <w:spacing w:val="-1"/>
                <w:w w:val="99"/>
              </w:rPr>
              <w:t>C</w:t>
            </w:r>
            <w:r w:rsidRPr="005F0B3B">
              <w:rPr>
                <w:w w:val="99"/>
                <w:position w:val="-2"/>
                <w:sz w:val="13"/>
                <w:szCs w:val="13"/>
              </w:rPr>
              <w:t>6</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right="225"/>
              <w:jc w:val="center"/>
              <w:rPr>
                <w:sz w:val="13"/>
                <w:szCs w:val="13"/>
              </w:rPr>
            </w:pPr>
            <w:r w:rsidRPr="005F0B3B">
              <w:rPr>
                <w:spacing w:val="-1"/>
                <w:w w:val="99"/>
              </w:rPr>
              <w:t>C</w:t>
            </w:r>
            <w:r w:rsidRPr="005F0B3B">
              <w:rPr>
                <w:w w:val="99"/>
                <w:position w:val="-2"/>
                <w:sz w:val="13"/>
                <w:szCs w:val="13"/>
              </w:rPr>
              <w:t>7</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18" w:right="225"/>
              <w:jc w:val="center"/>
              <w:rPr>
                <w:sz w:val="13"/>
                <w:szCs w:val="13"/>
              </w:rPr>
            </w:pPr>
            <w:r w:rsidRPr="005F0B3B">
              <w:rPr>
                <w:spacing w:val="-1"/>
                <w:w w:val="99"/>
              </w:rPr>
              <w:t>C</w:t>
            </w:r>
            <w:r w:rsidRPr="005F0B3B">
              <w:rPr>
                <w:w w:val="99"/>
                <w:position w:val="-2"/>
                <w:sz w:val="13"/>
                <w:szCs w:val="13"/>
              </w:rPr>
              <w:t>8</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right="226"/>
              <w:jc w:val="center"/>
              <w:rPr>
                <w:sz w:val="13"/>
                <w:szCs w:val="13"/>
              </w:rPr>
            </w:pPr>
            <w:r w:rsidRPr="005F0B3B">
              <w:rPr>
                <w:spacing w:val="-1"/>
                <w:w w:val="99"/>
              </w:rPr>
              <w:t>C</w:t>
            </w:r>
            <w:r w:rsidRPr="005F0B3B">
              <w:rPr>
                <w:w w:val="99"/>
                <w:position w:val="-2"/>
                <w:sz w:val="13"/>
                <w:szCs w:val="13"/>
              </w:rPr>
              <w:t>9</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5"/>
              <w:rPr>
                <w:sz w:val="13"/>
                <w:szCs w:val="13"/>
              </w:rPr>
            </w:pPr>
            <w:r w:rsidRPr="005F0B3B">
              <w:rPr>
                <w:spacing w:val="-1"/>
              </w:rPr>
              <w:t>C</w:t>
            </w:r>
            <w:r w:rsidRPr="005F0B3B">
              <w:rPr>
                <w:position w:val="-2"/>
                <w:sz w:val="13"/>
                <w:szCs w:val="13"/>
              </w:rPr>
              <w:t>10</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5"/>
              <w:rPr>
                <w:sz w:val="13"/>
                <w:szCs w:val="13"/>
              </w:rPr>
            </w:pPr>
            <w:r w:rsidRPr="005F0B3B">
              <w:rPr>
                <w:spacing w:val="-1"/>
              </w:rPr>
              <w:t>C</w:t>
            </w:r>
            <w:r w:rsidRPr="005F0B3B">
              <w:rPr>
                <w:position w:val="-2"/>
                <w:sz w:val="13"/>
                <w:szCs w:val="13"/>
              </w:rPr>
              <w:t>11</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5"/>
              <w:rPr>
                <w:sz w:val="13"/>
                <w:szCs w:val="13"/>
              </w:rPr>
            </w:pPr>
            <w:r w:rsidRPr="005F0B3B">
              <w:rPr>
                <w:spacing w:val="-1"/>
              </w:rPr>
              <w:t>C</w:t>
            </w:r>
            <w:r w:rsidRPr="005F0B3B">
              <w:rPr>
                <w:position w:val="-2"/>
                <w:sz w:val="13"/>
                <w:szCs w:val="13"/>
              </w:rPr>
              <w:t>12</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5"/>
              <w:rPr>
                <w:sz w:val="13"/>
                <w:szCs w:val="13"/>
              </w:rPr>
            </w:pPr>
            <w:r w:rsidRPr="005F0B3B">
              <w:rPr>
                <w:spacing w:val="-1"/>
              </w:rPr>
              <w:t>C</w:t>
            </w:r>
            <w:r w:rsidRPr="005F0B3B">
              <w:rPr>
                <w:position w:val="-2"/>
                <w:sz w:val="13"/>
                <w:szCs w:val="13"/>
              </w:rPr>
              <w:t>13</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5"/>
              <w:rPr>
                <w:sz w:val="13"/>
                <w:szCs w:val="13"/>
              </w:rPr>
            </w:pPr>
            <w:r w:rsidRPr="005F0B3B">
              <w:t>C</w:t>
            </w:r>
            <w:r w:rsidRPr="005F0B3B">
              <w:rPr>
                <w:position w:val="-2"/>
                <w:sz w:val="13"/>
                <w:szCs w:val="13"/>
              </w:rPr>
              <w:t>14</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5"/>
              <w:rPr>
                <w:sz w:val="13"/>
                <w:szCs w:val="13"/>
              </w:rPr>
            </w:pPr>
            <w:r w:rsidRPr="005F0B3B">
              <w:rPr>
                <w:spacing w:val="-1"/>
              </w:rPr>
              <w:t>C</w:t>
            </w:r>
            <w:r w:rsidRPr="005F0B3B">
              <w:rPr>
                <w:position w:val="-2"/>
                <w:sz w:val="13"/>
                <w:szCs w:val="13"/>
              </w:rPr>
              <w:t>15</w:t>
            </w:r>
          </w:p>
        </w:tc>
        <w:tc>
          <w:tcPr>
            <w:tcW w:w="0" w:type="auto"/>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7"/>
              <w:rPr>
                <w:sz w:val="13"/>
                <w:szCs w:val="13"/>
              </w:rPr>
            </w:pPr>
            <w:r w:rsidRPr="005F0B3B">
              <w:rPr>
                <w:spacing w:val="-1"/>
              </w:rPr>
              <w:t>C</w:t>
            </w:r>
            <w:r w:rsidRPr="005F0B3B">
              <w:rPr>
                <w:position w:val="-2"/>
                <w:sz w:val="13"/>
                <w:szCs w:val="13"/>
              </w:rPr>
              <w:t>16</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rPr>
                <w:sz w:val="13"/>
                <w:szCs w:val="13"/>
              </w:rPr>
            </w:pPr>
            <w:r w:rsidRPr="005F0B3B">
              <w:t>Si</w:t>
            </w:r>
            <w:r w:rsidRPr="005F0B3B">
              <w:rPr>
                <w:spacing w:val="1"/>
              </w:rPr>
              <w:t>O</w:t>
            </w:r>
            <w:r w:rsidRPr="005F0B3B">
              <w:rPr>
                <w:position w:val="-2"/>
                <w:sz w:val="13"/>
                <w:szCs w:val="13"/>
              </w:rPr>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29"/>
            </w:pPr>
            <w:r w:rsidRPr="005F0B3B">
              <w:rPr>
                <w:spacing w:val="1"/>
              </w:rPr>
              <w:t>47</w:t>
            </w:r>
            <w:r w:rsidRPr="005F0B3B">
              <w:t>.</w:t>
            </w:r>
            <w:r w:rsidRPr="005F0B3B">
              <w:rPr>
                <w:spacing w:val="1"/>
              </w:rPr>
              <w:t>3</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38</w:t>
            </w:r>
            <w:r w:rsidRPr="005F0B3B">
              <w:t>.</w:t>
            </w:r>
            <w:r w:rsidRPr="005F0B3B">
              <w:rPr>
                <w:spacing w:val="1"/>
              </w:rPr>
              <w:t>8</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29"/>
            </w:pPr>
            <w:r w:rsidRPr="005F0B3B">
              <w:rPr>
                <w:spacing w:val="1"/>
              </w:rPr>
              <w:t>54</w:t>
            </w:r>
            <w:r w:rsidRPr="005F0B3B">
              <w:t>.</w:t>
            </w:r>
            <w:r w:rsidRPr="005F0B3B">
              <w:rPr>
                <w:spacing w:val="1"/>
              </w:rPr>
              <w:t>2</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29"/>
            </w:pPr>
            <w:r w:rsidRPr="005F0B3B">
              <w:rPr>
                <w:spacing w:val="1"/>
              </w:rPr>
              <w:t>43</w:t>
            </w:r>
            <w:r w:rsidRPr="005F0B3B">
              <w:t>.</w:t>
            </w:r>
            <w:r w:rsidRPr="005F0B3B">
              <w:rPr>
                <w:spacing w:val="1"/>
              </w:rPr>
              <w:t>6</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29"/>
            </w:pPr>
            <w:r w:rsidRPr="005F0B3B">
              <w:rPr>
                <w:spacing w:val="1"/>
              </w:rPr>
              <w:t>51</w:t>
            </w:r>
            <w:r w:rsidRPr="005F0B3B">
              <w:t>.</w:t>
            </w:r>
            <w:r w:rsidRPr="005F0B3B">
              <w:rPr>
                <w:spacing w:val="1"/>
              </w:rPr>
              <w:t>8</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47</w:t>
            </w:r>
            <w:r w:rsidRPr="005F0B3B">
              <w:t>.</w:t>
            </w:r>
            <w:r w:rsidRPr="005F0B3B">
              <w:rPr>
                <w:spacing w:val="1"/>
              </w:rPr>
              <w:t>3</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51</w:t>
            </w:r>
            <w:r w:rsidRPr="005F0B3B">
              <w:t>.</w:t>
            </w:r>
            <w:r w:rsidRPr="005F0B3B">
              <w:rPr>
                <w:spacing w:val="1"/>
              </w:rPr>
              <w:t>3</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52</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51</w:t>
            </w:r>
            <w:r w:rsidRPr="005F0B3B">
              <w:t>.</w:t>
            </w:r>
            <w:r w:rsidRPr="005F0B3B">
              <w:rPr>
                <w:spacing w:val="1"/>
              </w:rPr>
              <w:t>2</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44</w:t>
            </w:r>
            <w:r w:rsidRPr="005F0B3B">
              <w:t>.</w:t>
            </w:r>
            <w:r w:rsidRPr="005F0B3B">
              <w:rPr>
                <w:spacing w:val="1"/>
              </w:rPr>
              <w:t>4</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52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46</w:t>
            </w:r>
            <w:r w:rsidRPr="005F0B3B">
              <w:t>.</w:t>
            </w:r>
            <w:r w:rsidRPr="005F0B3B">
              <w:rPr>
                <w:spacing w:val="1"/>
              </w:rPr>
              <w:t>8</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52</w:t>
            </w:r>
            <w:r w:rsidRPr="005F0B3B">
              <w:t>.</w:t>
            </w:r>
            <w:r w:rsidRPr="005F0B3B">
              <w:rPr>
                <w:spacing w:val="1"/>
              </w:rPr>
              <w:t>1</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44</w:t>
            </w:r>
            <w:r w:rsidRPr="005F0B3B">
              <w:t>.</w:t>
            </w:r>
            <w:r w:rsidRPr="005F0B3B">
              <w:rPr>
                <w:spacing w:val="1"/>
              </w:rPr>
              <w:t>1</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45</w:t>
            </w:r>
            <w:r w:rsidRPr="005F0B3B">
              <w:t>.</w:t>
            </w:r>
            <w:r w:rsidRPr="005F0B3B">
              <w:rPr>
                <w:spacing w:val="1"/>
              </w:rPr>
              <w:t>8</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93"/>
            </w:pPr>
            <w:r w:rsidRPr="005F0B3B">
              <w:rPr>
                <w:spacing w:val="1"/>
              </w:rPr>
              <w:t>52</w:t>
            </w:r>
            <w:r w:rsidRPr="005F0B3B">
              <w:t>.4</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rPr>
                <w:sz w:val="13"/>
                <w:szCs w:val="13"/>
              </w:rPr>
            </w:pPr>
            <w:r w:rsidRPr="005F0B3B">
              <w:rPr>
                <w:spacing w:val="-2"/>
              </w:rPr>
              <w:t>A</w:t>
            </w:r>
            <w:r w:rsidRPr="005F0B3B">
              <w:t>l</w:t>
            </w:r>
            <w:r w:rsidRPr="005F0B3B">
              <w:rPr>
                <w:spacing w:val="3"/>
                <w:position w:val="-2"/>
                <w:sz w:val="13"/>
                <w:szCs w:val="13"/>
              </w:rPr>
              <w:t>2</w:t>
            </w:r>
            <w:r w:rsidRPr="005F0B3B">
              <w:t>O</w:t>
            </w:r>
            <w:r w:rsidRPr="005F0B3B">
              <w:rPr>
                <w:position w:val="-2"/>
                <w:sz w:val="13"/>
                <w:szCs w:val="13"/>
              </w:rPr>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9"/>
            </w:pPr>
            <w:r w:rsidRPr="005F0B3B">
              <w:rPr>
                <w:spacing w:val="1"/>
              </w:rPr>
              <w:t>8</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8</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9"/>
            </w:pPr>
            <w:r w:rsidRPr="005F0B3B">
              <w:rPr>
                <w:spacing w:val="1"/>
              </w:rPr>
              <w:t>9</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9"/>
            </w:pPr>
            <w:r w:rsidRPr="005F0B3B">
              <w:rPr>
                <w:spacing w:val="1"/>
              </w:rPr>
              <w:t>9</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9"/>
            </w:pPr>
            <w:r w:rsidRPr="005F0B3B">
              <w:rPr>
                <w:spacing w:val="1"/>
              </w:rPr>
              <w:t>7</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7</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9"/>
            </w:pPr>
            <w:r w:rsidRPr="005F0B3B">
              <w:rPr>
                <w:spacing w:val="1"/>
              </w:rPr>
              <w:t>9</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9</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6</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71" w:right="272"/>
              <w:jc w:val="center"/>
            </w:pPr>
            <w:r w:rsidRPr="005F0B3B">
              <w:rPr>
                <w:w w:val="99"/>
              </w:rPr>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7</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7</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7</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8</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44"/>
            </w:pPr>
            <w:r w:rsidRPr="005F0B3B">
              <w:rPr>
                <w:spacing w:val="1"/>
              </w:rPr>
              <w:t>8</w:t>
            </w:r>
            <w:r w:rsidRPr="005F0B3B">
              <w:t>.4</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rPr>
                <w:sz w:val="13"/>
                <w:szCs w:val="13"/>
              </w:rPr>
            </w:pPr>
            <w:r w:rsidRPr="005F0B3B">
              <w:t>Fe</w:t>
            </w:r>
            <w:r w:rsidRPr="005F0B3B">
              <w:rPr>
                <w:position w:val="-2"/>
                <w:sz w:val="13"/>
                <w:szCs w:val="13"/>
              </w:rPr>
              <w:t>2</w:t>
            </w:r>
            <w:r w:rsidRPr="005F0B3B">
              <w:t>O</w:t>
            </w:r>
            <w:r w:rsidRPr="005F0B3B">
              <w:rPr>
                <w:position w:val="-2"/>
                <w:sz w:val="13"/>
                <w:szCs w:val="13"/>
              </w:rPr>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8</w:t>
            </w:r>
            <w:r w:rsidRPr="005F0B3B">
              <w:t>.</w:t>
            </w:r>
            <w:r w:rsidRPr="005F0B3B">
              <w:rPr>
                <w:spacing w:val="1"/>
              </w:rPr>
              <w:t>9</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10</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5</w:t>
            </w:r>
            <w:r w:rsidRPr="005F0B3B">
              <w:t>.</w:t>
            </w:r>
            <w:r w:rsidRPr="005F0B3B">
              <w:rPr>
                <w:spacing w:val="1"/>
              </w:rPr>
              <w:t>8</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9</w:t>
            </w:r>
            <w:r w:rsidRPr="005F0B3B">
              <w:t>.</w:t>
            </w:r>
            <w:r w:rsidRPr="005F0B3B">
              <w:rPr>
                <w:spacing w:val="1"/>
              </w:rPr>
              <w:t>5</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8</w:t>
            </w:r>
            <w:r w:rsidRPr="005F0B3B">
              <w:t>.</w:t>
            </w:r>
            <w:r w:rsidRPr="005F0B3B">
              <w:rPr>
                <w:spacing w:val="1"/>
              </w:rPr>
              <w:t>8</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8</w:t>
            </w:r>
            <w:r w:rsidRPr="005F0B3B">
              <w:t>.</w:t>
            </w:r>
            <w:r w:rsidRPr="005F0B3B">
              <w:rPr>
                <w:spacing w:val="1"/>
              </w:rPr>
              <w:t>5</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6</w:t>
            </w:r>
            <w:r w:rsidRPr="005F0B3B">
              <w:t>.</w:t>
            </w:r>
            <w:r w:rsidRPr="005F0B3B">
              <w:rPr>
                <w:spacing w:val="1"/>
              </w:rPr>
              <w:t>0</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7</w:t>
            </w:r>
            <w:r w:rsidRPr="005F0B3B">
              <w:t>.</w:t>
            </w:r>
            <w:r w:rsidRPr="005F0B3B">
              <w:rPr>
                <w:spacing w:val="1"/>
              </w:rPr>
              <w:t>4</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4</w:t>
            </w:r>
            <w:r w:rsidRPr="005F0B3B">
              <w:t>.</w:t>
            </w:r>
            <w:r w:rsidRPr="005F0B3B">
              <w:rPr>
                <w:spacing w:val="1"/>
              </w:rPr>
              <w:t>3</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6</w:t>
            </w:r>
            <w:r w:rsidRPr="005F0B3B">
              <w:t>.</w:t>
            </w:r>
            <w:r w:rsidRPr="005F0B3B">
              <w:rPr>
                <w:spacing w:val="1"/>
              </w:rPr>
              <w:t>5</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6</w:t>
            </w:r>
            <w:r w:rsidRPr="005F0B3B">
              <w:t>.</w:t>
            </w:r>
            <w:r w:rsidRPr="005F0B3B">
              <w:rPr>
                <w:spacing w:val="1"/>
              </w:rPr>
              <w:t>4</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8</w:t>
            </w:r>
            <w:r w:rsidRPr="005F0B3B">
              <w:t>.</w:t>
            </w:r>
            <w:r w:rsidRPr="005F0B3B">
              <w:rPr>
                <w:spacing w:val="1"/>
              </w:rPr>
              <w:t>9</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4</w:t>
            </w:r>
            <w:r w:rsidRPr="005F0B3B">
              <w:t>.</w:t>
            </w:r>
            <w:r w:rsidRPr="005F0B3B">
              <w:rPr>
                <w:spacing w:val="1"/>
              </w:rPr>
              <w:t>6</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4</w:t>
            </w:r>
            <w:r w:rsidRPr="005F0B3B">
              <w:t>.</w:t>
            </w:r>
            <w:r w:rsidRPr="005F0B3B">
              <w:rPr>
                <w:spacing w:val="1"/>
              </w:rPr>
              <w:t>7</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6</w:t>
            </w:r>
            <w:r w:rsidRPr="005F0B3B">
              <w:t>.</w:t>
            </w:r>
            <w:r w:rsidRPr="005F0B3B">
              <w:rPr>
                <w:spacing w:val="1"/>
              </w:rPr>
              <w:t>4</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93"/>
            </w:pPr>
            <w:r w:rsidRPr="005F0B3B">
              <w:rPr>
                <w:spacing w:val="1"/>
              </w:rPr>
              <w:t>9</w:t>
            </w:r>
            <w:r w:rsidRPr="005F0B3B">
              <w:t>.</w:t>
            </w:r>
            <w:r w:rsidRPr="005F0B3B">
              <w:rPr>
                <w:spacing w:val="1"/>
              </w:rPr>
              <w:t>4</w:t>
            </w:r>
            <w:r w:rsidRPr="005F0B3B">
              <w:t>9</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rPr>
                <w:spacing w:val="-1"/>
              </w:rPr>
              <w:t>C</w:t>
            </w:r>
            <w:r w:rsidRPr="005F0B3B">
              <w:t>aO</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2</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9"/>
            </w:pPr>
            <w:r w:rsidRPr="005F0B3B">
              <w:rPr>
                <w:spacing w:val="1"/>
              </w:rPr>
              <w:t>0</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3</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1</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3</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1</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3</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1</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5</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3</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0</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3</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4</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0</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93"/>
            </w:pPr>
            <w:r w:rsidRPr="005F0B3B">
              <w:rPr>
                <w:spacing w:val="1"/>
              </w:rPr>
              <w:t>0</w:t>
            </w:r>
            <w:r w:rsidRPr="005F0B3B">
              <w:t>.</w:t>
            </w:r>
            <w:r w:rsidRPr="005F0B3B">
              <w:rPr>
                <w:spacing w:val="1"/>
              </w:rPr>
              <w:t>2</w:t>
            </w:r>
            <w:r w:rsidRPr="005F0B3B">
              <w:t>7</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t>K</w:t>
            </w:r>
            <w:r w:rsidRPr="005F0B3B">
              <w:rPr>
                <w:position w:val="-2"/>
                <w:sz w:val="13"/>
                <w:szCs w:val="13"/>
              </w:rPr>
              <w:t>2</w:t>
            </w:r>
            <w:r w:rsidRPr="005F0B3B">
              <w:t>O</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2</w:t>
            </w:r>
            <w:r w:rsidRPr="005F0B3B">
              <w:t>.</w:t>
            </w:r>
            <w:r w:rsidRPr="005F0B3B">
              <w:rPr>
                <w:spacing w:val="1"/>
              </w:rPr>
              <w:t>8</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2</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3</w:t>
            </w:r>
            <w:r w:rsidRPr="005F0B3B">
              <w:t>.</w:t>
            </w:r>
            <w:r w:rsidRPr="005F0B3B">
              <w:rPr>
                <w:spacing w:val="1"/>
              </w:rPr>
              <w:t>0</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2</w:t>
            </w:r>
            <w:r w:rsidRPr="005F0B3B">
              <w:t>.</w:t>
            </w:r>
            <w:r w:rsidRPr="005F0B3B">
              <w:rPr>
                <w:spacing w:val="1"/>
              </w:rPr>
              <w:t>1</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2</w:t>
            </w:r>
            <w:r w:rsidRPr="005F0B3B">
              <w:t>.</w:t>
            </w:r>
            <w:r w:rsidRPr="005F0B3B">
              <w:rPr>
                <w:spacing w:val="1"/>
              </w:rPr>
              <w:t>7</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4</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8</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3</w:t>
            </w:r>
            <w:r w:rsidRPr="005F0B3B">
              <w:t>.</w:t>
            </w:r>
            <w:r w:rsidRPr="005F0B3B">
              <w:rPr>
                <w:spacing w:val="1"/>
              </w:rPr>
              <w:t>0</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4</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2</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8</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3</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3</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2</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8</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93"/>
            </w:pPr>
            <w:r w:rsidRPr="005F0B3B">
              <w:rPr>
                <w:spacing w:val="1"/>
              </w:rPr>
              <w:t>2</w:t>
            </w:r>
            <w:r w:rsidRPr="005F0B3B">
              <w:t>.</w:t>
            </w:r>
            <w:r w:rsidRPr="005F0B3B">
              <w:rPr>
                <w:spacing w:val="1"/>
              </w:rPr>
              <w:t>7</w:t>
            </w:r>
            <w:r w:rsidRPr="005F0B3B">
              <w:t>2</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rPr>
                <w:sz w:val="13"/>
                <w:szCs w:val="13"/>
              </w:rPr>
            </w:pPr>
            <w:r w:rsidRPr="005F0B3B">
              <w:rPr>
                <w:spacing w:val="-2"/>
              </w:rPr>
              <w:t>Z</w:t>
            </w:r>
            <w:r w:rsidRPr="005F0B3B">
              <w:rPr>
                <w:spacing w:val="1"/>
              </w:rPr>
              <w:t>rO</w:t>
            </w:r>
            <w:r w:rsidRPr="005F0B3B">
              <w:rPr>
                <w:position w:val="-2"/>
                <w:sz w:val="13"/>
                <w:szCs w:val="13"/>
              </w:rPr>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1</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1</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2</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1</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2</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1</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1</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0</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1</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0</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0</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1</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1</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1</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93"/>
            </w:pPr>
            <w:r w:rsidRPr="005F0B3B">
              <w:rPr>
                <w:spacing w:val="1"/>
              </w:rPr>
              <w:t>0</w:t>
            </w:r>
            <w:r w:rsidRPr="005F0B3B">
              <w:t>.</w:t>
            </w:r>
            <w:r w:rsidRPr="005F0B3B">
              <w:rPr>
                <w:spacing w:val="1"/>
              </w:rPr>
              <w:t>1</w:t>
            </w:r>
            <w:r w:rsidRPr="005F0B3B">
              <w:t>9</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rPr>
                <w:spacing w:val="-1"/>
              </w:rPr>
              <w:t>Cu</w:t>
            </w:r>
            <w:r w:rsidRPr="005F0B3B">
              <w:t>O</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2</w:t>
            </w:r>
            <w:r w:rsidRPr="005F0B3B">
              <w:t>.</w:t>
            </w:r>
            <w:r w:rsidRPr="005F0B3B">
              <w:rPr>
                <w:spacing w:val="1"/>
              </w:rPr>
              <w:t>1</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10</w:t>
            </w:r>
            <w:r w:rsidRPr="005F0B3B">
              <w:t>.</w:t>
            </w:r>
            <w:r w:rsidRPr="005F0B3B">
              <w:rPr>
                <w:spacing w:val="1"/>
              </w:rPr>
              <w:t>6</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1</w:t>
            </w:r>
            <w:r w:rsidRPr="005F0B3B">
              <w:t>.</w:t>
            </w:r>
            <w:r w:rsidRPr="005F0B3B">
              <w:rPr>
                <w:spacing w:val="1"/>
              </w:rPr>
              <w:t>7</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9</w:t>
            </w:r>
            <w:r w:rsidRPr="005F0B3B">
              <w:t>.</w:t>
            </w:r>
            <w:r w:rsidRPr="005F0B3B">
              <w:rPr>
                <w:spacing w:val="1"/>
              </w:rPr>
              <w:t>8</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4</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w:t>
            </w:r>
            <w:r w:rsidRPr="005F0B3B">
              <w:t>.</w:t>
            </w:r>
            <w:r w:rsidRPr="005F0B3B">
              <w:rPr>
                <w:spacing w:val="1"/>
              </w:rPr>
              <w:t>7</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17</w:t>
            </w:r>
            <w:r w:rsidRPr="005F0B3B">
              <w:t>.</w:t>
            </w:r>
            <w:r w:rsidRPr="005F0B3B">
              <w:rPr>
                <w:spacing w:val="1"/>
              </w:rPr>
              <w:t>8</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3</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26</w:t>
            </w:r>
            <w:r w:rsidRPr="005F0B3B">
              <w:t>.</w:t>
            </w:r>
            <w:r w:rsidRPr="005F0B3B">
              <w:rPr>
                <w:spacing w:val="1"/>
              </w:rPr>
              <w:t>6</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28</w:t>
            </w:r>
            <w:r w:rsidRPr="005F0B3B">
              <w:t>.</w:t>
            </w:r>
            <w:r w:rsidRPr="005F0B3B">
              <w:rPr>
                <w:spacing w:val="1"/>
              </w:rPr>
              <w:t>0</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8</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10</w:t>
            </w:r>
            <w:r w:rsidRPr="005F0B3B">
              <w:t>.</w:t>
            </w:r>
            <w:r w:rsidRPr="005F0B3B">
              <w:rPr>
                <w:spacing w:val="1"/>
              </w:rPr>
              <w:t>0</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32</w:t>
            </w:r>
            <w:r w:rsidRPr="005F0B3B">
              <w:t>.</w:t>
            </w:r>
            <w:r w:rsidRPr="005F0B3B">
              <w:rPr>
                <w:spacing w:val="1"/>
              </w:rPr>
              <w:t>2</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12</w:t>
            </w:r>
            <w:r w:rsidRPr="005F0B3B">
              <w:t>.</w:t>
            </w:r>
            <w:r w:rsidRPr="005F0B3B">
              <w:rPr>
                <w:spacing w:val="1"/>
              </w:rPr>
              <w:t>8</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3</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43"/>
            </w:pPr>
            <w:r w:rsidRPr="005F0B3B">
              <w:rPr>
                <w:spacing w:val="1"/>
              </w:rPr>
              <w:t>10</w:t>
            </w:r>
            <w:r w:rsidRPr="005F0B3B">
              <w:t>.</w:t>
            </w:r>
            <w:r w:rsidRPr="005F0B3B">
              <w:rPr>
                <w:spacing w:val="1"/>
              </w:rPr>
              <w:t>6</w:t>
            </w:r>
            <w:r w:rsidRPr="005F0B3B">
              <w:t>3</w:t>
            </w:r>
          </w:p>
        </w:tc>
      </w:tr>
      <w:tr w:rsidR="005F0B3B" w:rsidRPr="005F0B3B" w:rsidTr="005F0B3B">
        <w:trPr>
          <w:trHeight w:hRule="exact" w:val="379"/>
        </w:trPr>
        <w:tc>
          <w:tcPr>
            <w:tcW w:w="0" w:type="auto"/>
            <w:gridSpan w:val="17"/>
            <w:tcBorders>
              <w:top w:val="nil"/>
              <w:left w:val="single" w:sz="8" w:space="0" w:color="000000"/>
              <w:bottom w:val="nil"/>
              <w:right w:val="single" w:sz="8" w:space="0" w:color="000000"/>
            </w:tcBorders>
          </w:tcPr>
          <w:p w:rsidR="005F0B3B" w:rsidRPr="005F0B3B" w:rsidRDefault="005F0B3B" w:rsidP="005F0B3B">
            <w:pPr>
              <w:spacing w:before="15"/>
              <w:ind w:left="97"/>
            </w:pPr>
            <w:r w:rsidRPr="005F0B3B">
              <w:rPr>
                <w:b/>
                <w:spacing w:val="-1"/>
              </w:rPr>
              <w:t>T</w:t>
            </w:r>
            <w:r w:rsidRPr="005F0B3B">
              <w:rPr>
                <w:b/>
              </w:rPr>
              <w:t>r</w:t>
            </w:r>
            <w:r w:rsidRPr="005F0B3B">
              <w:rPr>
                <w:b/>
                <w:spacing w:val="1"/>
              </w:rPr>
              <w:t>a</w:t>
            </w:r>
            <w:r w:rsidRPr="005F0B3B">
              <w:rPr>
                <w:b/>
              </w:rPr>
              <w:t>ce</w:t>
            </w:r>
            <w:r w:rsidRPr="005F0B3B">
              <w:rPr>
                <w:b/>
                <w:spacing w:val="-4"/>
              </w:rPr>
              <w:t xml:space="preserve"> </w:t>
            </w:r>
            <w:r w:rsidRPr="005F0B3B">
              <w:rPr>
                <w:b/>
              </w:rPr>
              <w:t>el</w:t>
            </w:r>
            <w:r w:rsidRPr="005F0B3B">
              <w:rPr>
                <w:b/>
                <w:spacing w:val="3"/>
              </w:rPr>
              <w:t>e</w:t>
            </w:r>
            <w:r w:rsidRPr="005F0B3B">
              <w:rPr>
                <w:b/>
                <w:spacing w:val="-3"/>
              </w:rPr>
              <w:t>m</w:t>
            </w:r>
            <w:r w:rsidRPr="005F0B3B">
              <w:rPr>
                <w:b/>
              </w:rPr>
              <w:t>en</w:t>
            </w:r>
            <w:r w:rsidRPr="005F0B3B">
              <w:rPr>
                <w:b/>
                <w:spacing w:val="1"/>
              </w:rPr>
              <w:t>t</w:t>
            </w:r>
            <w:r w:rsidRPr="005F0B3B">
              <w:rPr>
                <w:b/>
              </w:rPr>
              <w:t>s</w:t>
            </w:r>
            <w:r w:rsidRPr="005F0B3B">
              <w:rPr>
                <w:b/>
                <w:spacing w:val="-7"/>
              </w:rPr>
              <w:t xml:space="preserve"> </w:t>
            </w:r>
            <w:r w:rsidRPr="005F0B3B">
              <w:rPr>
                <w:b/>
                <w:spacing w:val="1"/>
              </w:rPr>
              <w:t>(</w:t>
            </w:r>
            <w:r w:rsidRPr="005F0B3B">
              <w:rPr>
                <w:b/>
              </w:rPr>
              <w:t>p</w:t>
            </w:r>
            <w:r w:rsidRPr="005F0B3B">
              <w:rPr>
                <w:b/>
                <w:spacing w:val="4"/>
              </w:rPr>
              <w:t>p</w:t>
            </w:r>
            <w:r w:rsidRPr="005F0B3B">
              <w:rPr>
                <w:b/>
                <w:spacing w:val="-3"/>
              </w:rPr>
              <w:t>m</w:t>
            </w:r>
            <w:r w:rsidRPr="005F0B3B">
              <w:rPr>
                <w:b/>
              </w:rPr>
              <w:t>)</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rPr>
                <w:spacing w:val="3"/>
              </w:rPr>
              <w:t>Ti</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4230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7"/>
            </w:pPr>
            <w:r w:rsidRPr="005F0B3B">
              <w:rPr>
                <w:spacing w:val="1"/>
              </w:rPr>
              <w:t>4010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3830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4140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4140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7"/>
            </w:pPr>
            <w:r w:rsidRPr="005F0B3B">
              <w:rPr>
                <w:spacing w:val="1"/>
              </w:rPr>
              <w:t>4110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4680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3"/>
            </w:pPr>
            <w:r w:rsidRPr="005F0B3B">
              <w:rPr>
                <w:spacing w:val="1"/>
              </w:rPr>
              <w:t>4000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3780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3560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3980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4180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3720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3630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3770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69"/>
            </w:pPr>
            <w:r w:rsidRPr="005F0B3B">
              <w:rPr>
                <w:spacing w:val="1"/>
              </w:rPr>
              <w:t>4240</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rPr>
                <w:spacing w:val="1"/>
              </w:rPr>
              <w:t>Mn</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1460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07"/>
            </w:pPr>
            <w:r w:rsidRPr="005F0B3B">
              <w:rPr>
                <w:spacing w:val="1"/>
              </w:rPr>
              <w:t>196</w:t>
            </w:r>
            <w:r w:rsidRPr="005F0B3B">
              <w:rPr>
                <w:spacing w:val="-1"/>
              </w:rPr>
              <w:t>0</w:t>
            </w:r>
            <w:r w:rsidRPr="005F0B3B">
              <w:t>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2870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2220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1520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7"/>
            </w:pPr>
            <w:r w:rsidRPr="005F0B3B">
              <w:rPr>
                <w:spacing w:val="1"/>
              </w:rPr>
              <w:t>2650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460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3"/>
            </w:pPr>
            <w:r w:rsidRPr="005F0B3B">
              <w:rPr>
                <w:spacing w:val="1"/>
              </w:rPr>
              <w:t>290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710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2030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2440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1450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940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1580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2220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pPr>
            <w:r w:rsidRPr="005F0B3B">
              <w:rPr>
                <w:spacing w:val="1"/>
              </w:rPr>
              <w:t>530</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t>S</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1970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3" w:right="218"/>
              <w:jc w:val="center"/>
            </w:pPr>
            <w:r w:rsidRPr="005F0B3B">
              <w:rPr>
                <w:spacing w:val="1"/>
                <w:w w:val="99"/>
              </w:rPr>
              <w:t>12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69" w:right="275"/>
              <w:jc w:val="center"/>
            </w:pPr>
            <w:r w:rsidRPr="005F0B3B">
              <w:rPr>
                <w:w w:val="99"/>
              </w:rPr>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670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8"/>
            </w:pPr>
            <w:r w:rsidRPr="005F0B3B">
              <w:rPr>
                <w:spacing w:val="1"/>
              </w:rPr>
              <w:t>190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69" w:right="272"/>
              <w:jc w:val="center"/>
            </w:pPr>
            <w:r w:rsidRPr="005F0B3B">
              <w:rPr>
                <w:w w:val="99"/>
              </w:rPr>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1110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2350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3050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71" w:right="272"/>
              <w:jc w:val="center"/>
            </w:pPr>
            <w:r w:rsidRPr="005F0B3B">
              <w:rPr>
                <w:w w:val="99"/>
              </w:rPr>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1420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83" w:right="287"/>
              <w:jc w:val="center"/>
            </w:pPr>
            <w:r w:rsidRPr="005F0B3B">
              <w:rPr>
                <w:w w:val="99"/>
              </w:rPr>
              <w:t>8</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t>P</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3970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7"/>
            </w:pPr>
            <w:r w:rsidRPr="005F0B3B">
              <w:rPr>
                <w:spacing w:val="1"/>
              </w:rPr>
              <w:t>4270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4130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4290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3740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7"/>
            </w:pPr>
            <w:r w:rsidRPr="005F0B3B">
              <w:rPr>
                <w:spacing w:val="1"/>
              </w:rPr>
              <w:t>3960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4610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3"/>
            </w:pPr>
            <w:r w:rsidRPr="005F0B3B">
              <w:rPr>
                <w:spacing w:val="1"/>
              </w:rPr>
              <w:t>4090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4430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3830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3900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4390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3700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4120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4040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69"/>
            </w:pPr>
            <w:r w:rsidRPr="005F0B3B">
              <w:rPr>
                <w:spacing w:val="1"/>
              </w:rPr>
              <w:t>4050</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t>V</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8"/>
            </w:pPr>
            <w:r w:rsidRPr="005F0B3B">
              <w:rPr>
                <w:spacing w:val="1"/>
              </w:rPr>
              <w:t>280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8"/>
            </w:pPr>
            <w:r w:rsidRPr="005F0B3B">
              <w:rPr>
                <w:spacing w:val="1"/>
              </w:rPr>
              <w:t>190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3"/>
            </w:pPr>
            <w:r w:rsidRPr="005F0B3B">
              <w:rPr>
                <w:spacing w:val="1"/>
              </w:rPr>
              <w:t>190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pPr>
            <w:r w:rsidRPr="005F0B3B">
              <w:rPr>
                <w:spacing w:val="1"/>
              </w:rPr>
              <w:t>210</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rPr>
                <w:spacing w:val="1"/>
              </w:rPr>
              <w:t>Zn</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8"/>
            </w:pPr>
            <w:r w:rsidRPr="005F0B3B">
              <w:rPr>
                <w:spacing w:val="1"/>
              </w:rPr>
              <w:t>100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19"/>
              <w:jc w:val="center"/>
            </w:pPr>
            <w:r w:rsidRPr="005F0B3B">
              <w:rPr>
                <w:spacing w:val="1"/>
                <w:w w:val="99"/>
              </w:rPr>
              <w:t>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3" w:right="221"/>
              <w:jc w:val="center"/>
            </w:pPr>
            <w:r w:rsidRPr="005F0B3B">
              <w:rPr>
                <w:spacing w:val="1"/>
                <w:w w:val="99"/>
              </w:rPr>
              <w:t>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18" w:right="221"/>
              <w:jc w:val="center"/>
            </w:pPr>
            <w:r w:rsidRPr="005F0B3B">
              <w:rPr>
                <w:spacing w:val="1"/>
                <w:w w:val="99"/>
              </w:rPr>
              <w:t>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19"/>
              <w:jc w:val="center"/>
            </w:pPr>
            <w:r w:rsidRPr="005F0B3B">
              <w:rPr>
                <w:spacing w:val="1"/>
                <w:w w:val="99"/>
              </w:rPr>
              <w:t>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12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83" w:right="287"/>
              <w:jc w:val="center"/>
            </w:pPr>
            <w:r w:rsidRPr="005F0B3B">
              <w:rPr>
                <w:w w:val="99"/>
              </w:rPr>
              <w:t>5</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t>Sr</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3" w:right="218"/>
              <w:jc w:val="center"/>
            </w:pPr>
            <w:r w:rsidRPr="005F0B3B">
              <w:rPr>
                <w:spacing w:val="1"/>
                <w:w w:val="99"/>
              </w:rPr>
              <w:t>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19"/>
              <w:jc w:val="center"/>
            </w:pPr>
            <w:r w:rsidRPr="005F0B3B">
              <w:rPr>
                <w:spacing w:val="1"/>
                <w:w w:val="99"/>
              </w:rPr>
              <w:t>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3" w:right="221"/>
              <w:jc w:val="center"/>
            </w:pPr>
            <w:r w:rsidRPr="005F0B3B">
              <w:rPr>
                <w:spacing w:val="1"/>
                <w:w w:val="99"/>
              </w:rPr>
              <w:t>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18" w:right="221"/>
              <w:jc w:val="center"/>
            </w:pPr>
            <w:r w:rsidRPr="005F0B3B">
              <w:rPr>
                <w:spacing w:val="1"/>
                <w:w w:val="99"/>
              </w:rPr>
              <w:t>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19"/>
              <w:jc w:val="center"/>
            </w:pPr>
            <w:r w:rsidRPr="005F0B3B">
              <w:rPr>
                <w:spacing w:val="1"/>
                <w:w w:val="99"/>
              </w:rPr>
              <w:t>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5" w:right="233"/>
              <w:jc w:val="center"/>
            </w:pPr>
            <w:r w:rsidRPr="005F0B3B">
              <w:rPr>
                <w:spacing w:val="1"/>
                <w:w w:val="99"/>
              </w:rPr>
              <w:t>50</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t>As</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3" w:right="218"/>
              <w:jc w:val="center"/>
            </w:pPr>
            <w:r w:rsidRPr="005F0B3B">
              <w:rPr>
                <w:spacing w:val="1"/>
                <w:w w:val="99"/>
              </w:rPr>
              <w:t>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69" w:right="273"/>
              <w:jc w:val="center"/>
            </w:pPr>
            <w:r w:rsidRPr="005F0B3B">
              <w:rPr>
                <w:w w:val="99"/>
              </w:rPr>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11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3" w:right="221"/>
              <w:jc w:val="center"/>
            </w:pPr>
            <w:r w:rsidRPr="005F0B3B">
              <w:rPr>
                <w:spacing w:val="1"/>
                <w:w w:val="99"/>
              </w:rPr>
              <w:t>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70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18" w:right="221"/>
              <w:jc w:val="center"/>
            </w:pPr>
            <w:r w:rsidRPr="005F0B3B">
              <w:rPr>
                <w:spacing w:val="1"/>
                <w:w w:val="99"/>
              </w:rPr>
              <w:t>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71" w:right="272"/>
              <w:jc w:val="center"/>
            </w:pPr>
            <w:r w:rsidRPr="005F0B3B">
              <w:rPr>
                <w:w w:val="99"/>
              </w:rPr>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19"/>
              <w:jc w:val="center"/>
            </w:pPr>
            <w:r w:rsidRPr="005F0B3B">
              <w:rPr>
                <w:spacing w:val="1"/>
                <w:w w:val="99"/>
              </w:rPr>
              <w:t>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1" w:right="221"/>
              <w:jc w:val="center"/>
            </w:pPr>
            <w:r w:rsidRPr="005F0B3B">
              <w:rPr>
                <w:spacing w:val="1"/>
                <w:w w:val="99"/>
              </w:rPr>
              <w:t>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83" w:right="287"/>
              <w:jc w:val="center"/>
            </w:pPr>
            <w:r w:rsidRPr="005F0B3B">
              <w:rPr>
                <w:w w:val="99"/>
              </w:rPr>
              <w:t>6</w:t>
            </w:r>
          </w:p>
        </w:tc>
      </w:tr>
      <w:tr w:rsidR="005F0B3B" w:rsidRPr="005F0B3B" w:rsidTr="005F0B3B">
        <w:trPr>
          <w:trHeight w:hRule="exact" w:val="367"/>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rPr>
                <w:spacing w:val="-1"/>
              </w:rPr>
              <w:t>Cr</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8"/>
            </w:pPr>
            <w:r w:rsidRPr="005F0B3B">
              <w:rPr>
                <w:spacing w:val="1"/>
              </w:rPr>
              <w:t>250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160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8"/>
            </w:pPr>
            <w:r w:rsidRPr="005F0B3B">
              <w:rPr>
                <w:spacing w:val="1"/>
              </w:rPr>
              <w:t>180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220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3"/>
            </w:pPr>
            <w:r w:rsidRPr="005F0B3B">
              <w:rPr>
                <w:spacing w:val="1"/>
              </w:rPr>
              <w:t>220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190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pPr>
            <w:r w:rsidRPr="005F0B3B">
              <w:rPr>
                <w:spacing w:val="1"/>
              </w:rPr>
              <w:t>190</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rPr>
                <w:spacing w:val="2"/>
              </w:rPr>
              <w:t>Ba</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2520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7"/>
            </w:pPr>
            <w:r w:rsidRPr="005F0B3B">
              <w:rPr>
                <w:spacing w:val="1"/>
              </w:rPr>
              <w:t>1310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640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2250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840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8"/>
            </w:pPr>
            <w:r w:rsidRPr="005F0B3B">
              <w:rPr>
                <w:spacing w:val="1"/>
              </w:rPr>
              <w:t>700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1830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3"/>
            </w:pPr>
            <w:r w:rsidRPr="005F0B3B">
              <w:rPr>
                <w:spacing w:val="1"/>
              </w:rPr>
              <w:t>510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1880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7730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510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740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55"/>
            </w:pPr>
            <w:r w:rsidRPr="005F0B3B">
              <w:rPr>
                <w:spacing w:val="1"/>
              </w:rPr>
              <w:t>1290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920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05"/>
            </w:pPr>
            <w:r w:rsidRPr="005F0B3B">
              <w:rPr>
                <w:spacing w:val="1"/>
              </w:rPr>
              <w:t>410</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0"/>
            </w:pPr>
            <w:r w:rsidRPr="005F0B3B">
              <w:rPr>
                <w:spacing w:val="1"/>
              </w:rPr>
              <w:t>400</w:t>
            </w:r>
          </w:p>
        </w:tc>
      </w:tr>
      <w:tr w:rsidR="005F0B3B" w:rsidRPr="005F0B3B" w:rsidTr="005F0B3B">
        <w:trPr>
          <w:trHeight w:hRule="exact" w:val="320"/>
        </w:trPr>
        <w:tc>
          <w:tcPr>
            <w:tcW w:w="0" w:type="auto"/>
            <w:gridSpan w:val="17"/>
            <w:tcBorders>
              <w:top w:val="nil"/>
              <w:left w:val="single" w:sz="8" w:space="0" w:color="000000"/>
              <w:bottom w:val="nil"/>
              <w:right w:val="nil"/>
            </w:tcBorders>
          </w:tcPr>
          <w:p w:rsidR="005F0B3B" w:rsidRPr="005F0B3B" w:rsidRDefault="005F0B3B" w:rsidP="005F0B3B">
            <w:pPr>
              <w:spacing w:before="58"/>
              <w:ind w:left="97"/>
            </w:pPr>
            <w:r w:rsidRPr="005F0B3B">
              <w:rPr>
                <w:b/>
              </w:rPr>
              <w:t>C</w:t>
            </w:r>
            <w:r w:rsidRPr="005F0B3B">
              <w:rPr>
                <w:b/>
                <w:spacing w:val="1"/>
              </w:rPr>
              <w:t>a</w:t>
            </w:r>
            <w:r w:rsidRPr="005F0B3B">
              <w:rPr>
                <w:b/>
              </w:rPr>
              <w:t>lcul</w:t>
            </w:r>
            <w:r w:rsidRPr="005F0B3B">
              <w:rPr>
                <w:b/>
                <w:spacing w:val="1"/>
              </w:rPr>
              <w:t>at</w:t>
            </w:r>
            <w:r w:rsidRPr="005F0B3B">
              <w:rPr>
                <w:b/>
              </w:rPr>
              <w:t>ed</w:t>
            </w:r>
            <w:r w:rsidRPr="005F0B3B">
              <w:rPr>
                <w:b/>
                <w:spacing w:val="-9"/>
              </w:rPr>
              <w:t xml:space="preserve"> </w:t>
            </w:r>
            <w:r w:rsidRPr="005F0B3B">
              <w:rPr>
                <w:b/>
              </w:rPr>
              <w:t>el</w:t>
            </w:r>
            <w:r w:rsidRPr="005F0B3B">
              <w:rPr>
                <w:b/>
                <w:spacing w:val="3"/>
              </w:rPr>
              <w:t>e</w:t>
            </w:r>
            <w:r w:rsidRPr="005F0B3B">
              <w:rPr>
                <w:b/>
                <w:spacing w:val="-3"/>
              </w:rPr>
              <w:t>m</w:t>
            </w:r>
            <w:r w:rsidRPr="005F0B3B">
              <w:rPr>
                <w:b/>
              </w:rPr>
              <w:t>ent</w:t>
            </w:r>
            <w:r w:rsidRPr="005F0B3B">
              <w:rPr>
                <w:b/>
                <w:spacing w:val="-6"/>
              </w:rPr>
              <w:t xml:space="preserve"> </w:t>
            </w:r>
            <w:r w:rsidRPr="005F0B3B">
              <w:rPr>
                <w:b/>
                <w:spacing w:val="1"/>
              </w:rPr>
              <w:t>a</w:t>
            </w:r>
            <w:r w:rsidRPr="005F0B3B">
              <w:rPr>
                <w:b/>
              </w:rPr>
              <w:t>nd</w:t>
            </w:r>
            <w:r w:rsidRPr="005F0B3B">
              <w:rPr>
                <w:b/>
                <w:spacing w:val="-1"/>
              </w:rPr>
              <w:t xml:space="preserve"> </w:t>
            </w:r>
            <w:r w:rsidRPr="005F0B3B">
              <w:rPr>
                <w:b/>
              </w:rPr>
              <w:t>el</w:t>
            </w:r>
            <w:r w:rsidRPr="005F0B3B">
              <w:rPr>
                <w:b/>
                <w:spacing w:val="3"/>
              </w:rPr>
              <w:t>e</w:t>
            </w:r>
            <w:r w:rsidRPr="005F0B3B">
              <w:rPr>
                <w:b/>
                <w:spacing w:val="-3"/>
              </w:rPr>
              <w:t>m</w:t>
            </w:r>
            <w:r w:rsidRPr="005F0B3B">
              <w:rPr>
                <w:b/>
                <w:spacing w:val="3"/>
              </w:rPr>
              <w:t>e</w:t>
            </w:r>
            <w:r w:rsidRPr="005F0B3B">
              <w:rPr>
                <w:b/>
              </w:rPr>
              <w:t>nt</w:t>
            </w:r>
            <w:r w:rsidRPr="005F0B3B">
              <w:rPr>
                <w:b/>
                <w:spacing w:val="-6"/>
              </w:rPr>
              <w:t xml:space="preserve"> </w:t>
            </w:r>
            <w:r w:rsidRPr="005F0B3B">
              <w:rPr>
                <w:b/>
                <w:spacing w:val="1"/>
              </w:rPr>
              <w:t>o</w:t>
            </w:r>
            <w:r w:rsidRPr="005F0B3B">
              <w:rPr>
                <w:b/>
                <w:spacing w:val="-1"/>
              </w:rPr>
              <w:t>x</w:t>
            </w:r>
            <w:r w:rsidRPr="005F0B3B">
              <w:rPr>
                <w:b/>
              </w:rPr>
              <w:t>id</w:t>
            </w:r>
            <w:r w:rsidRPr="005F0B3B">
              <w:rPr>
                <w:b/>
                <w:spacing w:val="2"/>
              </w:rPr>
              <w:t>e</w:t>
            </w:r>
            <w:r w:rsidRPr="005F0B3B">
              <w:rPr>
                <w:b/>
              </w:rPr>
              <w:t>s</w:t>
            </w:r>
            <w:r w:rsidRPr="005F0B3B">
              <w:rPr>
                <w:b/>
                <w:spacing w:val="-5"/>
              </w:rPr>
              <w:t xml:space="preserve"> </w:t>
            </w:r>
            <w:r w:rsidRPr="005F0B3B">
              <w:rPr>
                <w:b/>
                <w:spacing w:val="1"/>
              </w:rPr>
              <w:t>(</w:t>
            </w:r>
            <w:r w:rsidRPr="005F0B3B">
              <w:rPr>
                <w:b/>
                <w:spacing w:val="2"/>
              </w:rPr>
              <w:t>w</w:t>
            </w:r>
            <w:r w:rsidRPr="005F0B3B">
              <w:rPr>
                <w:b/>
              </w:rPr>
              <w:t>t</w:t>
            </w:r>
            <w:r w:rsidRPr="005F0B3B">
              <w:rPr>
                <w:b/>
                <w:spacing w:val="-2"/>
              </w:rPr>
              <w:t xml:space="preserve"> </w:t>
            </w:r>
            <w:r w:rsidRPr="005F0B3B">
              <w:rPr>
                <w:b/>
              </w:rPr>
              <w:t>%)</w:t>
            </w:r>
          </w:p>
        </w:tc>
      </w:tr>
      <w:tr w:rsidR="005F0B3B" w:rsidRPr="005F0B3B" w:rsidTr="005F0B3B">
        <w:trPr>
          <w:trHeight w:hRule="exact" w:val="296"/>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rPr>
                <w:spacing w:val="-1"/>
              </w:rPr>
              <w:t>Cu</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3</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8</w:t>
            </w:r>
            <w:r w:rsidRPr="005F0B3B">
              <w:t>.</w:t>
            </w:r>
            <w:r w:rsidRPr="005F0B3B">
              <w:rPr>
                <w:spacing w:val="1"/>
              </w:rPr>
              <w:t>4</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1</w:t>
            </w:r>
            <w:r w:rsidRPr="005F0B3B">
              <w:t>.</w:t>
            </w:r>
            <w:r w:rsidRPr="005F0B3B">
              <w:rPr>
                <w:spacing w:val="1"/>
              </w:rPr>
              <w:t>3</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29"/>
            </w:pPr>
            <w:r w:rsidRPr="005F0B3B">
              <w:rPr>
                <w:spacing w:val="1"/>
              </w:rPr>
              <w:t>10</w:t>
            </w:r>
            <w:r w:rsidRPr="005F0B3B">
              <w:t>.</w:t>
            </w:r>
            <w:r w:rsidRPr="005F0B3B">
              <w:rPr>
                <w:spacing w:val="1"/>
              </w:rPr>
              <w:t>3</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9"/>
            </w:pPr>
            <w:r w:rsidRPr="005F0B3B">
              <w:rPr>
                <w:spacing w:val="1"/>
              </w:rPr>
              <w:t>7</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3</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14</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1</w:t>
            </w:r>
            <w:r w:rsidRPr="005F0B3B">
              <w:t>.</w:t>
            </w:r>
            <w:r w:rsidRPr="005F0B3B">
              <w:rPr>
                <w:spacing w:val="1"/>
              </w:rPr>
              <w:t>6</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21</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22</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6</w:t>
            </w:r>
            <w:r w:rsidRPr="005F0B3B">
              <w:t>.</w:t>
            </w:r>
            <w:r w:rsidRPr="005F0B3B">
              <w:rPr>
                <w:spacing w:val="1"/>
              </w:rPr>
              <w:t>7</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71" w:right="272"/>
              <w:jc w:val="center"/>
            </w:pPr>
            <w:r w:rsidRPr="005F0B3B">
              <w:rPr>
                <w:w w:val="99"/>
              </w:rPr>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25</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10</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3</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93"/>
            </w:pPr>
            <w:r w:rsidRPr="005F0B3B">
              <w:rPr>
                <w:spacing w:val="1"/>
              </w:rPr>
              <w:t>8</w:t>
            </w:r>
            <w:r w:rsidRPr="005F0B3B">
              <w:t>.</w:t>
            </w:r>
            <w:r w:rsidRPr="005F0B3B">
              <w:rPr>
                <w:spacing w:val="1"/>
              </w:rPr>
              <w:t>4</w:t>
            </w:r>
            <w:r w:rsidRPr="005F0B3B">
              <w:t>9</w:t>
            </w:r>
          </w:p>
        </w:tc>
      </w:tr>
      <w:tr w:rsidR="005F0B3B" w:rsidRPr="005F0B3B" w:rsidTr="005F0B3B">
        <w:trPr>
          <w:trHeight w:hRule="exact" w:val="272"/>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rPr>
                <w:sz w:val="13"/>
                <w:szCs w:val="13"/>
              </w:rPr>
            </w:pPr>
            <w:r w:rsidRPr="005F0B3B">
              <w:rPr>
                <w:spacing w:val="3"/>
              </w:rPr>
              <w:t>T</w:t>
            </w:r>
            <w:r w:rsidRPr="005F0B3B">
              <w:t>i</w:t>
            </w:r>
            <w:r w:rsidRPr="005F0B3B">
              <w:rPr>
                <w:spacing w:val="1"/>
              </w:rPr>
              <w:t>O</w:t>
            </w:r>
            <w:r w:rsidRPr="005F0B3B">
              <w:rPr>
                <w:position w:val="-2"/>
                <w:sz w:val="13"/>
                <w:szCs w:val="13"/>
              </w:rPr>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2</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2</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2</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2</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0</w:t>
            </w:r>
            <w:r w:rsidRPr="005F0B3B">
              <w:t>.</w:t>
            </w:r>
            <w:r w:rsidRPr="005F0B3B">
              <w:rPr>
                <w:spacing w:val="1"/>
              </w:rPr>
              <w:t>2</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2</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93"/>
            </w:pPr>
            <w:r w:rsidRPr="005F0B3B">
              <w:rPr>
                <w:spacing w:val="1"/>
              </w:rPr>
              <w:t>0</w:t>
            </w:r>
            <w:r w:rsidRPr="005F0B3B">
              <w:t>.</w:t>
            </w:r>
            <w:r w:rsidRPr="005F0B3B">
              <w:rPr>
                <w:spacing w:val="1"/>
              </w:rPr>
              <w:t>2</w:t>
            </w:r>
            <w:r w:rsidRPr="005F0B3B">
              <w:t>5</w:t>
            </w:r>
          </w:p>
        </w:tc>
      </w:tr>
      <w:tr w:rsidR="005F0B3B" w:rsidRPr="005F0B3B" w:rsidTr="005F0B3B">
        <w:trPr>
          <w:trHeight w:hRule="exact" w:val="365"/>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97"/>
            </w:pPr>
            <w:r w:rsidRPr="005F0B3B">
              <w:t>M</w:t>
            </w:r>
            <w:r w:rsidRPr="005F0B3B">
              <w:rPr>
                <w:spacing w:val="-1"/>
              </w:rPr>
              <w:t>n</w:t>
            </w:r>
            <w:r w:rsidRPr="005F0B3B">
              <w:t>O</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8</w:t>
            </w:r>
            <w:r w:rsidRPr="005F0B3B">
              <w:t>.</w:t>
            </w:r>
            <w:r w:rsidRPr="005F0B3B">
              <w:rPr>
                <w:spacing w:val="1"/>
              </w:rPr>
              <w:t>8</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0</w:t>
            </w:r>
            <w:r w:rsidRPr="005F0B3B">
              <w:t>.</w:t>
            </w:r>
            <w:r w:rsidRPr="005F0B3B">
              <w:rPr>
                <w:spacing w:val="1"/>
              </w:rPr>
              <w:t>6</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29"/>
            </w:pPr>
            <w:r w:rsidRPr="005F0B3B">
              <w:rPr>
                <w:spacing w:val="1"/>
              </w:rPr>
              <w:t>4</w:t>
            </w:r>
            <w:r w:rsidRPr="005F0B3B">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5</w:t>
            </w:r>
            <w:r w:rsidRPr="005F0B3B">
              <w:t>.</w:t>
            </w:r>
            <w:r w:rsidRPr="005F0B3B">
              <w:rPr>
                <w:spacing w:val="1"/>
              </w:rPr>
              <w:t>8</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79"/>
            </w:pPr>
            <w:r w:rsidRPr="005F0B3B">
              <w:rPr>
                <w:spacing w:val="1"/>
              </w:rPr>
              <w:t>8</w:t>
            </w:r>
            <w:r w:rsidRPr="005F0B3B">
              <w:t>.</w:t>
            </w:r>
            <w:r w:rsidRPr="005F0B3B">
              <w:rPr>
                <w:spacing w:val="1"/>
              </w:rPr>
              <w:t>4</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4</w:t>
            </w:r>
            <w:r w:rsidRPr="005F0B3B">
              <w:t>.</w:t>
            </w:r>
            <w:r w:rsidRPr="005F0B3B">
              <w:rPr>
                <w:spacing w:val="1"/>
              </w:rPr>
              <w:t>8</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28</w:t>
            </w:r>
            <w:r w:rsidRPr="005F0B3B">
              <w:t>.</w:t>
            </w:r>
            <w:r w:rsidRPr="005F0B3B">
              <w:rPr>
                <w:spacing w:val="1"/>
              </w:rPr>
              <w:t>0</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29"/>
            </w:pPr>
            <w:r w:rsidRPr="005F0B3B">
              <w:rPr>
                <w:spacing w:val="1"/>
              </w:rPr>
              <w:t>44</w:t>
            </w:r>
            <w:r w:rsidRPr="005F0B3B">
              <w:t>.</w:t>
            </w:r>
            <w:r w:rsidRPr="005F0B3B">
              <w:rPr>
                <w:spacing w:val="1"/>
              </w:rPr>
              <w:t>5</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18</w:t>
            </w:r>
            <w:r w:rsidRPr="005F0B3B">
              <w:t>.</w:t>
            </w:r>
            <w:r w:rsidRPr="005F0B3B">
              <w:rPr>
                <w:spacing w:val="1"/>
              </w:rPr>
              <w:t>1</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6</w:t>
            </w:r>
            <w:r w:rsidRPr="005F0B3B">
              <w:t>.</w:t>
            </w:r>
            <w:r w:rsidRPr="005F0B3B">
              <w:rPr>
                <w:spacing w:val="1"/>
              </w:rPr>
              <w:t>3</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5</w:t>
            </w:r>
            <w:r w:rsidRPr="005F0B3B">
              <w:t>.</w:t>
            </w:r>
            <w:r w:rsidRPr="005F0B3B">
              <w:rPr>
                <w:spacing w:val="1"/>
              </w:rPr>
              <w:t>2</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232"/>
            </w:pPr>
            <w:r w:rsidRPr="005F0B3B">
              <w:rPr>
                <w:spacing w:val="1"/>
              </w:rPr>
              <w:t>8</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31"/>
            </w:pPr>
            <w:r w:rsidRPr="005F0B3B">
              <w:rPr>
                <w:spacing w:val="1"/>
              </w:rPr>
              <w:t>13</w:t>
            </w:r>
            <w:r w:rsidRPr="005F0B3B">
              <w:t>.</w:t>
            </w:r>
            <w:r w:rsidRPr="005F0B3B">
              <w:rPr>
                <w:spacing w:val="1"/>
              </w:rPr>
              <w:t>7</w:t>
            </w:r>
            <w:r w:rsidRPr="005F0B3B">
              <w:t>4</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8</w:t>
            </w:r>
            <w:r w:rsidRPr="005F0B3B">
              <w:t>.</w:t>
            </w:r>
            <w:r w:rsidRPr="005F0B3B">
              <w:rPr>
                <w:spacing w:val="1"/>
              </w:rPr>
              <w:t>1</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81"/>
            </w:pPr>
            <w:r w:rsidRPr="005F0B3B">
              <w:rPr>
                <w:spacing w:val="1"/>
              </w:rPr>
              <w:t>5</w:t>
            </w:r>
            <w:r w:rsidRPr="005F0B3B">
              <w:t>.</w:t>
            </w:r>
            <w:r w:rsidRPr="005F0B3B">
              <w:rPr>
                <w:spacing w:val="1"/>
              </w:rPr>
              <w:t>8</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20" w:lineRule="exact"/>
              <w:ind w:left="143"/>
            </w:pPr>
            <w:r w:rsidRPr="005F0B3B">
              <w:rPr>
                <w:spacing w:val="1"/>
              </w:rPr>
              <w:t>24</w:t>
            </w:r>
            <w:r w:rsidRPr="005F0B3B">
              <w:t>.</w:t>
            </w:r>
            <w:r w:rsidRPr="005F0B3B">
              <w:rPr>
                <w:spacing w:val="1"/>
              </w:rPr>
              <w:t>3</w:t>
            </w:r>
            <w:r w:rsidRPr="005F0B3B">
              <w:t>6</w:t>
            </w:r>
          </w:p>
        </w:tc>
      </w:tr>
      <w:tr w:rsidR="005F0B3B" w:rsidRPr="005F0B3B" w:rsidTr="005F0B3B">
        <w:trPr>
          <w:trHeight w:hRule="exact" w:val="586"/>
        </w:trPr>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2" w:line="100" w:lineRule="exact"/>
              <w:rPr>
                <w:sz w:val="10"/>
                <w:szCs w:val="10"/>
              </w:rPr>
            </w:pPr>
          </w:p>
          <w:p w:rsidR="005F0B3B" w:rsidRPr="005F0B3B" w:rsidRDefault="005F0B3B" w:rsidP="005F0B3B">
            <w:pPr>
              <w:ind w:left="97"/>
              <w:rPr>
                <w:sz w:val="13"/>
                <w:szCs w:val="13"/>
              </w:rPr>
            </w:pPr>
            <w:r w:rsidRPr="005F0B3B">
              <w:rPr>
                <w:spacing w:val="2"/>
                <w:position w:val="2"/>
              </w:rPr>
              <w:t>P</w:t>
            </w:r>
            <w:r w:rsidRPr="005F0B3B">
              <w:rPr>
                <w:sz w:val="13"/>
                <w:szCs w:val="13"/>
              </w:rPr>
              <w:t>2</w:t>
            </w:r>
            <w:r w:rsidRPr="005F0B3B">
              <w:rPr>
                <w:spacing w:val="1"/>
                <w:position w:val="2"/>
              </w:rPr>
              <w:t>O</w:t>
            </w:r>
            <w:r w:rsidRPr="005F0B3B">
              <w:rPr>
                <w:sz w:val="13"/>
                <w:szCs w:val="13"/>
              </w:rPr>
              <w:t>5</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79"/>
            </w:pPr>
            <w:r w:rsidRPr="005F0B3B">
              <w:rPr>
                <w:spacing w:val="1"/>
              </w:rPr>
              <w:t>1</w:t>
            </w:r>
            <w:r w:rsidRPr="005F0B3B">
              <w:t>.</w:t>
            </w:r>
            <w:r w:rsidRPr="005F0B3B">
              <w:rPr>
                <w:spacing w:val="1"/>
              </w:rPr>
              <w:t>7</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81"/>
            </w:pPr>
            <w:r w:rsidRPr="005F0B3B">
              <w:rPr>
                <w:spacing w:val="1"/>
              </w:rPr>
              <w:t>1</w:t>
            </w:r>
            <w:r w:rsidRPr="005F0B3B">
              <w:t>.</w:t>
            </w:r>
            <w:r w:rsidRPr="005F0B3B">
              <w:rPr>
                <w:spacing w:val="1"/>
              </w:rPr>
              <w:t>8</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229"/>
            </w:pPr>
            <w:r w:rsidRPr="005F0B3B">
              <w:rPr>
                <w:spacing w:val="1"/>
              </w:rPr>
              <w:t>1</w:t>
            </w:r>
            <w:r w:rsidRPr="005F0B3B">
              <w:t>.8</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79"/>
            </w:pPr>
            <w:r w:rsidRPr="005F0B3B">
              <w:rPr>
                <w:spacing w:val="1"/>
              </w:rPr>
              <w:t>1</w:t>
            </w:r>
            <w:r w:rsidRPr="005F0B3B">
              <w:t>.</w:t>
            </w:r>
            <w:r w:rsidRPr="005F0B3B">
              <w:rPr>
                <w:spacing w:val="1"/>
              </w:rPr>
              <w:t>8</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79"/>
            </w:pPr>
            <w:r w:rsidRPr="005F0B3B">
              <w:rPr>
                <w:spacing w:val="1"/>
              </w:rPr>
              <w:t>1</w:t>
            </w:r>
            <w:r w:rsidRPr="005F0B3B">
              <w:t>.</w:t>
            </w:r>
            <w:r w:rsidRPr="005F0B3B">
              <w:rPr>
                <w:spacing w:val="1"/>
              </w:rPr>
              <w:t>6</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81"/>
            </w:pPr>
            <w:r w:rsidRPr="005F0B3B">
              <w:rPr>
                <w:spacing w:val="1"/>
              </w:rPr>
              <w:t>1</w:t>
            </w:r>
            <w:r w:rsidRPr="005F0B3B">
              <w:t>.</w:t>
            </w:r>
            <w:r w:rsidRPr="005F0B3B">
              <w:rPr>
                <w:spacing w:val="1"/>
              </w:rPr>
              <w:t>7</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81"/>
            </w:pPr>
            <w:r w:rsidRPr="005F0B3B">
              <w:rPr>
                <w:spacing w:val="1"/>
              </w:rPr>
              <w:t>2</w:t>
            </w:r>
            <w:r w:rsidRPr="005F0B3B">
              <w:t>.</w:t>
            </w:r>
            <w:r w:rsidRPr="005F0B3B">
              <w:rPr>
                <w:spacing w:val="1"/>
              </w:rPr>
              <w:t>0</w:t>
            </w:r>
            <w:r w:rsidRPr="005F0B3B">
              <w:t>1</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79"/>
            </w:pPr>
            <w:r w:rsidRPr="005F0B3B">
              <w:rPr>
                <w:spacing w:val="1"/>
              </w:rPr>
              <w:t>1</w:t>
            </w:r>
            <w:r w:rsidRPr="005F0B3B">
              <w:t>.</w:t>
            </w:r>
            <w:r w:rsidRPr="005F0B3B">
              <w:rPr>
                <w:spacing w:val="1"/>
              </w:rPr>
              <w:t>7</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81"/>
            </w:pPr>
            <w:r w:rsidRPr="005F0B3B">
              <w:rPr>
                <w:spacing w:val="1"/>
              </w:rPr>
              <w:t>1</w:t>
            </w:r>
            <w:r w:rsidRPr="005F0B3B">
              <w:t>.</w:t>
            </w:r>
            <w:r w:rsidRPr="005F0B3B">
              <w:rPr>
                <w:spacing w:val="1"/>
              </w:rPr>
              <w:t>9</w:t>
            </w:r>
            <w:r w:rsidRPr="005F0B3B">
              <w:t>3</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81"/>
            </w:pPr>
            <w:r w:rsidRPr="005F0B3B">
              <w:rPr>
                <w:spacing w:val="1"/>
              </w:rPr>
              <w:t>1</w:t>
            </w:r>
            <w:r w:rsidRPr="005F0B3B">
              <w:t>.</w:t>
            </w:r>
            <w:r w:rsidRPr="005F0B3B">
              <w:rPr>
                <w:spacing w:val="1"/>
              </w:rPr>
              <w:t>6</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232"/>
            </w:pPr>
            <w:r w:rsidRPr="005F0B3B">
              <w:rPr>
                <w:spacing w:val="1"/>
              </w:rPr>
              <w:t>1</w:t>
            </w:r>
            <w:r w:rsidRPr="005F0B3B">
              <w:t>.7</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81"/>
            </w:pPr>
            <w:r w:rsidRPr="005F0B3B">
              <w:rPr>
                <w:spacing w:val="1"/>
              </w:rPr>
              <w:t>1</w:t>
            </w:r>
            <w:r w:rsidRPr="005F0B3B">
              <w:t>.</w:t>
            </w:r>
            <w:r w:rsidRPr="005F0B3B">
              <w:rPr>
                <w:spacing w:val="1"/>
              </w:rPr>
              <w:t>9</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81"/>
            </w:pPr>
            <w:r w:rsidRPr="005F0B3B">
              <w:rPr>
                <w:spacing w:val="1"/>
              </w:rPr>
              <w:t>1</w:t>
            </w:r>
            <w:r w:rsidRPr="005F0B3B">
              <w:t>.</w:t>
            </w:r>
            <w:r w:rsidRPr="005F0B3B">
              <w:rPr>
                <w:spacing w:val="1"/>
              </w:rPr>
              <w:t>6</w:t>
            </w:r>
            <w:r w:rsidRPr="005F0B3B">
              <w:t>2</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81"/>
            </w:pPr>
            <w:r w:rsidRPr="005F0B3B">
              <w:rPr>
                <w:spacing w:val="1"/>
              </w:rPr>
              <w:t>1</w:t>
            </w:r>
            <w:r w:rsidRPr="005F0B3B">
              <w:t>.</w:t>
            </w:r>
            <w:r w:rsidRPr="005F0B3B">
              <w:rPr>
                <w:spacing w:val="1"/>
              </w:rPr>
              <w:t>7</w:t>
            </w:r>
            <w:r w:rsidRPr="005F0B3B">
              <w:t>9</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81"/>
            </w:pPr>
            <w:r w:rsidRPr="005F0B3B">
              <w:rPr>
                <w:spacing w:val="1"/>
              </w:rPr>
              <w:t>1</w:t>
            </w:r>
            <w:r w:rsidRPr="005F0B3B">
              <w:t>.</w:t>
            </w:r>
            <w:r w:rsidRPr="005F0B3B">
              <w:rPr>
                <w:spacing w:val="1"/>
              </w:rPr>
              <w:t>7</w:t>
            </w:r>
            <w:r w:rsidRPr="005F0B3B">
              <w:t>6</w:t>
            </w:r>
          </w:p>
        </w:tc>
        <w:tc>
          <w:tcPr>
            <w:tcW w:w="0" w:type="auto"/>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before="3" w:line="100" w:lineRule="exact"/>
              <w:rPr>
                <w:sz w:val="10"/>
                <w:szCs w:val="10"/>
              </w:rPr>
            </w:pPr>
          </w:p>
          <w:p w:rsidR="005F0B3B" w:rsidRPr="005F0B3B" w:rsidRDefault="005F0B3B" w:rsidP="005F0B3B">
            <w:pPr>
              <w:ind w:left="193"/>
            </w:pPr>
            <w:r w:rsidRPr="005F0B3B">
              <w:rPr>
                <w:spacing w:val="1"/>
              </w:rPr>
              <w:t>1</w:t>
            </w:r>
            <w:r w:rsidRPr="005F0B3B">
              <w:t>.</w:t>
            </w:r>
            <w:r w:rsidRPr="005F0B3B">
              <w:rPr>
                <w:spacing w:val="1"/>
              </w:rPr>
              <w:t>7</w:t>
            </w:r>
            <w:r w:rsidRPr="005F0B3B">
              <w:t>7</w:t>
            </w:r>
          </w:p>
        </w:tc>
      </w:tr>
    </w:tbl>
    <w:p w:rsidR="005F0B3B" w:rsidRDefault="005F0B3B" w:rsidP="005F0B3B">
      <w:pPr>
        <w:spacing w:line="480" w:lineRule="auto"/>
        <w:jc w:val="both"/>
        <w:rPr>
          <w:b/>
          <w:sz w:val="24"/>
        </w:rPr>
        <w:sectPr w:rsidR="005F0B3B" w:rsidSect="005F0B3B">
          <w:pgSz w:w="15840" w:h="12240" w:orient="landscape" w:code="1"/>
          <w:pgMar w:top="1418" w:right="1418" w:bottom="1418" w:left="1418" w:header="709" w:footer="709" w:gutter="0"/>
          <w:lnNumType w:countBy="1" w:restart="continuous"/>
          <w:cols w:space="708"/>
          <w:docGrid w:linePitch="360"/>
        </w:sectPr>
      </w:pPr>
    </w:p>
    <w:p w:rsidR="005F0B3B" w:rsidRDefault="005F0B3B" w:rsidP="005F0B3B">
      <w:pPr>
        <w:spacing w:line="480" w:lineRule="auto"/>
        <w:jc w:val="both"/>
        <w:rPr>
          <w:sz w:val="24"/>
        </w:rPr>
      </w:pPr>
      <w:r w:rsidRPr="00A25EE3">
        <w:rPr>
          <w:b/>
          <w:sz w:val="24"/>
        </w:rPr>
        <w:lastRenderedPageBreak/>
        <w:t>Table 2</w:t>
      </w:r>
      <w:r>
        <w:rPr>
          <w:b/>
          <w:sz w:val="24"/>
        </w:rPr>
        <w:t>.</w:t>
      </w:r>
      <w:r w:rsidRPr="00A25EE3">
        <w:rPr>
          <w:sz w:val="24"/>
        </w:rPr>
        <w:t xml:space="preserve">  Comparing  the  average  chemical  composition  of  the  Buanji  shales  to  the  published average shales</w:t>
      </w:r>
    </w:p>
    <w:tbl>
      <w:tblPr>
        <w:tblW w:w="0" w:type="auto"/>
        <w:jc w:val="center"/>
        <w:tblLayout w:type="fixed"/>
        <w:tblCellMar>
          <w:left w:w="0" w:type="dxa"/>
          <w:right w:w="0" w:type="dxa"/>
        </w:tblCellMar>
        <w:tblLook w:val="01E0" w:firstRow="1" w:lastRow="1" w:firstColumn="1" w:lastColumn="1" w:noHBand="0" w:noVBand="0"/>
      </w:tblPr>
      <w:tblGrid>
        <w:gridCol w:w="1018"/>
        <w:gridCol w:w="1243"/>
        <w:gridCol w:w="1429"/>
        <w:gridCol w:w="1166"/>
        <w:gridCol w:w="1287"/>
        <w:gridCol w:w="1671"/>
        <w:gridCol w:w="1529"/>
      </w:tblGrid>
      <w:tr w:rsidR="005F0B3B" w:rsidRPr="005F0B3B" w:rsidTr="003B764D">
        <w:trPr>
          <w:trHeight w:hRule="exact" w:val="843"/>
          <w:jc w:val="center"/>
        </w:trPr>
        <w:tc>
          <w:tcPr>
            <w:tcW w:w="1018" w:type="dxa"/>
            <w:vMerge w:val="restart"/>
            <w:tcBorders>
              <w:top w:val="single" w:sz="8" w:space="0" w:color="000000"/>
              <w:left w:val="single" w:sz="8" w:space="0" w:color="000000"/>
              <w:right w:val="single" w:sz="8" w:space="0" w:color="000000"/>
            </w:tcBorders>
          </w:tcPr>
          <w:p w:rsidR="005F0B3B" w:rsidRPr="005F0B3B" w:rsidRDefault="005F0B3B" w:rsidP="005F0B3B">
            <w:pPr>
              <w:spacing w:line="200" w:lineRule="exact"/>
            </w:pPr>
          </w:p>
          <w:p w:rsidR="005F0B3B" w:rsidRPr="005F0B3B" w:rsidRDefault="005F0B3B" w:rsidP="005F0B3B">
            <w:pPr>
              <w:spacing w:before="14" w:line="200" w:lineRule="exact"/>
            </w:pPr>
          </w:p>
          <w:p w:rsidR="005F0B3B" w:rsidRPr="005F0B3B" w:rsidRDefault="005F0B3B" w:rsidP="005F0B3B">
            <w:pPr>
              <w:ind w:left="47"/>
              <w:rPr>
                <w:sz w:val="24"/>
                <w:szCs w:val="24"/>
              </w:rPr>
            </w:pPr>
            <w:r w:rsidRPr="005F0B3B">
              <w:rPr>
                <w:b/>
                <w:spacing w:val="2"/>
                <w:w w:val="93"/>
                <w:sz w:val="24"/>
                <w:szCs w:val="24"/>
              </w:rPr>
              <w:t>E</w:t>
            </w:r>
            <w:r w:rsidRPr="005F0B3B">
              <w:rPr>
                <w:b/>
                <w:w w:val="93"/>
                <w:sz w:val="24"/>
                <w:szCs w:val="24"/>
              </w:rPr>
              <w:t>l</w:t>
            </w:r>
            <w:r w:rsidRPr="005F0B3B">
              <w:rPr>
                <w:b/>
                <w:spacing w:val="4"/>
                <w:w w:val="93"/>
                <w:sz w:val="24"/>
                <w:szCs w:val="24"/>
              </w:rPr>
              <w:t>e</w:t>
            </w:r>
            <w:r w:rsidRPr="005F0B3B">
              <w:rPr>
                <w:b/>
                <w:spacing w:val="1"/>
                <w:w w:val="93"/>
                <w:sz w:val="24"/>
                <w:szCs w:val="24"/>
              </w:rPr>
              <w:t>m</w:t>
            </w:r>
            <w:r w:rsidRPr="005F0B3B">
              <w:rPr>
                <w:b/>
                <w:spacing w:val="4"/>
                <w:w w:val="93"/>
                <w:sz w:val="24"/>
                <w:szCs w:val="24"/>
              </w:rPr>
              <w:t>e</w:t>
            </w:r>
            <w:r w:rsidRPr="005F0B3B">
              <w:rPr>
                <w:b/>
                <w:spacing w:val="3"/>
                <w:w w:val="93"/>
                <w:sz w:val="24"/>
                <w:szCs w:val="24"/>
              </w:rPr>
              <w:t>n</w:t>
            </w:r>
            <w:r w:rsidRPr="005F0B3B">
              <w:rPr>
                <w:b/>
                <w:spacing w:val="2"/>
                <w:w w:val="93"/>
                <w:sz w:val="24"/>
                <w:szCs w:val="24"/>
              </w:rPr>
              <w:t>t</w:t>
            </w:r>
            <w:r w:rsidRPr="005F0B3B">
              <w:rPr>
                <w:b/>
                <w:w w:val="93"/>
                <w:sz w:val="24"/>
                <w:szCs w:val="24"/>
              </w:rPr>
              <w:t>s</w:t>
            </w:r>
          </w:p>
        </w:tc>
        <w:tc>
          <w:tcPr>
            <w:tcW w:w="1243" w:type="dxa"/>
            <w:vMerge w:val="restart"/>
            <w:tcBorders>
              <w:top w:val="single" w:sz="8" w:space="0" w:color="000000"/>
              <w:left w:val="single" w:sz="8" w:space="0" w:color="000000"/>
              <w:right w:val="single" w:sz="8" w:space="0" w:color="000000"/>
            </w:tcBorders>
          </w:tcPr>
          <w:p w:rsidR="005F0B3B" w:rsidRPr="005F0B3B" w:rsidRDefault="005F0B3B" w:rsidP="005F0B3B">
            <w:pPr>
              <w:spacing w:line="200" w:lineRule="exact"/>
            </w:pPr>
          </w:p>
          <w:p w:rsidR="005F0B3B" w:rsidRPr="005F0B3B" w:rsidRDefault="005F0B3B" w:rsidP="005F0B3B">
            <w:pPr>
              <w:spacing w:before="14" w:line="200" w:lineRule="exact"/>
            </w:pPr>
          </w:p>
          <w:p w:rsidR="005F0B3B" w:rsidRPr="005F0B3B" w:rsidRDefault="005F0B3B" w:rsidP="005F0B3B">
            <w:pPr>
              <w:spacing w:line="360" w:lineRule="auto"/>
              <w:ind w:left="199" w:right="220"/>
              <w:jc w:val="center"/>
              <w:rPr>
                <w:sz w:val="24"/>
                <w:szCs w:val="24"/>
              </w:rPr>
            </w:pPr>
            <w:r w:rsidRPr="005F0B3B">
              <w:rPr>
                <w:b/>
                <w:w w:val="88"/>
                <w:sz w:val="24"/>
                <w:szCs w:val="24"/>
              </w:rPr>
              <w:t>A</w:t>
            </w:r>
            <w:r w:rsidRPr="005F0B3B">
              <w:rPr>
                <w:b/>
                <w:spacing w:val="2"/>
                <w:w w:val="88"/>
                <w:sz w:val="24"/>
                <w:szCs w:val="24"/>
              </w:rPr>
              <w:t>verag</w:t>
            </w:r>
            <w:r w:rsidRPr="005F0B3B">
              <w:rPr>
                <w:b/>
                <w:w w:val="88"/>
                <w:sz w:val="24"/>
                <w:szCs w:val="24"/>
              </w:rPr>
              <w:t xml:space="preserve">e </w:t>
            </w:r>
            <w:r w:rsidRPr="005F0B3B">
              <w:rPr>
                <w:b/>
                <w:spacing w:val="3"/>
                <w:w w:val="83"/>
                <w:sz w:val="24"/>
                <w:szCs w:val="24"/>
              </w:rPr>
              <w:t>Sh</w:t>
            </w:r>
            <w:r w:rsidRPr="005F0B3B">
              <w:rPr>
                <w:b/>
                <w:w w:val="83"/>
                <w:sz w:val="24"/>
                <w:szCs w:val="24"/>
              </w:rPr>
              <w:t>a</w:t>
            </w:r>
            <w:r w:rsidRPr="005F0B3B">
              <w:rPr>
                <w:b/>
                <w:spacing w:val="2"/>
                <w:w w:val="83"/>
                <w:sz w:val="24"/>
                <w:szCs w:val="24"/>
              </w:rPr>
              <w:t>l</w:t>
            </w:r>
            <w:r w:rsidRPr="005F0B3B">
              <w:rPr>
                <w:b/>
                <w:w w:val="83"/>
                <w:sz w:val="24"/>
                <w:szCs w:val="24"/>
              </w:rPr>
              <w:t xml:space="preserve">e </w:t>
            </w:r>
            <w:r w:rsidRPr="005F0B3B">
              <w:rPr>
                <w:b/>
                <w:spacing w:val="1"/>
                <w:w w:val="88"/>
                <w:sz w:val="24"/>
                <w:szCs w:val="24"/>
              </w:rPr>
              <w:t>Mi</w:t>
            </w:r>
            <w:r w:rsidRPr="005F0B3B">
              <w:rPr>
                <w:b/>
                <w:spacing w:val="2"/>
                <w:w w:val="88"/>
                <w:sz w:val="24"/>
                <w:szCs w:val="24"/>
              </w:rPr>
              <w:t>dd</w:t>
            </w:r>
            <w:r w:rsidRPr="005F0B3B">
              <w:rPr>
                <w:b/>
                <w:spacing w:val="1"/>
                <w:w w:val="88"/>
                <w:sz w:val="24"/>
                <w:szCs w:val="24"/>
              </w:rPr>
              <w:t>l</w:t>
            </w:r>
            <w:r w:rsidRPr="005F0B3B">
              <w:rPr>
                <w:b/>
                <w:w w:val="88"/>
                <w:sz w:val="24"/>
                <w:szCs w:val="24"/>
              </w:rPr>
              <w:t>e B</w:t>
            </w:r>
            <w:r w:rsidRPr="005F0B3B">
              <w:rPr>
                <w:b/>
                <w:spacing w:val="2"/>
                <w:w w:val="88"/>
                <w:sz w:val="24"/>
                <w:szCs w:val="24"/>
              </w:rPr>
              <w:t>uan</w:t>
            </w:r>
            <w:r w:rsidRPr="005F0B3B">
              <w:rPr>
                <w:b/>
                <w:spacing w:val="1"/>
                <w:w w:val="88"/>
                <w:sz w:val="24"/>
                <w:szCs w:val="24"/>
              </w:rPr>
              <w:t>j</w:t>
            </w:r>
            <w:r w:rsidRPr="005F0B3B">
              <w:rPr>
                <w:b/>
                <w:w w:val="88"/>
                <w:sz w:val="24"/>
                <w:szCs w:val="24"/>
              </w:rPr>
              <w:t>i G</w:t>
            </w:r>
            <w:r w:rsidRPr="005F0B3B">
              <w:rPr>
                <w:b/>
                <w:spacing w:val="2"/>
                <w:w w:val="88"/>
                <w:sz w:val="24"/>
                <w:szCs w:val="24"/>
              </w:rPr>
              <w:t>rou</w:t>
            </w:r>
            <w:r w:rsidRPr="005F0B3B">
              <w:rPr>
                <w:b/>
                <w:w w:val="88"/>
                <w:sz w:val="24"/>
                <w:szCs w:val="24"/>
              </w:rPr>
              <w:t>p</w:t>
            </w:r>
          </w:p>
        </w:tc>
        <w:tc>
          <w:tcPr>
            <w:tcW w:w="1429" w:type="dxa"/>
            <w:vMerge w:val="restart"/>
            <w:tcBorders>
              <w:top w:val="single" w:sz="8" w:space="0" w:color="000000"/>
              <w:left w:val="single" w:sz="8" w:space="0" w:color="000000"/>
              <w:right w:val="single" w:sz="8" w:space="0" w:color="000000"/>
            </w:tcBorders>
          </w:tcPr>
          <w:p w:rsidR="005F0B3B" w:rsidRPr="005F0B3B" w:rsidRDefault="005F0B3B" w:rsidP="005F0B3B">
            <w:pPr>
              <w:spacing w:line="200" w:lineRule="exact"/>
            </w:pPr>
          </w:p>
          <w:p w:rsidR="005F0B3B" w:rsidRPr="005F0B3B" w:rsidRDefault="005F0B3B" w:rsidP="005F0B3B">
            <w:pPr>
              <w:spacing w:before="14" w:line="200" w:lineRule="exact"/>
            </w:pPr>
          </w:p>
          <w:p w:rsidR="005F0B3B" w:rsidRPr="005F0B3B" w:rsidRDefault="005F0B3B" w:rsidP="005F0B3B">
            <w:pPr>
              <w:spacing w:line="359" w:lineRule="auto"/>
              <w:ind w:left="37" w:right="48"/>
              <w:jc w:val="center"/>
              <w:rPr>
                <w:sz w:val="24"/>
                <w:szCs w:val="24"/>
              </w:rPr>
            </w:pPr>
            <w:r w:rsidRPr="005F0B3B">
              <w:rPr>
                <w:b/>
                <w:w w:val="88"/>
                <w:sz w:val="24"/>
                <w:szCs w:val="24"/>
              </w:rPr>
              <w:t>A</w:t>
            </w:r>
            <w:r w:rsidRPr="005F0B3B">
              <w:rPr>
                <w:b/>
                <w:spacing w:val="2"/>
                <w:w w:val="88"/>
                <w:sz w:val="24"/>
                <w:szCs w:val="24"/>
              </w:rPr>
              <w:t>verag</w:t>
            </w:r>
            <w:r w:rsidRPr="005F0B3B">
              <w:rPr>
                <w:b/>
                <w:w w:val="88"/>
                <w:sz w:val="24"/>
                <w:szCs w:val="24"/>
              </w:rPr>
              <w:t>e</w:t>
            </w:r>
            <w:r w:rsidRPr="005F0B3B">
              <w:rPr>
                <w:b/>
                <w:spacing w:val="3"/>
                <w:w w:val="88"/>
                <w:sz w:val="24"/>
                <w:szCs w:val="24"/>
              </w:rPr>
              <w:t xml:space="preserve"> </w:t>
            </w:r>
            <w:r w:rsidRPr="005F0B3B">
              <w:rPr>
                <w:b/>
                <w:spacing w:val="1"/>
                <w:w w:val="88"/>
                <w:sz w:val="24"/>
                <w:szCs w:val="24"/>
              </w:rPr>
              <w:t>s</w:t>
            </w:r>
            <w:r w:rsidRPr="005F0B3B">
              <w:rPr>
                <w:b/>
                <w:spacing w:val="2"/>
                <w:w w:val="88"/>
                <w:sz w:val="24"/>
                <w:szCs w:val="24"/>
              </w:rPr>
              <w:t>ha</w:t>
            </w:r>
            <w:r w:rsidRPr="005F0B3B">
              <w:rPr>
                <w:b/>
                <w:spacing w:val="1"/>
                <w:w w:val="88"/>
                <w:sz w:val="24"/>
                <w:szCs w:val="24"/>
              </w:rPr>
              <w:t>l</w:t>
            </w:r>
            <w:r w:rsidRPr="005F0B3B">
              <w:rPr>
                <w:b/>
                <w:w w:val="88"/>
                <w:sz w:val="24"/>
                <w:szCs w:val="24"/>
              </w:rPr>
              <w:t>e B</w:t>
            </w:r>
            <w:r w:rsidRPr="005F0B3B">
              <w:rPr>
                <w:b/>
                <w:spacing w:val="1"/>
                <w:w w:val="88"/>
                <w:sz w:val="24"/>
                <w:szCs w:val="24"/>
              </w:rPr>
              <w:t>i</w:t>
            </w:r>
            <w:r w:rsidRPr="005F0B3B">
              <w:rPr>
                <w:b/>
                <w:spacing w:val="2"/>
                <w:w w:val="88"/>
                <w:sz w:val="24"/>
                <w:szCs w:val="24"/>
              </w:rPr>
              <w:t>d</w:t>
            </w:r>
            <w:r w:rsidRPr="005F0B3B">
              <w:rPr>
                <w:b/>
                <w:w w:val="88"/>
                <w:sz w:val="24"/>
                <w:szCs w:val="24"/>
              </w:rPr>
              <w:t>a</w:t>
            </w:r>
            <w:r w:rsidRPr="005F0B3B">
              <w:rPr>
                <w:b/>
                <w:spacing w:val="5"/>
                <w:w w:val="88"/>
                <w:sz w:val="24"/>
                <w:szCs w:val="24"/>
              </w:rPr>
              <w:t xml:space="preserve"> </w:t>
            </w:r>
            <w:r w:rsidRPr="005F0B3B">
              <w:rPr>
                <w:b/>
                <w:w w:val="88"/>
                <w:sz w:val="24"/>
                <w:szCs w:val="24"/>
              </w:rPr>
              <w:t>B</w:t>
            </w:r>
            <w:r w:rsidRPr="005F0B3B">
              <w:rPr>
                <w:b/>
                <w:spacing w:val="2"/>
                <w:w w:val="88"/>
                <w:sz w:val="24"/>
                <w:szCs w:val="24"/>
              </w:rPr>
              <w:t>a</w:t>
            </w:r>
            <w:r w:rsidRPr="005F0B3B">
              <w:rPr>
                <w:b/>
                <w:spacing w:val="1"/>
                <w:w w:val="88"/>
                <w:sz w:val="24"/>
                <w:szCs w:val="24"/>
              </w:rPr>
              <w:t>si</w:t>
            </w:r>
            <w:r w:rsidRPr="005F0B3B">
              <w:rPr>
                <w:b/>
                <w:w w:val="88"/>
                <w:sz w:val="24"/>
                <w:szCs w:val="24"/>
              </w:rPr>
              <w:t xml:space="preserve">n </w:t>
            </w:r>
            <w:r w:rsidRPr="005F0B3B">
              <w:rPr>
                <w:b/>
                <w:spacing w:val="1"/>
                <w:w w:val="88"/>
                <w:sz w:val="24"/>
                <w:szCs w:val="24"/>
              </w:rPr>
              <w:t>(</w:t>
            </w:r>
            <w:r w:rsidRPr="005F0B3B">
              <w:rPr>
                <w:b/>
                <w:sz w:val="24"/>
                <w:szCs w:val="24"/>
              </w:rPr>
              <w:t>O</w:t>
            </w:r>
            <w:r w:rsidRPr="005F0B3B">
              <w:rPr>
                <w:b/>
                <w:spacing w:val="1"/>
                <w:sz w:val="24"/>
                <w:szCs w:val="24"/>
              </w:rPr>
              <w:t>ku</w:t>
            </w:r>
            <w:r w:rsidRPr="005F0B3B">
              <w:rPr>
                <w:b/>
                <w:spacing w:val="-1"/>
                <w:sz w:val="24"/>
                <w:szCs w:val="24"/>
              </w:rPr>
              <w:t>n</w:t>
            </w:r>
            <w:r w:rsidRPr="005F0B3B">
              <w:rPr>
                <w:b/>
                <w:sz w:val="24"/>
                <w:szCs w:val="24"/>
              </w:rPr>
              <w:t>lo</w:t>
            </w:r>
            <w:r w:rsidRPr="005F0B3B">
              <w:rPr>
                <w:b/>
                <w:spacing w:val="1"/>
                <w:sz w:val="24"/>
                <w:szCs w:val="24"/>
              </w:rPr>
              <w:t>l</w:t>
            </w:r>
            <w:r w:rsidRPr="005F0B3B">
              <w:rPr>
                <w:b/>
                <w:sz w:val="24"/>
                <w:szCs w:val="24"/>
              </w:rPr>
              <w:t>a a</w:t>
            </w:r>
            <w:r w:rsidRPr="005F0B3B">
              <w:rPr>
                <w:b/>
                <w:spacing w:val="1"/>
                <w:sz w:val="24"/>
                <w:szCs w:val="24"/>
              </w:rPr>
              <w:t>n</w:t>
            </w:r>
            <w:r w:rsidRPr="005F0B3B">
              <w:rPr>
                <w:b/>
                <w:sz w:val="24"/>
                <w:szCs w:val="24"/>
              </w:rPr>
              <w:t>d</w:t>
            </w:r>
            <w:r w:rsidRPr="005F0B3B">
              <w:rPr>
                <w:b/>
                <w:spacing w:val="1"/>
                <w:sz w:val="24"/>
                <w:szCs w:val="24"/>
              </w:rPr>
              <w:t xml:space="preserve"> </w:t>
            </w:r>
            <w:r w:rsidRPr="005F0B3B">
              <w:rPr>
                <w:b/>
                <w:sz w:val="24"/>
                <w:szCs w:val="24"/>
              </w:rPr>
              <w:t>I</w:t>
            </w:r>
            <w:r w:rsidRPr="005F0B3B">
              <w:rPr>
                <w:b/>
                <w:spacing w:val="1"/>
                <w:sz w:val="24"/>
                <w:szCs w:val="24"/>
              </w:rPr>
              <w:t>d</w:t>
            </w:r>
            <w:r w:rsidRPr="005F0B3B">
              <w:rPr>
                <w:b/>
                <w:spacing w:val="-2"/>
                <w:sz w:val="24"/>
                <w:szCs w:val="24"/>
              </w:rPr>
              <w:t>o</w:t>
            </w:r>
            <w:r w:rsidRPr="005F0B3B">
              <w:rPr>
                <w:b/>
                <w:spacing w:val="2"/>
                <w:sz w:val="24"/>
                <w:szCs w:val="24"/>
              </w:rPr>
              <w:t>w</w:t>
            </w:r>
            <w:r w:rsidRPr="005F0B3B">
              <w:rPr>
                <w:b/>
                <w:spacing w:val="1"/>
                <w:sz w:val="24"/>
                <w:szCs w:val="24"/>
              </w:rPr>
              <w:t>u</w:t>
            </w:r>
            <w:r w:rsidRPr="005F0B3B">
              <w:rPr>
                <w:b/>
                <w:sz w:val="24"/>
                <w:szCs w:val="24"/>
              </w:rPr>
              <w:t>,</w:t>
            </w:r>
          </w:p>
          <w:p w:rsidR="005F0B3B" w:rsidRPr="005F0B3B" w:rsidRDefault="005F0B3B" w:rsidP="005F0B3B">
            <w:pPr>
              <w:spacing w:before="1"/>
              <w:ind w:left="382" w:right="390"/>
              <w:jc w:val="center"/>
              <w:rPr>
                <w:sz w:val="24"/>
                <w:szCs w:val="24"/>
              </w:rPr>
            </w:pPr>
            <w:r w:rsidRPr="005F0B3B">
              <w:rPr>
                <w:b/>
                <w:sz w:val="24"/>
                <w:szCs w:val="24"/>
              </w:rPr>
              <w:t>2012</w:t>
            </w:r>
            <w:r w:rsidRPr="005F0B3B">
              <w:rPr>
                <w:sz w:val="24"/>
                <w:szCs w:val="24"/>
              </w:rPr>
              <w:t>)</w:t>
            </w:r>
          </w:p>
        </w:tc>
        <w:tc>
          <w:tcPr>
            <w:tcW w:w="1166"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151" w:right="171"/>
              <w:jc w:val="center"/>
              <w:rPr>
                <w:sz w:val="24"/>
                <w:szCs w:val="24"/>
              </w:rPr>
            </w:pPr>
            <w:r w:rsidRPr="005F0B3B">
              <w:rPr>
                <w:b/>
                <w:spacing w:val="4"/>
                <w:w w:val="86"/>
                <w:sz w:val="24"/>
                <w:szCs w:val="24"/>
              </w:rPr>
              <w:t>A</w:t>
            </w:r>
            <w:r w:rsidRPr="005F0B3B">
              <w:rPr>
                <w:b/>
                <w:spacing w:val="2"/>
                <w:w w:val="86"/>
                <w:sz w:val="24"/>
                <w:szCs w:val="24"/>
              </w:rPr>
              <w:t>verag</w:t>
            </w:r>
            <w:r w:rsidRPr="005F0B3B">
              <w:rPr>
                <w:b/>
                <w:w w:val="86"/>
                <w:sz w:val="24"/>
                <w:szCs w:val="24"/>
              </w:rPr>
              <w:t>e</w:t>
            </w:r>
          </w:p>
          <w:p w:rsidR="005F0B3B" w:rsidRPr="005F0B3B" w:rsidRDefault="005F0B3B" w:rsidP="005F0B3B">
            <w:pPr>
              <w:spacing w:before="9" w:line="120" w:lineRule="exact"/>
              <w:rPr>
                <w:sz w:val="13"/>
                <w:szCs w:val="13"/>
              </w:rPr>
            </w:pPr>
          </w:p>
          <w:p w:rsidR="005F0B3B" w:rsidRPr="005F0B3B" w:rsidRDefault="005F0B3B" w:rsidP="005F0B3B">
            <w:pPr>
              <w:ind w:left="295" w:right="319"/>
              <w:jc w:val="center"/>
              <w:rPr>
                <w:sz w:val="24"/>
                <w:szCs w:val="24"/>
              </w:rPr>
            </w:pPr>
            <w:r w:rsidRPr="005F0B3B">
              <w:rPr>
                <w:b/>
                <w:spacing w:val="1"/>
                <w:w w:val="86"/>
                <w:sz w:val="24"/>
                <w:szCs w:val="24"/>
              </w:rPr>
              <w:t>s</w:t>
            </w:r>
            <w:r w:rsidRPr="005F0B3B">
              <w:rPr>
                <w:b/>
                <w:spacing w:val="2"/>
                <w:w w:val="86"/>
                <w:sz w:val="24"/>
                <w:szCs w:val="24"/>
              </w:rPr>
              <w:t>hal</w:t>
            </w:r>
            <w:r w:rsidRPr="005F0B3B">
              <w:rPr>
                <w:b/>
                <w:w w:val="86"/>
                <w:sz w:val="24"/>
                <w:szCs w:val="24"/>
              </w:rPr>
              <w:t>e</w:t>
            </w:r>
          </w:p>
        </w:tc>
        <w:tc>
          <w:tcPr>
            <w:tcW w:w="1287" w:type="dxa"/>
            <w:vMerge w:val="restart"/>
            <w:tcBorders>
              <w:top w:val="single" w:sz="8" w:space="0" w:color="000000"/>
              <w:left w:val="single" w:sz="8" w:space="0" w:color="000000"/>
              <w:right w:val="single" w:sz="8" w:space="0" w:color="000000"/>
            </w:tcBorders>
          </w:tcPr>
          <w:p w:rsidR="005F0B3B" w:rsidRPr="005F0B3B" w:rsidRDefault="005F0B3B" w:rsidP="005F0B3B">
            <w:pPr>
              <w:spacing w:line="200" w:lineRule="exact"/>
            </w:pPr>
          </w:p>
          <w:p w:rsidR="005F0B3B" w:rsidRPr="005F0B3B" w:rsidRDefault="005F0B3B" w:rsidP="005F0B3B">
            <w:pPr>
              <w:spacing w:before="14" w:line="200" w:lineRule="exact"/>
            </w:pPr>
          </w:p>
          <w:p w:rsidR="005F0B3B" w:rsidRPr="005F0B3B" w:rsidRDefault="005F0B3B" w:rsidP="005F0B3B">
            <w:pPr>
              <w:spacing w:line="360" w:lineRule="auto"/>
              <w:ind w:left="82" w:right="110"/>
              <w:jc w:val="center"/>
              <w:rPr>
                <w:sz w:val="24"/>
                <w:szCs w:val="24"/>
              </w:rPr>
            </w:pPr>
            <w:r w:rsidRPr="005F0B3B">
              <w:rPr>
                <w:b/>
                <w:w w:val="88"/>
                <w:sz w:val="24"/>
                <w:szCs w:val="24"/>
              </w:rPr>
              <w:t>T</w:t>
            </w:r>
            <w:r w:rsidRPr="005F0B3B">
              <w:rPr>
                <w:b/>
                <w:spacing w:val="2"/>
                <w:w w:val="88"/>
                <w:sz w:val="24"/>
                <w:szCs w:val="24"/>
              </w:rPr>
              <w:t>ureka</w:t>
            </w:r>
            <w:r w:rsidRPr="005F0B3B">
              <w:rPr>
                <w:b/>
                <w:w w:val="88"/>
                <w:sz w:val="24"/>
                <w:szCs w:val="24"/>
              </w:rPr>
              <w:t>n</w:t>
            </w:r>
            <w:r w:rsidRPr="005F0B3B">
              <w:rPr>
                <w:b/>
                <w:spacing w:val="5"/>
                <w:w w:val="88"/>
                <w:sz w:val="24"/>
                <w:szCs w:val="24"/>
              </w:rPr>
              <w:t xml:space="preserve"> </w:t>
            </w:r>
            <w:r w:rsidRPr="005F0B3B">
              <w:rPr>
                <w:b/>
                <w:w w:val="88"/>
                <w:sz w:val="24"/>
                <w:szCs w:val="24"/>
              </w:rPr>
              <w:t xml:space="preserve">&amp; </w:t>
            </w:r>
            <w:r w:rsidRPr="005F0B3B">
              <w:rPr>
                <w:b/>
                <w:spacing w:val="1"/>
                <w:w w:val="95"/>
                <w:sz w:val="24"/>
                <w:szCs w:val="24"/>
              </w:rPr>
              <w:t>We</w:t>
            </w:r>
            <w:r w:rsidRPr="005F0B3B">
              <w:rPr>
                <w:b/>
                <w:w w:val="95"/>
                <w:sz w:val="24"/>
                <w:szCs w:val="24"/>
              </w:rPr>
              <w:t>d</w:t>
            </w:r>
            <w:r w:rsidRPr="005F0B3B">
              <w:rPr>
                <w:b/>
                <w:spacing w:val="1"/>
                <w:w w:val="95"/>
                <w:sz w:val="24"/>
                <w:szCs w:val="24"/>
              </w:rPr>
              <w:t>e</w:t>
            </w:r>
            <w:r w:rsidRPr="005F0B3B">
              <w:rPr>
                <w:b/>
                <w:w w:val="95"/>
                <w:sz w:val="24"/>
                <w:szCs w:val="24"/>
              </w:rPr>
              <w:t xml:space="preserve">phol </w:t>
            </w:r>
            <w:r w:rsidRPr="005F0B3B">
              <w:rPr>
                <w:b/>
                <w:spacing w:val="1"/>
                <w:w w:val="95"/>
                <w:sz w:val="24"/>
                <w:szCs w:val="24"/>
              </w:rPr>
              <w:t>(1961</w:t>
            </w:r>
            <w:r w:rsidRPr="005F0B3B">
              <w:rPr>
                <w:b/>
                <w:w w:val="95"/>
                <w:sz w:val="24"/>
                <w:szCs w:val="24"/>
              </w:rPr>
              <w:t>)</w:t>
            </w:r>
          </w:p>
        </w:tc>
        <w:tc>
          <w:tcPr>
            <w:tcW w:w="1671" w:type="dxa"/>
            <w:vMerge w:val="restart"/>
            <w:tcBorders>
              <w:top w:val="single" w:sz="8" w:space="0" w:color="000000"/>
              <w:left w:val="single" w:sz="8" w:space="0" w:color="000000"/>
              <w:right w:val="single" w:sz="8" w:space="0" w:color="000000"/>
            </w:tcBorders>
          </w:tcPr>
          <w:p w:rsidR="005F0B3B" w:rsidRPr="005F0B3B" w:rsidRDefault="005F0B3B" w:rsidP="005F0B3B">
            <w:pPr>
              <w:spacing w:line="200" w:lineRule="exact"/>
            </w:pPr>
          </w:p>
          <w:p w:rsidR="005F0B3B" w:rsidRPr="005F0B3B" w:rsidRDefault="005F0B3B" w:rsidP="005F0B3B">
            <w:pPr>
              <w:spacing w:before="14" w:line="200" w:lineRule="exact"/>
            </w:pPr>
          </w:p>
          <w:p w:rsidR="005F0B3B" w:rsidRPr="005F0B3B" w:rsidRDefault="005F0B3B" w:rsidP="005F0B3B">
            <w:pPr>
              <w:spacing w:line="360" w:lineRule="auto"/>
              <w:ind w:left="-31" w:right="582" w:firstLine="5"/>
              <w:jc w:val="center"/>
              <w:rPr>
                <w:sz w:val="24"/>
                <w:szCs w:val="24"/>
              </w:rPr>
            </w:pPr>
            <w:r w:rsidRPr="005F0B3B">
              <w:rPr>
                <w:b/>
                <w:spacing w:val="-3"/>
                <w:sz w:val="24"/>
                <w:szCs w:val="24"/>
              </w:rPr>
              <w:t>P</w:t>
            </w:r>
            <w:r w:rsidRPr="005F0B3B">
              <w:rPr>
                <w:b/>
                <w:spacing w:val="2"/>
                <w:sz w:val="24"/>
                <w:szCs w:val="24"/>
              </w:rPr>
              <w:t>A</w:t>
            </w:r>
            <w:r w:rsidRPr="005F0B3B">
              <w:rPr>
                <w:b/>
                <w:sz w:val="24"/>
                <w:szCs w:val="24"/>
              </w:rPr>
              <w:t xml:space="preserve">AS </w:t>
            </w:r>
            <w:r w:rsidRPr="005F0B3B">
              <w:rPr>
                <w:b/>
                <w:spacing w:val="1"/>
                <w:w w:val="88"/>
                <w:sz w:val="24"/>
                <w:szCs w:val="24"/>
              </w:rPr>
              <w:t>(</w:t>
            </w:r>
            <w:r w:rsidRPr="005F0B3B">
              <w:rPr>
                <w:b/>
                <w:w w:val="88"/>
                <w:sz w:val="24"/>
                <w:szCs w:val="24"/>
              </w:rPr>
              <w:t>T</w:t>
            </w:r>
            <w:r w:rsidRPr="005F0B3B">
              <w:rPr>
                <w:b/>
                <w:spacing w:val="2"/>
                <w:w w:val="88"/>
                <w:sz w:val="24"/>
                <w:szCs w:val="24"/>
              </w:rPr>
              <w:t>ay</w:t>
            </w:r>
            <w:r w:rsidRPr="005F0B3B">
              <w:rPr>
                <w:b/>
                <w:spacing w:val="1"/>
                <w:w w:val="88"/>
                <w:sz w:val="24"/>
                <w:szCs w:val="24"/>
              </w:rPr>
              <w:t>l</w:t>
            </w:r>
            <w:r w:rsidRPr="005F0B3B">
              <w:rPr>
                <w:b/>
                <w:spacing w:val="2"/>
                <w:w w:val="88"/>
                <w:sz w:val="24"/>
                <w:szCs w:val="24"/>
              </w:rPr>
              <w:t>o</w:t>
            </w:r>
            <w:r w:rsidRPr="005F0B3B">
              <w:rPr>
                <w:b/>
                <w:w w:val="88"/>
                <w:sz w:val="24"/>
                <w:szCs w:val="24"/>
              </w:rPr>
              <w:t>r</w:t>
            </w:r>
            <w:r w:rsidRPr="005F0B3B">
              <w:rPr>
                <w:b/>
                <w:spacing w:val="5"/>
                <w:w w:val="88"/>
                <w:sz w:val="24"/>
                <w:szCs w:val="24"/>
              </w:rPr>
              <w:t xml:space="preserve"> </w:t>
            </w:r>
            <w:r w:rsidRPr="005F0B3B">
              <w:rPr>
                <w:b/>
                <w:w w:val="88"/>
                <w:sz w:val="24"/>
                <w:szCs w:val="24"/>
              </w:rPr>
              <w:t xml:space="preserve">&amp; </w:t>
            </w:r>
            <w:r w:rsidRPr="005F0B3B">
              <w:rPr>
                <w:b/>
                <w:spacing w:val="1"/>
                <w:w w:val="88"/>
                <w:sz w:val="24"/>
                <w:szCs w:val="24"/>
              </w:rPr>
              <w:t>M</w:t>
            </w:r>
            <w:r w:rsidRPr="005F0B3B">
              <w:rPr>
                <w:b/>
                <w:spacing w:val="4"/>
                <w:w w:val="88"/>
                <w:sz w:val="24"/>
                <w:szCs w:val="24"/>
              </w:rPr>
              <w:t>c</w:t>
            </w:r>
            <w:r w:rsidRPr="005F0B3B">
              <w:rPr>
                <w:b/>
                <w:w w:val="88"/>
                <w:sz w:val="24"/>
                <w:szCs w:val="24"/>
              </w:rPr>
              <w:t>L</w:t>
            </w:r>
            <w:r w:rsidRPr="005F0B3B">
              <w:rPr>
                <w:b/>
                <w:spacing w:val="2"/>
                <w:w w:val="88"/>
                <w:sz w:val="24"/>
                <w:szCs w:val="24"/>
              </w:rPr>
              <w:t>ennan</w:t>
            </w:r>
            <w:r w:rsidRPr="005F0B3B">
              <w:rPr>
                <w:b/>
                <w:w w:val="88"/>
                <w:sz w:val="24"/>
                <w:szCs w:val="24"/>
              </w:rPr>
              <w:t>,</w:t>
            </w:r>
          </w:p>
          <w:p w:rsidR="005F0B3B" w:rsidRPr="005F0B3B" w:rsidRDefault="005F0B3B" w:rsidP="005F0B3B">
            <w:pPr>
              <w:spacing w:before="4"/>
              <w:ind w:left="230" w:right="839"/>
              <w:jc w:val="center"/>
              <w:rPr>
                <w:sz w:val="24"/>
                <w:szCs w:val="24"/>
              </w:rPr>
            </w:pPr>
            <w:r w:rsidRPr="005F0B3B">
              <w:rPr>
                <w:b/>
                <w:spacing w:val="2"/>
                <w:w w:val="88"/>
                <w:sz w:val="24"/>
                <w:szCs w:val="24"/>
              </w:rPr>
              <w:t>1985)</w:t>
            </w:r>
          </w:p>
        </w:tc>
        <w:tc>
          <w:tcPr>
            <w:tcW w:w="1529" w:type="dxa"/>
            <w:vMerge w:val="restart"/>
            <w:tcBorders>
              <w:top w:val="single" w:sz="8" w:space="0" w:color="000000"/>
              <w:left w:val="single" w:sz="8" w:space="0" w:color="000000"/>
              <w:right w:val="single" w:sz="8" w:space="0" w:color="000000"/>
            </w:tcBorders>
          </w:tcPr>
          <w:p w:rsidR="005F0B3B" w:rsidRPr="005F0B3B" w:rsidRDefault="005F0B3B" w:rsidP="005F0B3B">
            <w:pPr>
              <w:spacing w:line="260" w:lineRule="exact"/>
              <w:ind w:left="403" w:right="426"/>
              <w:jc w:val="center"/>
              <w:rPr>
                <w:sz w:val="24"/>
                <w:szCs w:val="24"/>
              </w:rPr>
            </w:pPr>
            <w:r w:rsidRPr="005F0B3B">
              <w:rPr>
                <w:b/>
                <w:spacing w:val="3"/>
                <w:w w:val="90"/>
                <w:sz w:val="24"/>
                <w:szCs w:val="24"/>
              </w:rPr>
              <w:t>NAS</w:t>
            </w:r>
            <w:r w:rsidRPr="005F0B3B">
              <w:rPr>
                <w:b/>
                <w:w w:val="90"/>
                <w:sz w:val="24"/>
                <w:szCs w:val="24"/>
              </w:rPr>
              <w:t>C</w:t>
            </w:r>
          </w:p>
          <w:p w:rsidR="005F0B3B" w:rsidRPr="005F0B3B" w:rsidRDefault="005F0B3B" w:rsidP="005F0B3B">
            <w:pPr>
              <w:spacing w:before="9" w:line="120" w:lineRule="exact"/>
              <w:rPr>
                <w:sz w:val="13"/>
                <w:szCs w:val="13"/>
              </w:rPr>
            </w:pPr>
          </w:p>
          <w:p w:rsidR="005F0B3B" w:rsidRPr="005F0B3B" w:rsidRDefault="005F0B3B" w:rsidP="005F0B3B">
            <w:pPr>
              <w:ind w:left="-34" w:right="-6"/>
              <w:jc w:val="center"/>
              <w:rPr>
                <w:sz w:val="24"/>
                <w:szCs w:val="24"/>
              </w:rPr>
            </w:pPr>
            <w:r w:rsidRPr="005F0B3B">
              <w:rPr>
                <w:b/>
                <w:i/>
                <w:spacing w:val="-1"/>
                <w:w w:val="97"/>
                <w:sz w:val="24"/>
                <w:szCs w:val="24"/>
              </w:rPr>
              <w:t>(</w:t>
            </w:r>
            <w:r w:rsidRPr="005F0B3B">
              <w:rPr>
                <w:b/>
                <w:spacing w:val="2"/>
                <w:w w:val="97"/>
                <w:sz w:val="24"/>
                <w:szCs w:val="24"/>
              </w:rPr>
              <w:t>G</w:t>
            </w:r>
            <w:r w:rsidRPr="005F0B3B">
              <w:rPr>
                <w:b/>
                <w:spacing w:val="1"/>
                <w:w w:val="97"/>
                <w:sz w:val="24"/>
                <w:szCs w:val="24"/>
              </w:rPr>
              <w:t>r</w:t>
            </w:r>
            <w:r w:rsidRPr="005F0B3B">
              <w:rPr>
                <w:b/>
                <w:spacing w:val="3"/>
                <w:w w:val="97"/>
                <w:sz w:val="24"/>
                <w:szCs w:val="24"/>
              </w:rPr>
              <w:t>o</w:t>
            </w:r>
            <w:r w:rsidRPr="005F0B3B">
              <w:rPr>
                <w:b/>
                <w:spacing w:val="1"/>
                <w:w w:val="97"/>
                <w:sz w:val="24"/>
                <w:szCs w:val="24"/>
              </w:rPr>
              <w:t>me</w:t>
            </w:r>
            <w:r w:rsidRPr="005F0B3B">
              <w:rPr>
                <w:b/>
                <w:w w:val="97"/>
                <w:sz w:val="24"/>
                <w:szCs w:val="24"/>
              </w:rPr>
              <w:t>t</w:t>
            </w:r>
            <w:r w:rsidRPr="005F0B3B">
              <w:rPr>
                <w:b/>
                <w:spacing w:val="3"/>
                <w:w w:val="97"/>
                <w:sz w:val="24"/>
                <w:szCs w:val="24"/>
              </w:rPr>
              <w:t xml:space="preserve"> </w:t>
            </w:r>
            <w:r w:rsidRPr="005F0B3B">
              <w:rPr>
                <w:b/>
                <w:spacing w:val="1"/>
                <w:sz w:val="24"/>
                <w:szCs w:val="24"/>
              </w:rPr>
              <w:t>e</w:t>
            </w:r>
            <w:r w:rsidRPr="005F0B3B">
              <w:rPr>
                <w:b/>
                <w:sz w:val="24"/>
                <w:szCs w:val="24"/>
              </w:rPr>
              <w:t>t</w:t>
            </w:r>
            <w:r w:rsidRPr="005F0B3B">
              <w:rPr>
                <w:b/>
                <w:spacing w:val="-5"/>
                <w:sz w:val="24"/>
                <w:szCs w:val="24"/>
              </w:rPr>
              <w:t xml:space="preserve"> </w:t>
            </w:r>
            <w:r w:rsidRPr="005F0B3B">
              <w:rPr>
                <w:b/>
                <w:w w:val="97"/>
                <w:sz w:val="24"/>
                <w:szCs w:val="24"/>
              </w:rPr>
              <w:t>al</w:t>
            </w:r>
            <w:r w:rsidRPr="005F0B3B">
              <w:rPr>
                <w:b/>
                <w:spacing w:val="1"/>
                <w:w w:val="97"/>
                <w:sz w:val="24"/>
                <w:szCs w:val="24"/>
              </w:rPr>
              <w:t>.</w:t>
            </w:r>
            <w:r w:rsidRPr="005F0B3B">
              <w:rPr>
                <w:b/>
                <w:w w:val="97"/>
                <w:sz w:val="24"/>
                <w:szCs w:val="24"/>
              </w:rPr>
              <w:t>,</w:t>
            </w:r>
          </w:p>
          <w:p w:rsidR="005F0B3B" w:rsidRPr="005F0B3B" w:rsidRDefault="005F0B3B" w:rsidP="005F0B3B">
            <w:pPr>
              <w:spacing w:before="7" w:line="120" w:lineRule="exact"/>
              <w:rPr>
                <w:sz w:val="13"/>
                <w:szCs w:val="13"/>
              </w:rPr>
            </w:pPr>
          </w:p>
          <w:p w:rsidR="005F0B3B" w:rsidRPr="005F0B3B" w:rsidRDefault="005F0B3B" w:rsidP="005F0B3B">
            <w:pPr>
              <w:ind w:left="427" w:right="454"/>
              <w:jc w:val="center"/>
              <w:rPr>
                <w:sz w:val="24"/>
                <w:szCs w:val="24"/>
              </w:rPr>
            </w:pPr>
            <w:r w:rsidRPr="005F0B3B">
              <w:rPr>
                <w:b/>
                <w:w w:val="97"/>
                <w:sz w:val="24"/>
                <w:szCs w:val="24"/>
              </w:rPr>
              <w:t>19</w:t>
            </w:r>
            <w:r w:rsidRPr="005F0B3B">
              <w:rPr>
                <w:b/>
                <w:spacing w:val="3"/>
                <w:w w:val="97"/>
                <w:sz w:val="24"/>
                <w:szCs w:val="24"/>
              </w:rPr>
              <w:t>8</w:t>
            </w:r>
            <w:r w:rsidRPr="005F0B3B">
              <w:rPr>
                <w:b/>
                <w:spacing w:val="1"/>
                <w:w w:val="97"/>
                <w:sz w:val="24"/>
                <w:szCs w:val="24"/>
              </w:rPr>
              <w:t>4</w:t>
            </w:r>
            <w:r w:rsidRPr="005F0B3B">
              <w:rPr>
                <w:b/>
                <w:w w:val="97"/>
                <w:sz w:val="24"/>
                <w:szCs w:val="24"/>
              </w:rPr>
              <w:t>)</w:t>
            </w:r>
          </w:p>
        </w:tc>
      </w:tr>
      <w:tr w:rsidR="005F0B3B" w:rsidRPr="005F0B3B" w:rsidTr="003B764D">
        <w:trPr>
          <w:trHeight w:hRule="exact" w:val="2071"/>
          <w:jc w:val="center"/>
        </w:trPr>
        <w:tc>
          <w:tcPr>
            <w:tcW w:w="1018" w:type="dxa"/>
            <w:vMerge/>
            <w:tcBorders>
              <w:left w:val="single" w:sz="8" w:space="0" w:color="000000"/>
              <w:bottom w:val="single" w:sz="5" w:space="0" w:color="000000"/>
              <w:right w:val="single" w:sz="8" w:space="0" w:color="000000"/>
            </w:tcBorders>
          </w:tcPr>
          <w:p w:rsidR="005F0B3B" w:rsidRPr="005F0B3B" w:rsidRDefault="005F0B3B" w:rsidP="005F0B3B"/>
        </w:tc>
        <w:tc>
          <w:tcPr>
            <w:tcW w:w="1243" w:type="dxa"/>
            <w:vMerge/>
            <w:tcBorders>
              <w:left w:val="single" w:sz="8" w:space="0" w:color="000000"/>
              <w:bottom w:val="single" w:sz="5" w:space="0" w:color="000000"/>
              <w:right w:val="single" w:sz="8" w:space="0" w:color="000000"/>
            </w:tcBorders>
          </w:tcPr>
          <w:p w:rsidR="005F0B3B" w:rsidRPr="005F0B3B" w:rsidRDefault="005F0B3B" w:rsidP="005F0B3B"/>
        </w:tc>
        <w:tc>
          <w:tcPr>
            <w:tcW w:w="1429" w:type="dxa"/>
            <w:vMerge/>
            <w:tcBorders>
              <w:left w:val="single" w:sz="8" w:space="0" w:color="000000"/>
              <w:bottom w:val="single" w:sz="5" w:space="0" w:color="000000"/>
              <w:right w:val="single" w:sz="8" w:space="0" w:color="000000"/>
            </w:tcBorders>
          </w:tcPr>
          <w:p w:rsidR="005F0B3B" w:rsidRPr="005F0B3B" w:rsidRDefault="005F0B3B" w:rsidP="005F0B3B"/>
        </w:tc>
        <w:tc>
          <w:tcPr>
            <w:tcW w:w="1166"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13" w:right="37"/>
              <w:jc w:val="center"/>
              <w:rPr>
                <w:sz w:val="24"/>
                <w:szCs w:val="24"/>
              </w:rPr>
            </w:pPr>
            <w:r w:rsidRPr="005F0B3B">
              <w:rPr>
                <w:b/>
                <w:w w:val="93"/>
                <w:sz w:val="24"/>
                <w:szCs w:val="24"/>
              </w:rPr>
              <w:t>(P</w:t>
            </w:r>
            <w:r w:rsidRPr="005F0B3B">
              <w:rPr>
                <w:b/>
                <w:spacing w:val="2"/>
                <w:w w:val="93"/>
                <w:sz w:val="24"/>
                <w:szCs w:val="24"/>
              </w:rPr>
              <w:t>e</w:t>
            </w:r>
            <w:r w:rsidRPr="005F0B3B">
              <w:rPr>
                <w:b/>
                <w:w w:val="93"/>
                <w:sz w:val="24"/>
                <w:szCs w:val="24"/>
              </w:rPr>
              <w:t>ttij</w:t>
            </w:r>
            <w:r w:rsidRPr="005F0B3B">
              <w:rPr>
                <w:b/>
                <w:spacing w:val="4"/>
                <w:w w:val="93"/>
                <w:sz w:val="24"/>
                <w:szCs w:val="24"/>
              </w:rPr>
              <w:t>o</w:t>
            </w:r>
            <w:r w:rsidRPr="005F0B3B">
              <w:rPr>
                <w:b/>
                <w:w w:val="93"/>
                <w:sz w:val="24"/>
                <w:szCs w:val="24"/>
              </w:rPr>
              <w:t>h</w:t>
            </w:r>
            <w:r w:rsidRPr="005F0B3B">
              <w:rPr>
                <w:b/>
                <w:spacing w:val="1"/>
                <w:w w:val="93"/>
                <w:sz w:val="24"/>
                <w:szCs w:val="24"/>
              </w:rPr>
              <w:t>n</w:t>
            </w:r>
            <w:r w:rsidRPr="005F0B3B">
              <w:rPr>
                <w:b/>
                <w:w w:val="93"/>
                <w:sz w:val="24"/>
                <w:szCs w:val="24"/>
              </w:rPr>
              <w:t>,</w:t>
            </w:r>
          </w:p>
          <w:p w:rsidR="005F0B3B" w:rsidRPr="005F0B3B" w:rsidRDefault="005F0B3B" w:rsidP="005F0B3B">
            <w:pPr>
              <w:spacing w:before="9" w:line="120" w:lineRule="exact"/>
              <w:rPr>
                <w:sz w:val="13"/>
                <w:szCs w:val="13"/>
              </w:rPr>
            </w:pPr>
          </w:p>
          <w:p w:rsidR="005F0B3B" w:rsidRPr="005F0B3B" w:rsidRDefault="005F0B3B" w:rsidP="005F0B3B">
            <w:pPr>
              <w:ind w:left="260" w:right="281"/>
              <w:jc w:val="center"/>
              <w:rPr>
                <w:sz w:val="24"/>
                <w:szCs w:val="24"/>
              </w:rPr>
            </w:pPr>
            <w:r w:rsidRPr="005F0B3B">
              <w:rPr>
                <w:b/>
                <w:spacing w:val="1"/>
                <w:w w:val="93"/>
                <w:sz w:val="24"/>
                <w:szCs w:val="24"/>
              </w:rPr>
              <w:t>1957)</w:t>
            </w:r>
          </w:p>
        </w:tc>
        <w:tc>
          <w:tcPr>
            <w:tcW w:w="1287" w:type="dxa"/>
            <w:vMerge/>
            <w:tcBorders>
              <w:left w:val="single" w:sz="8" w:space="0" w:color="000000"/>
              <w:bottom w:val="single" w:sz="5" w:space="0" w:color="000000"/>
              <w:right w:val="single" w:sz="8" w:space="0" w:color="000000"/>
            </w:tcBorders>
          </w:tcPr>
          <w:p w:rsidR="005F0B3B" w:rsidRPr="005F0B3B" w:rsidRDefault="005F0B3B" w:rsidP="005F0B3B"/>
        </w:tc>
        <w:tc>
          <w:tcPr>
            <w:tcW w:w="1671" w:type="dxa"/>
            <w:vMerge/>
            <w:tcBorders>
              <w:left w:val="single" w:sz="8" w:space="0" w:color="000000"/>
              <w:bottom w:val="single" w:sz="5" w:space="0" w:color="000000"/>
              <w:right w:val="single" w:sz="8" w:space="0" w:color="000000"/>
            </w:tcBorders>
          </w:tcPr>
          <w:p w:rsidR="005F0B3B" w:rsidRPr="005F0B3B" w:rsidRDefault="005F0B3B" w:rsidP="005F0B3B"/>
        </w:tc>
        <w:tc>
          <w:tcPr>
            <w:tcW w:w="1529" w:type="dxa"/>
            <w:vMerge/>
            <w:tcBorders>
              <w:left w:val="single" w:sz="8" w:space="0" w:color="000000"/>
              <w:bottom w:val="single" w:sz="5" w:space="0" w:color="000000"/>
              <w:right w:val="single" w:sz="8" w:space="0" w:color="000000"/>
            </w:tcBorders>
          </w:tcPr>
          <w:p w:rsidR="005F0B3B" w:rsidRPr="005F0B3B" w:rsidRDefault="005F0B3B" w:rsidP="005F0B3B"/>
        </w:tc>
      </w:tr>
      <w:tr w:rsidR="005F0B3B" w:rsidRPr="005F0B3B" w:rsidTr="003B764D">
        <w:trPr>
          <w:trHeight w:hRule="exact" w:val="427"/>
          <w:jc w:val="center"/>
        </w:trPr>
        <w:tc>
          <w:tcPr>
            <w:tcW w:w="1018"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292"/>
              <w:rPr>
                <w:sz w:val="16"/>
                <w:szCs w:val="16"/>
              </w:rPr>
            </w:pPr>
            <w:r w:rsidRPr="005F0B3B">
              <w:rPr>
                <w:sz w:val="24"/>
                <w:szCs w:val="24"/>
              </w:rPr>
              <w:t>SiO</w:t>
            </w:r>
            <w:r w:rsidRPr="005F0B3B">
              <w:rPr>
                <w:position w:val="-2"/>
                <w:sz w:val="16"/>
                <w:szCs w:val="16"/>
              </w:rPr>
              <w:t>2</w:t>
            </w:r>
          </w:p>
        </w:tc>
        <w:tc>
          <w:tcPr>
            <w:tcW w:w="1243"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42"/>
              <w:rPr>
                <w:sz w:val="24"/>
                <w:szCs w:val="24"/>
              </w:rPr>
            </w:pPr>
            <w:r w:rsidRPr="005F0B3B">
              <w:rPr>
                <w:spacing w:val="1"/>
                <w:sz w:val="24"/>
                <w:szCs w:val="24"/>
              </w:rPr>
              <w:t>45</w:t>
            </w:r>
            <w:r w:rsidRPr="005F0B3B">
              <w:rPr>
                <w:spacing w:val="3"/>
                <w:sz w:val="24"/>
                <w:szCs w:val="24"/>
              </w:rPr>
              <w:t>.</w:t>
            </w:r>
            <w:r w:rsidRPr="005F0B3B">
              <w:rPr>
                <w:spacing w:val="1"/>
                <w:sz w:val="24"/>
                <w:szCs w:val="24"/>
              </w:rPr>
              <w:t>6</w:t>
            </w:r>
            <w:r w:rsidRPr="005F0B3B">
              <w:rPr>
                <w:sz w:val="24"/>
                <w:szCs w:val="24"/>
              </w:rPr>
              <w:t>5</w:t>
            </w:r>
          </w:p>
        </w:tc>
        <w:tc>
          <w:tcPr>
            <w:tcW w:w="1429"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40"/>
              <w:rPr>
                <w:sz w:val="24"/>
                <w:szCs w:val="24"/>
              </w:rPr>
            </w:pPr>
            <w:r w:rsidRPr="005F0B3B">
              <w:rPr>
                <w:spacing w:val="1"/>
                <w:sz w:val="24"/>
                <w:szCs w:val="24"/>
              </w:rPr>
              <w:t>62</w:t>
            </w:r>
            <w:r w:rsidRPr="005F0B3B">
              <w:rPr>
                <w:spacing w:val="3"/>
                <w:sz w:val="24"/>
                <w:szCs w:val="24"/>
              </w:rPr>
              <w:t>.</w:t>
            </w:r>
            <w:r w:rsidRPr="005F0B3B">
              <w:rPr>
                <w:spacing w:val="1"/>
                <w:sz w:val="24"/>
                <w:szCs w:val="24"/>
              </w:rPr>
              <w:t>2</w:t>
            </w:r>
            <w:r w:rsidRPr="005F0B3B">
              <w:rPr>
                <w:sz w:val="24"/>
                <w:szCs w:val="24"/>
              </w:rPr>
              <w:t>6</w:t>
            </w:r>
          </w:p>
        </w:tc>
        <w:tc>
          <w:tcPr>
            <w:tcW w:w="1166"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52"/>
              <w:rPr>
                <w:sz w:val="24"/>
                <w:szCs w:val="24"/>
              </w:rPr>
            </w:pPr>
            <w:r w:rsidRPr="005F0B3B">
              <w:rPr>
                <w:sz w:val="24"/>
                <w:szCs w:val="24"/>
              </w:rPr>
              <w:t>58.1</w:t>
            </w:r>
          </w:p>
        </w:tc>
        <w:tc>
          <w:tcPr>
            <w:tcW w:w="1287"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19"/>
              <w:rPr>
                <w:sz w:val="24"/>
                <w:szCs w:val="24"/>
              </w:rPr>
            </w:pPr>
            <w:r w:rsidRPr="005F0B3B">
              <w:rPr>
                <w:spacing w:val="1"/>
                <w:sz w:val="24"/>
                <w:szCs w:val="24"/>
              </w:rPr>
              <w:t>5</w:t>
            </w:r>
            <w:r w:rsidRPr="005F0B3B">
              <w:rPr>
                <w:spacing w:val="-1"/>
                <w:sz w:val="24"/>
                <w:szCs w:val="24"/>
              </w:rPr>
              <w:t>8</w:t>
            </w:r>
            <w:r w:rsidRPr="005F0B3B">
              <w:rPr>
                <w:spacing w:val="3"/>
                <w:sz w:val="24"/>
                <w:szCs w:val="24"/>
              </w:rPr>
              <w:t>.</w:t>
            </w:r>
            <w:r w:rsidRPr="005F0B3B">
              <w:rPr>
                <w:sz w:val="24"/>
                <w:szCs w:val="24"/>
              </w:rPr>
              <w:t>5</w:t>
            </w:r>
          </w:p>
        </w:tc>
        <w:tc>
          <w:tcPr>
            <w:tcW w:w="1671"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544"/>
              <w:rPr>
                <w:sz w:val="24"/>
                <w:szCs w:val="24"/>
              </w:rPr>
            </w:pPr>
            <w:r w:rsidRPr="005F0B3B">
              <w:rPr>
                <w:sz w:val="24"/>
                <w:szCs w:val="24"/>
              </w:rPr>
              <w:t>62.40</w:t>
            </w:r>
          </w:p>
        </w:tc>
        <w:tc>
          <w:tcPr>
            <w:tcW w:w="1529"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81"/>
              <w:rPr>
                <w:sz w:val="24"/>
                <w:szCs w:val="24"/>
              </w:rPr>
            </w:pPr>
            <w:r w:rsidRPr="005F0B3B">
              <w:rPr>
                <w:spacing w:val="1"/>
                <w:sz w:val="24"/>
                <w:szCs w:val="24"/>
              </w:rPr>
              <w:t>64</w:t>
            </w:r>
            <w:r w:rsidRPr="005F0B3B">
              <w:rPr>
                <w:spacing w:val="3"/>
                <w:sz w:val="24"/>
                <w:szCs w:val="24"/>
              </w:rPr>
              <w:t>.</w:t>
            </w:r>
            <w:r w:rsidRPr="005F0B3B">
              <w:rPr>
                <w:spacing w:val="1"/>
                <w:sz w:val="24"/>
                <w:szCs w:val="24"/>
              </w:rPr>
              <w:t>8</w:t>
            </w:r>
            <w:r w:rsidRPr="005F0B3B">
              <w:rPr>
                <w:sz w:val="24"/>
                <w:szCs w:val="24"/>
              </w:rPr>
              <w:t>2</w:t>
            </w:r>
          </w:p>
        </w:tc>
      </w:tr>
      <w:tr w:rsidR="005F0B3B" w:rsidRPr="005F0B3B" w:rsidTr="003B764D">
        <w:trPr>
          <w:trHeight w:hRule="exact" w:val="435"/>
          <w:jc w:val="center"/>
        </w:trPr>
        <w:tc>
          <w:tcPr>
            <w:tcW w:w="1018"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280"/>
              <w:rPr>
                <w:sz w:val="16"/>
                <w:szCs w:val="16"/>
              </w:rPr>
            </w:pPr>
            <w:r w:rsidRPr="005F0B3B">
              <w:rPr>
                <w:spacing w:val="-1"/>
                <w:sz w:val="24"/>
                <w:szCs w:val="24"/>
              </w:rPr>
              <w:t>T</w:t>
            </w:r>
            <w:r w:rsidRPr="005F0B3B">
              <w:rPr>
                <w:sz w:val="24"/>
                <w:szCs w:val="24"/>
              </w:rPr>
              <w:t>i</w:t>
            </w:r>
            <w:r w:rsidRPr="005F0B3B">
              <w:rPr>
                <w:spacing w:val="1"/>
                <w:sz w:val="24"/>
                <w:szCs w:val="24"/>
              </w:rPr>
              <w:t>O</w:t>
            </w:r>
            <w:r w:rsidRPr="005F0B3B">
              <w:rPr>
                <w:position w:val="-2"/>
                <w:sz w:val="16"/>
                <w:szCs w:val="16"/>
              </w:rPr>
              <w:t>2</w:t>
            </w:r>
          </w:p>
        </w:tc>
        <w:tc>
          <w:tcPr>
            <w:tcW w:w="1243"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93"/>
              <w:rPr>
                <w:sz w:val="24"/>
                <w:szCs w:val="24"/>
              </w:rPr>
            </w:pPr>
            <w:r w:rsidRPr="005F0B3B">
              <w:rPr>
                <w:sz w:val="24"/>
                <w:szCs w:val="24"/>
              </w:rPr>
              <w:t>0.23</w:t>
            </w:r>
          </w:p>
        </w:tc>
        <w:tc>
          <w:tcPr>
            <w:tcW w:w="14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1.74</w:t>
            </w:r>
          </w:p>
        </w:tc>
        <w:tc>
          <w:tcPr>
            <w:tcW w:w="1166"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81" w:right="404"/>
              <w:jc w:val="center"/>
              <w:rPr>
                <w:sz w:val="24"/>
                <w:szCs w:val="24"/>
              </w:rPr>
            </w:pPr>
            <w:r w:rsidRPr="005F0B3B">
              <w:rPr>
                <w:spacing w:val="-1"/>
                <w:w w:val="95"/>
                <w:sz w:val="24"/>
                <w:szCs w:val="24"/>
              </w:rPr>
              <w:t>0</w:t>
            </w:r>
            <w:r w:rsidRPr="005F0B3B">
              <w:rPr>
                <w:w w:val="95"/>
                <w:sz w:val="24"/>
                <w:szCs w:val="24"/>
              </w:rPr>
              <w:t>.6</w:t>
            </w:r>
          </w:p>
        </w:tc>
        <w:tc>
          <w:tcPr>
            <w:tcW w:w="1287"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19"/>
              <w:rPr>
                <w:sz w:val="24"/>
                <w:szCs w:val="24"/>
              </w:rPr>
            </w:pPr>
            <w:r w:rsidRPr="005F0B3B">
              <w:rPr>
                <w:spacing w:val="-1"/>
                <w:sz w:val="24"/>
                <w:szCs w:val="24"/>
              </w:rPr>
              <w:t>0</w:t>
            </w:r>
            <w:r w:rsidRPr="005F0B3B">
              <w:rPr>
                <w:spacing w:val="3"/>
                <w:sz w:val="24"/>
                <w:szCs w:val="24"/>
              </w:rPr>
              <w:t>.</w:t>
            </w:r>
            <w:r w:rsidRPr="005F0B3B">
              <w:rPr>
                <w:spacing w:val="1"/>
                <w:sz w:val="24"/>
                <w:szCs w:val="24"/>
              </w:rPr>
              <w:t>7</w:t>
            </w:r>
            <w:r w:rsidRPr="005F0B3B">
              <w:rPr>
                <w:sz w:val="24"/>
                <w:szCs w:val="24"/>
              </w:rPr>
              <w:t>7</w:t>
            </w:r>
          </w:p>
        </w:tc>
        <w:tc>
          <w:tcPr>
            <w:tcW w:w="1671"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575" w:right="597"/>
              <w:jc w:val="center"/>
              <w:rPr>
                <w:sz w:val="24"/>
                <w:szCs w:val="24"/>
              </w:rPr>
            </w:pPr>
            <w:r w:rsidRPr="005F0B3B">
              <w:rPr>
                <w:spacing w:val="-1"/>
                <w:w w:val="95"/>
                <w:sz w:val="24"/>
                <w:szCs w:val="24"/>
              </w:rPr>
              <w:t>0</w:t>
            </w:r>
            <w:r w:rsidRPr="005F0B3B">
              <w:rPr>
                <w:spacing w:val="3"/>
                <w:w w:val="95"/>
                <w:sz w:val="24"/>
                <w:szCs w:val="24"/>
              </w:rPr>
              <w:t>.</w:t>
            </w:r>
            <w:r w:rsidRPr="005F0B3B">
              <w:rPr>
                <w:spacing w:val="1"/>
                <w:w w:val="95"/>
                <w:sz w:val="24"/>
                <w:szCs w:val="24"/>
              </w:rPr>
              <w:t>9</w:t>
            </w:r>
            <w:r w:rsidRPr="005F0B3B">
              <w:rPr>
                <w:w w:val="95"/>
                <w:sz w:val="24"/>
                <w:szCs w:val="24"/>
              </w:rPr>
              <w:t>9</w:t>
            </w:r>
          </w:p>
        </w:tc>
        <w:tc>
          <w:tcPr>
            <w:tcW w:w="15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561" w:right="586"/>
              <w:jc w:val="center"/>
              <w:rPr>
                <w:sz w:val="24"/>
                <w:szCs w:val="24"/>
              </w:rPr>
            </w:pPr>
            <w:r w:rsidRPr="005F0B3B">
              <w:rPr>
                <w:spacing w:val="-1"/>
                <w:w w:val="95"/>
                <w:sz w:val="24"/>
                <w:szCs w:val="24"/>
              </w:rPr>
              <w:t>0</w:t>
            </w:r>
            <w:r w:rsidRPr="005F0B3B">
              <w:rPr>
                <w:w w:val="95"/>
                <w:sz w:val="24"/>
                <w:szCs w:val="24"/>
              </w:rPr>
              <w:t>.8</w:t>
            </w:r>
          </w:p>
        </w:tc>
      </w:tr>
      <w:tr w:rsidR="005F0B3B" w:rsidRPr="005F0B3B" w:rsidTr="003B764D">
        <w:trPr>
          <w:trHeight w:hRule="exact" w:val="434"/>
          <w:jc w:val="center"/>
        </w:trPr>
        <w:tc>
          <w:tcPr>
            <w:tcW w:w="1018"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215"/>
              <w:rPr>
                <w:sz w:val="16"/>
                <w:szCs w:val="16"/>
              </w:rPr>
            </w:pPr>
            <w:r w:rsidRPr="005F0B3B">
              <w:rPr>
                <w:spacing w:val="-1"/>
                <w:sz w:val="24"/>
                <w:szCs w:val="24"/>
              </w:rPr>
              <w:t>A</w:t>
            </w:r>
            <w:r w:rsidRPr="005F0B3B">
              <w:rPr>
                <w:spacing w:val="2"/>
                <w:sz w:val="24"/>
                <w:szCs w:val="24"/>
              </w:rPr>
              <w:t>l</w:t>
            </w:r>
            <w:r w:rsidRPr="005F0B3B">
              <w:rPr>
                <w:spacing w:val="-1"/>
                <w:position w:val="-2"/>
                <w:sz w:val="16"/>
                <w:szCs w:val="16"/>
              </w:rPr>
              <w:t>2</w:t>
            </w:r>
            <w:r w:rsidRPr="005F0B3B">
              <w:rPr>
                <w:spacing w:val="1"/>
                <w:sz w:val="24"/>
                <w:szCs w:val="24"/>
              </w:rPr>
              <w:t>O</w:t>
            </w:r>
            <w:r w:rsidRPr="005F0B3B">
              <w:rPr>
                <w:position w:val="-2"/>
                <w:sz w:val="16"/>
                <w:szCs w:val="16"/>
              </w:rPr>
              <w:t>3</w:t>
            </w:r>
          </w:p>
        </w:tc>
        <w:tc>
          <w:tcPr>
            <w:tcW w:w="1243"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00"/>
              <w:rPr>
                <w:sz w:val="24"/>
                <w:szCs w:val="24"/>
              </w:rPr>
            </w:pPr>
            <w:r w:rsidRPr="005F0B3B">
              <w:rPr>
                <w:spacing w:val="1"/>
                <w:sz w:val="24"/>
                <w:szCs w:val="24"/>
              </w:rPr>
              <w:t>8</w:t>
            </w:r>
            <w:r w:rsidRPr="005F0B3B">
              <w:rPr>
                <w:spacing w:val="3"/>
                <w:sz w:val="24"/>
                <w:szCs w:val="24"/>
              </w:rPr>
              <w:t>.</w:t>
            </w:r>
            <w:r w:rsidRPr="005F0B3B">
              <w:rPr>
                <w:spacing w:val="1"/>
                <w:sz w:val="24"/>
                <w:szCs w:val="24"/>
              </w:rPr>
              <w:t>04</w:t>
            </w:r>
          </w:p>
        </w:tc>
        <w:tc>
          <w:tcPr>
            <w:tcW w:w="14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40"/>
              <w:rPr>
                <w:sz w:val="24"/>
                <w:szCs w:val="24"/>
              </w:rPr>
            </w:pPr>
            <w:r w:rsidRPr="005F0B3B">
              <w:rPr>
                <w:spacing w:val="1"/>
                <w:sz w:val="24"/>
                <w:szCs w:val="24"/>
              </w:rPr>
              <w:t>16</w:t>
            </w:r>
            <w:r w:rsidRPr="005F0B3B">
              <w:rPr>
                <w:spacing w:val="3"/>
                <w:sz w:val="24"/>
                <w:szCs w:val="24"/>
              </w:rPr>
              <w:t>.</w:t>
            </w:r>
            <w:r w:rsidRPr="005F0B3B">
              <w:rPr>
                <w:spacing w:val="1"/>
                <w:sz w:val="24"/>
                <w:szCs w:val="24"/>
              </w:rPr>
              <w:t>8</w:t>
            </w:r>
            <w:r w:rsidRPr="005F0B3B">
              <w:rPr>
                <w:sz w:val="24"/>
                <w:szCs w:val="24"/>
              </w:rPr>
              <w:t>8</w:t>
            </w:r>
          </w:p>
        </w:tc>
        <w:tc>
          <w:tcPr>
            <w:tcW w:w="1166"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52"/>
              <w:rPr>
                <w:sz w:val="24"/>
                <w:szCs w:val="24"/>
              </w:rPr>
            </w:pPr>
            <w:r w:rsidRPr="005F0B3B">
              <w:rPr>
                <w:sz w:val="24"/>
                <w:szCs w:val="24"/>
              </w:rPr>
              <w:t>15.4</w:t>
            </w:r>
          </w:p>
        </w:tc>
        <w:tc>
          <w:tcPr>
            <w:tcW w:w="1287"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65" w:right="489"/>
              <w:jc w:val="center"/>
              <w:rPr>
                <w:sz w:val="24"/>
                <w:szCs w:val="24"/>
              </w:rPr>
            </w:pPr>
            <w:r w:rsidRPr="005F0B3B">
              <w:rPr>
                <w:spacing w:val="1"/>
                <w:w w:val="97"/>
                <w:sz w:val="24"/>
                <w:szCs w:val="24"/>
              </w:rPr>
              <w:t>15</w:t>
            </w:r>
          </w:p>
        </w:tc>
        <w:tc>
          <w:tcPr>
            <w:tcW w:w="1671"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544"/>
              <w:rPr>
                <w:sz w:val="24"/>
                <w:szCs w:val="24"/>
              </w:rPr>
            </w:pPr>
            <w:r w:rsidRPr="005F0B3B">
              <w:rPr>
                <w:sz w:val="24"/>
                <w:szCs w:val="24"/>
              </w:rPr>
              <w:t>18.78</w:t>
            </w:r>
          </w:p>
        </w:tc>
        <w:tc>
          <w:tcPr>
            <w:tcW w:w="15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81"/>
              <w:rPr>
                <w:sz w:val="24"/>
                <w:szCs w:val="24"/>
              </w:rPr>
            </w:pPr>
            <w:r w:rsidRPr="005F0B3B">
              <w:rPr>
                <w:spacing w:val="1"/>
                <w:sz w:val="24"/>
                <w:szCs w:val="24"/>
              </w:rPr>
              <w:t>17</w:t>
            </w:r>
            <w:r w:rsidRPr="005F0B3B">
              <w:rPr>
                <w:spacing w:val="3"/>
                <w:sz w:val="24"/>
                <w:szCs w:val="24"/>
              </w:rPr>
              <w:t>.</w:t>
            </w:r>
            <w:r w:rsidRPr="005F0B3B">
              <w:rPr>
                <w:spacing w:val="1"/>
                <w:sz w:val="24"/>
                <w:szCs w:val="24"/>
              </w:rPr>
              <w:t>0</w:t>
            </w:r>
            <w:r w:rsidRPr="005F0B3B">
              <w:rPr>
                <w:sz w:val="24"/>
                <w:szCs w:val="24"/>
              </w:rPr>
              <w:t>5</w:t>
            </w:r>
          </w:p>
        </w:tc>
      </w:tr>
      <w:tr w:rsidR="005F0B3B" w:rsidRPr="005F0B3B" w:rsidTr="003B764D">
        <w:trPr>
          <w:trHeight w:hRule="exact" w:val="434"/>
          <w:jc w:val="center"/>
        </w:trPr>
        <w:tc>
          <w:tcPr>
            <w:tcW w:w="1018"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244"/>
              <w:rPr>
                <w:sz w:val="16"/>
                <w:szCs w:val="16"/>
              </w:rPr>
            </w:pPr>
            <w:r w:rsidRPr="005F0B3B">
              <w:rPr>
                <w:spacing w:val="1"/>
                <w:sz w:val="24"/>
                <w:szCs w:val="24"/>
              </w:rPr>
              <w:t>F</w:t>
            </w:r>
            <w:r w:rsidRPr="005F0B3B">
              <w:rPr>
                <w:sz w:val="24"/>
                <w:szCs w:val="24"/>
              </w:rPr>
              <w:t>e</w:t>
            </w:r>
            <w:r w:rsidRPr="005F0B3B">
              <w:rPr>
                <w:spacing w:val="1"/>
                <w:position w:val="-2"/>
                <w:sz w:val="16"/>
                <w:szCs w:val="16"/>
              </w:rPr>
              <w:t>2</w:t>
            </w:r>
            <w:r w:rsidRPr="005F0B3B">
              <w:rPr>
                <w:spacing w:val="-1"/>
                <w:sz w:val="24"/>
                <w:szCs w:val="24"/>
              </w:rPr>
              <w:t>O</w:t>
            </w:r>
            <w:r w:rsidRPr="005F0B3B">
              <w:rPr>
                <w:position w:val="-2"/>
                <w:sz w:val="16"/>
                <w:szCs w:val="16"/>
              </w:rPr>
              <w:t>3</w:t>
            </w:r>
          </w:p>
        </w:tc>
        <w:tc>
          <w:tcPr>
            <w:tcW w:w="1243"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15" w:right="432"/>
              <w:jc w:val="center"/>
              <w:rPr>
                <w:sz w:val="24"/>
                <w:szCs w:val="24"/>
              </w:rPr>
            </w:pPr>
            <w:r w:rsidRPr="005F0B3B">
              <w:rPr>
                <w:sz w:val="24"/>
                <w:szCs w:val="24"/>
              </w:rPr>
              <w:t>6.9</w:t>
            </w:r>
          </w:p>
        </w:tc>
        <w:tc>
          <w:tcPr>
            <w:tcW w:w="14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3.75</w:t>
            </w:r>
          </w:p>
        </w:tc>
        <w:tc>
          <w:tcPr>
            <w:tcW w:w="1166"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81" w:right="404"/>
              <w:jc w:val="center"/>
              <w:rPr>
                <w:sz w:val="24"/>
                <w:szCs w:val="24"/>
              </w:rPr>
            </w:pPr>
            <w:r w:rsidRPr="005F0B3B">
              <w:rPr>
                <w:spacing w:val="-1"/>
                <w:w w:val="95"/>
                <w:sz w:val="24"/>
                <w:szCs w:val="24"/>
              </w:rPr>
              <w:t>6</w:t>
            </w:r>
            <w:r w:rsidRPr="005F0B3B">
              <w:rPr>
                <w:w w:val="95"/>
                <w:sz w:val="24"/>
                <w:szCs w:val="24"/>
              </w:rPr>
              <w:t>.9</w:t>
            </w:r>
          </w:p>
        </w:tc>
        <w:tc>
          <w:tcPr>
            <w:tcW w:w="1287"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19"/>
              <w:rPr>
                <w:sz w:val="24"/>
                <w:szCs w:val="24"/>
              </w:rPr>
            </w:pPr>
            <w:r w:rsidRPr="005F0B3B">
              <w:rPr>
                <w:spacing w:val="-1"/>
                <w:sz w:val="24"/>
                <w:szCs w:val="24"/>
              </w:rPr>
              <w:t>4</w:t>
            </w:r>
            <w:r w:rsidRPr="005F0B3B">
              <w:rPr>
                <w:spacing w:val="3"/>
                <w:sz w:val="24"/>
                <w:szCs w:val="24"/>
              </w:rPr>
              <w:t>.</w:t>
            </w:r>
            <w:r w:rsidRPr="005F0B3B">
              <w:rPr>
                <w:spacing w:val="1"/>
                <w:sz w:val="24"/>
                <w:szCs w:val="24"/>
              </w:rPr>
              <w:t>7</w:t>
            </w:r>
            <w:r w:rsidRPr="005F0B3B">
              <w:rPr>
                <w:sz w:val="24"/>
                <w:szCs w:val="24"/>
              </w:rPr>
              <w:t>2</w:t>
            </w:r>
          </w:p>
        </w:tc>
        <w:tc>
          <w:tcPr>
            <w:tcW w:w="1671"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575" w:right="597"/>
              <w:jc w:val="center"/>
              <w:rPr>
                <w:sz w:val="24"/>
                <w:szCs w:val="24"/>
              </w:rPr>
            </w:pPr>
            <w:r w:rsidRPr="005F0B3B">
              <w:rPr>
                <w:spacing w:val="-1"/>
                <w:w w:val="95"/>
                <w:sz w:val="24"/>
                <w:szCs w:val="24"/>
              </w:rPr>
              <w:t>7</w:t>
            </w:r>
            <w:r w:rsidRPr="005F0B3B">
              <w:rPr>
                <w:spacing w:val="3"/>
                <w:w w:val="95"/>
                <w:sz w:val="24"/>
                <w:szCs w:val="24"/>
              </w:rPr>
              <w:t>.</w:t>
            </w:r>
            <w:r w:rsidRPr="005F0B3B">
              <w:rPr>
                <w:spacing w:val="1"/>
                <w:w w:val="95"/>
                <w:sz w:val="24"/>
                <w:szCs w:val="24"/>
              </w:rPr>
              <w:t>1</w:t>
            </w:r>
            <w:r w:rsidRPr="005F0B3B">
              <w:rPr>
                <w:w w:val="95"/>
                <w:sz w:val="24"/>
                <w:szCs w:val="24"/>
              </w:rPr>
              <w:t>8</w:t>
            </w:r>
          </w:p>
        </w:tc>
        <w:tc>
          <w:tcPr>
            <w:tcW w:w="15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561" w:right="586"/>
              <w:jc w:val="center"/>
              <w:rPr>
                <w:sz w:val="24"/>
                <w:szCs w:val="24"/>
              </w:rPr>
            </w:pPr>
            <w:r w:rsidRPr="005F0B3B">
              <w:rPr>
                <w:spacing w:val="-1"/>
                <w:w w:val="95"/>
                <w:sz w:val="24"/>
                <w:szCs w:val="24"/>
              </w:rPr>
              <w:t>5</w:t>
            </w:r>
            <w:r w:rsidRPr="005F0B3B">
              <w:rPr>
                <w:w w:val="95"/>
                <w:sz w:val="24"/>
                <w:szCs w:val="24"/>
              </w:rPr>
              <w:t>.7</w:t>
            </w:r>
          </w:p>
        </w:tc>
      </w:tr>
      <w:tr w:rsidR="005F0B3B" w:rsidRPr="005F0B3B" w:rsidTr="003B764D">
        <w:trPr>
          <w:trHeight w:hRule="exact" w:val="430"/>
          <w:jc w:val="center"/>
        </w:trPr>
        <w:tc>
          <w:tcPr>
            <w:tcW w:w="1018"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244"/>
              <w:rPr>
                <w:sz w:val="24"/>
                <w:szCs w:val="24"/>
              </w:rPr>
            </w:pPr>
            <w:r w:rsidRPr="005F0B3B">
              <w:rPr>
                <w:sz w:val="24"/>
                <w:szCs w:val="24"/>
              </w:rPr>
              <w:t>M</w:t>
            </w:r>
            <w:r w:rsidRPr="005F0B3B">
              <w:rPr>
                <w:spacing w:val="-2"/>
                <w:sz w:val="24"/>
                <w:szCs w:val="24"/>
              </w:rPr>
              <w:t>g</w:t>
            </w:r>
            <w:r w:rsidRPr="005F0B3B">
              <w:rPr>
                <w:sz w:val="24"/>
                <w:szCs w:val="24"/>
              </w:rPr>
              <w:t>O</w:t>
            </w:r>
          </w:p>
        </w:tc>
        <w:tc>
          <w:tcPr>
            <w:tcW w:w="1243"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525" w:right="542"/>
              <w:jc w:val="center"/>
              <w:rPr>
                <w:sz w:val="24"/>
                <w:szCs w:val="24"/>
              </w:rPr>
            </w:pPr>
            <w:r w:rsidRPr="005F0B3B">
              <w:rPr>
                <w:sz w:val="24"/>
                <w:szCs w:val="24"/>
              </w:rPr>
              <w:t>-</w:t>
            </w:r>
          </w:p>
        </w:tc>
        <w:tc>
          <w:tcPr>
            <w:tcW w:w="1429"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0.16</w:t>
            </w:r>
          </w:p>
        </w:tc>
        <w:tc>
          <w:tcPr>
            <w:tcW w:w="1166"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381" w:right="404"/>
              <w:jc w:val="center"/>
              <w:rPr>
                <w:sz w:val="24"/>
                <w:szCs w:val="24"/>
              </w:rPr>
            </w:pPr>
            <w:r w:rsidRPr="005F0B3B">
              <w:rPr>
                <w:spacing w:val="-1"/>
                <w:w w:val="95"/>
                <w:sz w:val="24"/>
                <w:szCs w:val="24"/>
              </w:rPr>
              <w:t>2</w:t>
            </w:r>
            <w:r w:rsidRPr="005F0B3B">
              <w:rPr>
                <w:w w:val="95"/>
                <w:sz w:val="24"/>
                <w:szCs w:val="24"/>
              </w:rPr>
              <w:t>.4</w:t>
            </w:r>
          </w:p>
        </w:tc>
        <w:tc>
          <w:tcPr>
            <w:tcW w:w="1287"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34" w:right="455"/>
              <w:jc w:val="center"/>
              <w:rPr>
                <w:sz w:val="24"/>
                <w:szCs w:val="24"/>
              </w:rPr>
            </w:pPr>
            <w:r w:rsidRPr="005F0B3B">
              <w:rPr>
                <w:sz w:val="24"/>
                <w:szCs w:val="24"/>
              </w:rPr>
              <w:t>2.5</w:t>
            </w:r>
          </w:p>
        </w:tc>
        <w:tc>
          <w:tcPr>
            <w:tcW w:w="1671"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575" w:right="597"/>
              <w:jc w:val="center"/>
              <w:rPr>
                <w:sz w:val="24"/>
                <w:szCs w:val="24"/>
              </w:rPr>
            </w:pPr>
            <w:r w:rsidRPr="005F0B3B">
              <w:rPr>
                <w:spacing w:val="-1"/>
                <w:w w:val="95"/>
                <w:sz w:val="24"/>
                <w:szCs w:val="24"/>
              </w:rPr>
              <w:t>2</w:t>
            </w:r>
            <w:r w:rsidRPr="005F0B3B">
              <w:rPr>
                <w:spacing w:val="3"/>
                <w:w w:val="95"/>
                <w:sz w:val="24"/>
                <w:szCs w:val="24"/>
              </w:rPr>
              <w:t>.</w:t>
            </w:r>
            <w:r w:rsidRPr="005F0B3B">
              <w:rPr>
                <w:spacing w:val="1"/>
                <w:w w:val="95"/>
                <w:sz w:val="24"/>
                <w:szCs w:val="24"/>
              </w:rPr>
              <w:t>1</w:t>
            </w:r>
            <w:r w:rsidRPr="005F0B3B">
              <w:rPr>
                <w:w w:val="95"/>
                <w:sz w:val="24"/>
                <w:szCs w:val="24"/>
              </w:rPr>
              <w:t>9</w:t>
            </w:r>
          </w:p>
        </w:tc>
        <w:tc>
          <w:tcPr>
            <w:tcW w:w="1529"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94" w:right="518"/>
              <w:jc w:val="center"/>
              <w:rPr>
                <w:sz w:val="24"/>
                <w:szCs w:val="24"/>
              </w:rPr>
            </w:pPr>
            <w:r w:rsidRPr="005F0B3B">
              <w:rPr>
                <w:sz w:val="24"/>
                <w:szCs w:val="24"/>
              </w:rPr>
              <w:t>2.83</w:t>
            </w:r>
          </w:p>
        </w:tc>
      </w:tr>
      <w:tr w:rsidR="005F0B3B" w:rsidRPr="005F0B3B" w:rsidTr="003B764D">
        <w:trPr>
          <w:trHeight w:hRule="exact" w:val="422"/>
          <w:jc w:val="center"/>
        </w:trPr>
        <w:tc>
          <w:tcPr>
            <w:tcW w:w="1018"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282"/>
              <w:rPr>
                <w:sz w:val="24"/>
                <w:szCs w:val="24"/>
              </w:rPr>
            </w:pPr>
            <w:r w:rsidRPr="005F0B3B">
              <w:rPr>
                <w:spacing w:val="1"/>
                <w:sz w:val="24"/>
                <w:szCs w:val="24"/>
              </w:rPr>
              <w:t>C</w:t>
            </w:r>
            <w:r w:rsidRPr="005F0B3B">
              <w:rPr>
                <w:spacing w:val="4"/>
                <w:sz w:val="24"/>
                <w:szCs w:val="24"/>
              </w:rPr>
              <w:t>a</w:t>
            </w:r>
            <w:r w:rsidRPr="005F0B3B">
              <w:rPr>
                <w:sz w:val="24"/>
                <w:szCs w:val="24"/>
              </w:rPr>
              <w:t>O</w:t>
            </w:r>
          </w:p>
        </w:tc>
        <w:tc>
          <w:tcPr>
            <w:tcW w:w="1243"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393"/>
              <w:rPr>
                <w:sz w:val="24"/>
                <w:szCs w:val="24"/>
              </w:rPr>
            </w:pPr>
            <w:r w:rsidRPr="005F0B3B">
              <w:rPr>
                <w:sz w:val="24"/>
                <w:szCs w:val="24"/>
              </w:rPr>
              <w:t>0.28</w:t>
            </w:r>
          </w:p>
        </w:tc>
        <w:tc>
          <w:tcPr>
            <w:tcW w:w="1429"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0.05</w:t>
            </w:r>
          </w:p>
        </w:tc>
        <w:tc>
          <w:tcPr>
            <w:tcW w:w="1166"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381" w:right="404"/>
              <w:jc w:val="center"/>
              <w:rPr>
                <w:sz w:val="24"/>
                <w:szCs w:val="24"/>
              </w:rPr>
            </w:pPr>
            <w:r w:rsidRPr="005F0B3B">
              <w:rPr>
                <w:spacing w:val="-1"/>
                <w:w w:val="95"/>
                <w:sz w:val="24"/>
                <w:szCs w:val="24"/>
              </w:rPr>
              <w:t>3</w:t>
            </w:r>
            <w:r w:rsidRPr="005F0B3B">
              <w:rPr>
                <w:w w:val="95"/>
                <w:sz w:val="24"/>
                <w:szCs w:val="24"/>
              </w:rPr>
              <w:t>.1</w:t>
            </w:r>
          </w:p>
        </w:tc>
        <w:tc>
          <w:tcPr>
            <w:tcW w:w="1287"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34" w:right="455"/>
              <w:jc w:val="center"/>
              <w:rPr>
                <w:sz w:val="24"/>
                <w:szCs w:val="24"/>
              </w:rPr>
            </w:pPr>
            <w:r w:rsidRPr="005F0B3B">
              <w:rPr>
                <w:sz w:val="24"/>
                <w:szCs w:val="24"/>
              </w:rPr>
              <w:t>3.1</w:t>
            </w:r>
          </w:p>
        </w:tc>
        <w:tc>
          <w:tcPr>
            <w:tcW w:w="1671"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575" w:right="597"/>
              <w:jc w:val="center"/>
              <w:rPr>
                <w:sz w:val="24"/>
                <w:szCs w:val="24"/>
              </w:rPr>
            </w:pPr>
            <w:r w:rsidRPr="005F0B3B">
              <w:rPr>
                <w:spacing w:val="-1"/>
                <w:w w:val="95"/>
                <w:sz w:val="24"/>
                <w:szCs w:val="24"/>
              </w:rPr>
              <w:t>1</w:t>
            </w:r>
            <w:r w:rsidRPr="005F0B3B">
              <w:rPr>
                <w:spacing w:val="3"/>
                <w:w w:val="95"/>
                <w:sz w:val="24"/>
                <w:szCs w:val="24"/>
              </w:rPr>
              <w:t>.</w:t>
            </w:r>
            <w:r w:rsidRPr="005F0B3B">
              <w:rPr>
                <w:spacing w:val="1"/>
                <w:w w:val="95"/>
                <w:sz w:val="24"/>
                <w:szCs w:val="24"/>
              </w:rPr>
              <w:t>2</w:t>
            </w:r>
            <w:r w:rsidRPr="005F0B3B">
              <w:rPr>
                <w:w w:val="95"/>
                <w:sz w:val="24"/>
                <w:szCs w:val="24"/>
              </w:rPr>
              <w:t>9</w:t>
            </w:r>
          </w:p>
        </w:tc>
        <w:tc>
          <w:tcPr>
            <w:tcW w:w="1529"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94" w:right="518"/>
              <w:jc w:val="center"/>
              <w:rPr>
                <w:sz w:val="24"/>
                <w:szCs w:val="24"/>
              </w:rPr>
            </w:pPr>
            <w:r w:rsidRPr="005F0B3B">
              <w:rPr>
                <w:sz w:val="24"/>
                <w:szCs w:val="24"/>
              </w:rPr>
              <w:t>3.51</w:t>
            </w:r>
          </w:p>
        </w:tc>
      </w:tr>
      <w:tr w:rsidR="005F0B3B" w:rsidRPr="005F0B3B" w:rsidTr="003B764D">
        <w:trPr>
          <w:trHeight w:hRule="exact" w:val="425"/>
          <w:jc w:val="center"/>
        </w:trPr>
        <w:tc>
          <w:tcPr>
            <w:tcW w:w="1018"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239"/>
              <w:rPr>
                <w:sz w:val="24"/>
                <w:szCs w:val="24"/>
              </w:rPr>
            </w:pPr>
            <w:r w:rsidRPr="005F0B3B">
              <w:rPr>
                <w:spacing w:val="1"/>
                <w:sz w:val="24"/>
                <w:szCs w:val="24"/>
              </w:rPr>
              <w:t>N</w:t>
            </w:r>
            <w:r w:rsidRPr="005F0B3B">
              <w:rPr>
                <w:spacing w:val="2"/>
                <w:sz w:val="24"/>
                <w:szCs w:val="24"/>
              </w:rPr>
              <w:t>a</w:t>
            </w:r>
            <w:r w:rsidRPr="005F0B3B">
              <w:rPr>
                <w:spacing w:val="2"/>
                <w:position w:val="-2"/>
                <w:sz w:val="16"/>
                <w:szCs w:val="16"/>
              </w:rPr>
              <w:t>2</w:t>
            </w:r>
            <w:r w:rsidRPr="005F0B3B">
              <w:rPr>
                <w:sz w:val="24"/>
                <w:szCs w:val="24"/>
              </w:rPr>
              <w:t>O</w:t>
            </w:r>
          </w:p>
        </w:tc>
        <w:tc>
          <w:tcPr>
            <w:tcW w:w="1243"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525" w:right="542"/>
              <w:jc w:val="center"/>
              <w:rPr>
                <w:sz w:val="24"/>
                <w:szCs w:val="24"/>
              </w:rPr>
            </w:pPr>
            <w:r w:rsidRPr="005F0B3B">
              <w:rPr>
                <w:sz w:val="24"/>
                <w:szCs w:val="24"/>
              </w:rPr>
              <w:t>-</w:t>
            </w:r>
          </w:p>
        </w:tc>
        <w:tc>
          <w:tcPr>
            <w:tcW w:w="1429"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0.06</w:t>
            </w:r>
          </w:p>
        </w:tc>
        <w:tc>
          <w:tcPr>
            <w:tcW w:w="1166"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381" w:right="404"/>
              <w:jc w:val="center"/>
              <w:rPr>
                <w:sz w:val="24"/>
                <w:szCs w:val="24"/>
              </w:rPr>
            </w:pPr>
            <w:r w:rsidRPr="005F0B3B">
              <w:rPr>
                <w:spacing w:val="-1"/>
                <w:w w:val="95"/>
                <w:sz w:val="24"/>
                <w:szCs w:val="24"/>
              </w:rPr>
              <w:t>1</w:t>
            </w:r>
            <w:r w:rsidRPr="005F0B3B">
              <w:rPr>
                <w:w w:val="95"/>
                <w:sz w:val="24"/>
                <w:szCs w:val="24"/>
              </w:rPr>
              <w:t>.3</w:t>
            </w:r>
          </w:p>
        </w:tc>
        <w:tc>
          <w:tcPr>
            <w:tcW w:w="1287"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34" w:right="455"/>
              <w:jc w:val="center"/>
              <w:rPr>
                <w:sz w:val="24"/>
                <w:szCs w:val="24"/>
              </w:rPr>
            </w:pPr>
            <w:r w:rsidRPr="005F0B3B">
              <w:rPr>
                <w:sz w:val="24"/>
                <w:szCs w:val="24"/>
              </w:rPr>
              <w:t>1.3</w:t>
            </w:r>
          </w:p>
        </w:tc>
        <w:tc>
          <w:tcPr>
            <w:tcW w:w="1671"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575" w:right="597"/>
              <w:jc w:val="center"/>
              <w:rPr>
                <w:sz w:val="24"/>
                <w:szCs w:val="24"/>
              </w:rPr>
            </w:pPr>
            <w:r w:rsidRPr="005F0B3B">
              <w:rPr>
                <w:spacing w:val="-1"/>
                <w:w w:val="95"/>
                <w:sz w:val="24"/>
                <w:szCs w:val="24"/>
              </w:rPr>
              <w:t>1</w:t>
            </w:r>
            <w:r w:rsidRPr="005F0B3B">
              <w:rPr>
                <w:spacing w:val="3"/>
                <w:w w:val="95"/>
                <w:sz w:val="24"/>
                <w:szCs w:val="24"/>
              </w:rPr>
              <w:t>.</w:t>
            </w:r>
            <w:r w:rsidRPr="005F0B3B">
              <w:rPr>
                <w:spacing w:val="1"/>
                <w:w w:val="95"/>
                <w:sz w:val="24"/>
                <w:szCs w:val="24"/>
              </w:rPr>
              <w:t>1</w:t>
            </w:r>
            <w:r w:rsidRPr="005F0B3B">
              <w:rPr>
                <w:w w:val="95"/>
                <w:sz w:val="24"/>
                <w:szCs w:val="24"/>
              </w:rPr>
              <w:t>9</w:t>
            </w:r>
          </w:p>
        </w:tc>
        <w:tc>
          <w:tcPr>
            <w:tcW w:w="1529"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94" w:right="518"/>
              <w:jc w:val="center"/>
              <w:rPr>
                <w:sz w:val="24"/>
                <w:szCs w:val="24"/>
              </w:rPr>
            </w:pPr>
            <w:r w:rsidRPr="005F0B3B">
              <w:rPr>
                <w:sz w:val="24"/>
                <w:szCs w:val="24"/>
              </w:rPr>
              <w:t>1.13</w:t>
            </w:r>
          </w:p>
        </w:tc>
      </w:tr>
      <w:tr w:rsidR="005F0B3B" w:rsidRPr="005F0B3B" w:rsidTr="003B764D">
        <w:trPr>
          <w:trHeight w:hRule="exact" w:val="430"/>
          <w:jc w:val="center"/>
        </w:trPr>
        <w:tc>
          <w:tcPr>
            <w:tcW w:w="1018"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294"/>
              <w:rPr>
                <w:sz w:val="24"/>
                <w:szCs w:val="24"/>
              </w:rPr>
            </w:pPr>
            <w:r w:rsidRPr="005F0B3B">
              <w:rPr>
                <w:spacing w:val="-1"/>
                <w:sz w:val="24"/>
                <w:szCs w:val="24"/>
              </w:rPr>
              <w:t>K</w:t>
            </w:r>
            <w:r w:rsidRPr="005F0B3B">
              <w:rPr>
                <w:spacing w:val="2"/>
                <w:position w:val="-2"/>
                <w:sz w:val="16"/>
                <w:szCs w:val="16"/>
              </w:rPr>
              <w:t>2</w:t>
            </w:r>
            <w:r w:rsidRPr="005F0B3B">
              <w:rPr>
                <w:sz w:val="24"/>
                <w:szCs w:val="24"/>
              </w:rPr>
              <w:t>O</w:t>
            </w:r>
          </w:p>
        </w:tc>
        <w:tc>
          <w:tcPr>
            <w:tcW w:w="1243"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93"/>
              <w:rPr>
                <w:sz w:val="24"/>
                <w:szCs w:val="24"/>
              </w:rPr>
            </w:pPr>
            <w:r w:rsidRPr="005F0B3B">
              <w:rPr>
                <w:sz w:val="24"/>
                <w:szCs w:val="24"/>
              </w:rPr>
              <w:t>2.44</w:t>
            </w:r>
          </w:p>
        </w:tc>
        <w:tc>
          <w:tcPr>
            <w:tcW w:w="1429"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1.39</w:t>
            </w:r>
          </w:p>
        </w:tc>
        <w:tc>
          <w:tcPr>
            <w:tcW w:w="1166"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81" w:right="404"/>
              <w:jc w:val="center"/>
              <w:rPr>
                <w:sz w:val="24"/>
                <w:szCs w:val="24"/>
              </w:rPr>
            </w:pPr>
            <w:r w:rsidRPr="005F0B3B">
              <w:rPr>
                <w:spacing w:val="-1"/>
                <w:w w:val="95"/>
                <w:sz w:val="24"/>
                <w:szCs w:val="24"/>
              </w:rPr>
              <w:t>3</w:t>
            </w:r>
            <w:r w:rsidRPr="005F0B3B">
              <w:rPr>
                <w:w w:val="95"/>
                <w:sz w:val="24"/>
                <w:szCs w:val="24"/>
              </w:rPr>
              <w:t>.2</w:t>
            </w:r>
          </w:p>
        </w:tc>
        <w:tc>
          <w:tcPr>
            <w:tcW w:w="1287"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34" w:right="455"/>
              <w:jc w:val="center"/>
              <w:rPr>
                <w:sz w:val="24"/>
                <w:szCs w:val="24"/>
              </w:rPr>
            </w:pPr>
            <w:r w:rsidRPr="005F0B3B">
              <w:rPr>
                <w:sz w:val="24"/>
                <w:szCs w:val="24"/>
              </w:rPr>
              <w:t>3.1</w:t>
            </w:r>
          </w:p>
        </w:tc>
        <w:tc>
          <w:tcPr>
            <w:tcW w:w="1671"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575" w:right="597"/>
              <w:jc w:val="center"/>
              <w:rPr>
                <w:sz w:val="24"/>
                <w:szCs w:val="24"/>
              </w:rPr>
            </w:pPr>
            <w:r w:rsidRPr="005F0B3B">
              <w:rPr>
                <w:spacing w:val="-1"/>
                <w:w w:val="95"/>
                <w:sz w:val="24"/>
                <w:szCs w:val="24"/>
              </w:rPr>
              <w:t>3</w:t>
            </w:r>
            <w:r w:rsidRPr="005F0B3B">
              <w:rPr>
                <w:spacing w:val="3"/>
                <w:w w:val="95"/>
                <w:sz w:val="24"/>
                <w:szCs w:val="24"/>
              </w:rPr>
              <w:t>.</w:t>
            </w:r>
            <w:r w:rsidRPr="005F0B3B">
              <w:rPr>
                <w:spacing w:val="1"/>
                <w:w w:val="95"/>
                <w:sz w:val="24"/>
                <w:szCs w:val="24"/>
              </w:rPr>
              <w:t>6</w:t>
            </w:r>
            <w:r w:rsidRPr="005F0B3B">
              <w:rPr>
                <w:w w:val="95"/>
                <w:sz w:val="24"/>
                <w:szCs w:val="24"/>
              </w:rPr>
              <w:t>8</w:t>
            </w:r>
          </w:p>
        </w:tc>
        <w:tc>
          <w:tcPr>
            <w:tcW w:w="1529"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94" w:right="518"/>
              <w:jc w:val="center"/>
              <w:rPr>
                <w:sz w:val="24"/>
                <w:szCs w:val="24"/>
              </w:rPr>
            </w:pPr>
            <w:r w:rsidRPr="005F0B3B">
              <w:rPr>
                <w:sz w:val="24"/>
                <w:szCs w:val="24"/>
              </w:rPr>
              <w:t>3.97</w:t>
            </w:r>
          </w:p>
        </w:tc>
      </w:tr>
      <w:tr w:rsidR="005F0B3B" w:rsidRPr="005F0B3B" w:rsidTr="003B764D">
        <w:trPr>
          <w:trHeight w:hRule="exact" w:val="432"/>
          <w:jc w:val="center"/>
        </w:trPr>
        <w:tc>
          <w:tcPr>
            <w:tcW w:w="1018"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275"/>
              <w:rPr>
                <w:sz w:val="16"/>
                <w:szCs w:val="16"/>
              </w:rPr>
            </w:pPr>
            <w:r w:rsidRPr="005F0B3B">
              <w:rPr>
                <w:sz w:val="24"/>
                <w:szCs w:val="24"/>
              </w:rPr>
              <w:t>P</w:t>
            </w:r>
            <w:r w:rsidRPr="005F0B3B">
              <w:rPr>
                <w:position w:val="-2"/>
                <w:sz w:val="16"/>
                <w:szCs w:val="16"/>
              </w:rPr>
              <w:t>2</w:t>
            </w:r>
            <w:r w:rsidRPr="005F0B3B">
              <w:rPr>
                <w:spacing w:val="1"/>
                <w:sz w:val="24"/>
                <w:szCs w:val="24"/>
              </w:rPr>
              <w:t>O</w:t>
            </w:r>
            <w:r w:rsidRPr="005F0B3B">
              <w:rPr>
                <w:position w:val="-2"/>
                <w:sz w:val="16"/>
                <w:szCs w:val="16"/>
              </w:rPr>
              <w:t>5</w:t>
            </w:r>
          </w:p>
        </w:tc>
        <w:tc>
          <w:tcPr>
            <w:tcW w:w="1243"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93"/>
              <w:rPr>
                <w:sz w:val="24"/>
                <w:szCs w:val="24"/>
              </w:rPr>
            </w:pPr>
            <w:r w:rsidRPr="005F0B3B">
              <w:rPr>
                <w:sz w:val="24"/>
                <w:szCs w:val="24"/>
              </w:rPr>
              <w:t>1.68</w:t>
            </w:r>
          </w:p>
        </w:tc>
        <w:tc>
          <w:tcPr>
            <w:tcW w:w="14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0.08</w:t>
            </w:r>
          </w:p>
        </w:tc>
        <w:tc>
          <w:tcPr>
            <w:tcW w:w="1166"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81" w:right="404"/>
              <w:jc w:val="center"/>
              <w:rPr>
                <w:sz w:val="24"/>
                <w:szCs w:val="24"/>
              </w:rPr>
            </w:pPr>
            <w:r w:rsidRPr="005F0B3B">
              <w:rPr>
                <w:spacing w:val="-1"/>
                <w:w w:val="95"/>
                <w:sz w:val="24"/>
                <w:szCs w:val="24"/>
              </w:rPr>
              <w:t>0</w:t>
            </w:r>
            <w:r w:rsidRPr="005F0B3B">
              <w:rPr>
                <w:w w:val="95"/>
                <w:sz w:val="24"/>
                <w:szCs w:val="24"/>
              </w:rPr>
              <w:t>.2</w:t>
            </w:r>
          </w:p>
        </w:tc>
        <w:tc>
          <w:tcPr>
            <w:tcW w:w="1287"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12"/>
              <w:rPr>
                <w:sz w:val="24"/>
                <w:szCs w:val="24"/>
              </w:rPr>
            </w:pPr>
            <w:r w:rsidRPr="005F0B3B">
              <w:rPr>
                <w:sz w:val="24"/>
                <w:szCs w:val="24"/>
              </w:rPr>
              <w:t>0.16</w:t>
            </w:r>
          </w:p>
        </w:tc>
        <w:tc>
          <w:tcPr>
            <w:tcW w:w="1671"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575" w:right="597"/>
              <w:jc w:val="center"/>
              <w:rPr>
                <w:sz w:val="24"/>
                <w:szCs w:val="24"/>
              </w:rPr>
            </w:pPr>
            <w:r w:rsidRPr="005F0B3B">
              <w:rPr>
                <w:spacing w:val="-1"/>
                <w:w w:val="95"/>
                <w:sz w:val="24"/>
                <w:szCs w:val="24"/>
              </w:rPr>
              <w:t>0</w:t>
            </w:r>
            <w:r w:rsidRPr="005F0B3B">
              <w:rPr>
                <w:spacing w:val="3"/>
                <w:w w:val="95"/>
                <w:sz w:val="24"/>
                <w:szCs w:val="24"/>
              </w:rPr>
              <w:t>.</w:t>
            </w:r>
            <w:r w:rsidRPr="005F0B3B">
              <w:rPr>
                <w:spacing w:val="1"/>
                <w:w w:val="95"/>
                <w:sz w:val="24"/>
                <w:szCs w:val="24"/>
              </w:rPr>
              <w:t>1</w:t>
            </w:r>
            <w:r w:rsidRPr="005F0B3B">
              <w:rPr>
                <w:w w:val="95"/>
                <w:sz w:val="24"/>
                <w:szCs w:val="24"/>
              </w:rPr>
              <w:t>6</w:t>
            </w:r>
          </w:p>
        </w:tc>
        <w:tc>
          <w:tcPr>
            <w:tcW w:w="15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94" w:right="518"/>
              <w:jc w:val="center"/>
              <w:rPr>
                <w:sz w:val="24"/>
                <w:szCs w:val="24"/>
              </w:rPr>
            </w:pPr>
            <w:r w:rsidRPr="005F0B3B">
              <w:rPr>
                <w:sz w:val="24"/>
                <w:szCs w:val="24"/>
              </w:rPr>
              <w:t>0.15</w:t>
            </w:r>
          </w:p>
        </w:tc>
      </w:tr>
      <w:tr w:rsidR="005F0B3B" w:rsidRPr="005F0B3B" w:rsidTr="003B764D">
        <w:trPr>
          <w:trHeight w:hRule="exact" w:val="435"/>
          <w:jc w:val="center"/>
        </w:trPr>
        <w:tc>
          <w:tcPr>
            <w:tcW w:w="1018"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1" w:right="-55"/>
              <w:rPr>
                <w:sz w:val="16"/>
                <w:szCs w:val="16"/>
              </w:rPr>
            </w:pPr>
            <w:r w:rsidRPr="005F0B3B">
              <w:rPr>
                <w:w w:val="90"/>
                <w:sz w:val="24"/>
                <w:szCs w:val="24"/>
              </w:rPr>
              <w:t>Al</w:t>
            </w:r>
            <w:r w:rsidRPr="005F0B3B">
              <w:rPr>
                <w:spacing w:val="1"/>
                <w:w w:val="89"/>
                <w:position w:val="-2"/>
                <w:sz w:val="16"/>
                <w:szCs w:val="16"/>
              </w:rPr>
              <w:t>2</w:t>
            </w:r>
            <w:r w:rsidRPr="005F0B3B">
              <w:rPr>
                <w:w w:val="90"/>
                <w:sz w:val="24"/>
                <w:szCs w:val="24"/>
              </w:rPr>
              <w:t>O</w:t>
            </w:r>
            <w:r w:rsidRPr="005F0B3B">
              <w:rPr>
                <w:spacing w:val="1"/>
                <w:w w:val="89"/>
                <w:position w:val="-2"/>
                <w:sz w:val="16"/>
                <w:szCs w:val="16"/>
              </w:rPr>
              <w:t>3</w:t>
            </w:r>
            <w:r w:rsidRPr="005F0B3B">
              <w:rPr>
                <w:w w:val="90"/>
                <w:sz w:val="24"/>
                <w:szCs w:val="24"/>
              </w:rPr>
              <w:t>/TiO</w:t>
            </w:r>
            <w:r w:rsidRPr="005F0B3B">
              <w:rPr>
                <w:w w:val="89"/>
                <w:position w:val="-2"/>
                <w:sz w:val="16"/>
                <w:szCs w:val="16"/>
              </w:rPr>
              <w:t>2</w:t>
            </w:r>
          </w:p>
        </w:tc>
        <w:tc>
          <w:tcPr>
            <w:tcW w:w="1243"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33"/>
              <w:rPr>
                <w:sz w:val="24"/>
                <w:szCs w:val="24"/>
              </w:rPr>
            </w:pPr>
            <w:r w:rsidRPr="005F0B3B">
              <w:rPr>
                <w:sz w:val="24"/>
                <w:szCs w:val="24"/>
              </w:rPr>
              <w:t>12.82</w:t>
            </w:r>
          </w:p>
        </w:tc>
        <w:tc>
          <w:tcPr>
            <w:tcW w:w="14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9.70</w:t>
            </w:r>
          </w:p>
        </w:tc>
        <w:tc>
          <w:tcPr>
            <w:tcW w:w="1166"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292"/>
              <w:rPr>
                <w:sz w:val="24"/>
                <w:szCs w:val="24"/>
              </w:rPr>
            </w:pPr>
            <w:r w:rsidRPr="005F0B3B">
              <w:rPr>
                <w:sz w:val="24"/>
                <w:szCs w:val="24"/>
              </w:rPr>
              <w:t>25.67</w:t>
            </w:r>
          </w:p>
        </w:tc>
        <w:tc>
          <w:tcPr>
            <w:tcW w:w="1287"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52"/>
              <w:rPr>
                <w:sz w:val="24"/>
                <w:szCs w:val="24"/>
              </w:rPr>
            </w:pPr>
            <w:r w:rsidRPr="005F0B3B">
              <w:rPr>
                <w:sz w:val="24"/>
                <w:szCs w:val="24"/>
              </w:rPr>
              <w:t>19.48</w:t>
            </w:r>
          </w:p>
        </w:tc>
        <w:tc>
          <w:tcPr>
            <w:tcW w:w="1671"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544"/>
              <w:rPr>
                <w:sz w:val="24"/>
                <w:szCs w:val="24"/>
              </w:rPr>
            </w:pPr>
            <w:r w:rsidRPr="005F0B3B">
              <w:rPr>
                <w:sz w:val="24"/>
                <w:szCs w:val="24"/>
              </w:rPr>
              <w:t>18.96</w:t>
            </w:r>
          </w:p>
        </w:tc>
        <w:tc>
          <w:tcPr>
            <w:tcW w:w="1529" w:type="dxa"/>
            <w:tcBorders>
              <w:top w:val="single" w:sz="8"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72"/>
              <w:rPr>
                <w:sz w:val="24"/>
                <w:szCs w:val="24"/>
              </w:rPr>
            </w:pPr>
            <w:r w:rsidRPr="005F0B3B">
              <w:rPr>
                <w:sz w:val="24"/>
                <w:szCs w:val="24"/>
              </w:rPr>
              <w:t>21.31</w:t>
            </w:r>
          </w:p>
        </w:tc>
      </w:tr>
      <w:tr w:rsidR="005F0B3B" w:rsidRPr="005F0B3B" w:rsidTr="003B764D">
        <w:trPr>
          <w:trHeight w:hRule="exact" w:val="430"/>
          <w:jc w:val="center"/>
        </w:trPr>
        <w:tc>
          <w:tcPr>
            <w:tcW w:w="1018"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18" w:right="-38"/>
              <w:rPr>
                <w:sz w:val="16"/>
                <w:szCs w:val="16"/>
              </w:rPr>
            </w:pPr>
            <w:r w:rsidRPr="005F0B3B">
              <w:rPr>
                <w:w w:val="90"/>
                <w:sz w:val="24"/>
                <w:szCs w:val="24"/>
              </w:rPr>
              <w:t>K</w:t>
            </w:r>
            <w:r w:rsidRPr="005F0B3B">
              <w:rPr>
                <w:spacing w:val="1"/>
                <w:w w:val="89"/>
                <w:position w:val="-2"/>
                <w:sz w:val="16"/>
                <w:szCs w:val="16"/>
              </w:rPr>
              <w:t>2</w:t>
            </w:r>
            <w:r w:rsidRPr="005F0B3B">
              <w:rPr>
                <w:w w:val="90"/>
                <w:sz w:val="24"/>
                <w:szCs w:val="24"/>
              </w:rPr>
              <w:t>O/Al</w:t>
            </w:r>
            <w:r w:rsidRPr="005F0B3B">
              <w:rPr>
                <w:spacing w:val="1"/>
                <w:w w:val="89"/>
                <w:position w:val="-2"/>
                <w:sz w:val="16"/>
                <w:szCs w:val="16"/>
              </w:rPr>
              <w:t>2</w:t>
            </w:r>
            <w:r w:rsidRPr="005F0B3B">
              <w:rPr>
                <w:w w:val="90"/>
                <w:sz w:val="24"/>
                <w:szCs w:val="24"/>
              </w:rPr>
              <w:t>O</w:t>
            </w:r>
            <w:r w:rsidRPr="005F0B3B">
              <w:rPr>
                <w:w w:val="89"/>
                <w:position w:val="-2"/>
                <w:sz w:val="16"/>
                <w:szCs w:val="16"/>
              </w:rPr>
              <w:t>3</w:t>
            </w:r>
          </w:p>
        </w:tc>
        <w:tc>
          <w:tcPr>
            <w:tcW w:w="1243"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393"/>
              <w:rPr>
                <w:sz w:val="24"/>
                <w:szCs w:val="24"/>
              </w:rPr>
            </w:pPr>
            <w:r w:rsidRPr="005F0B3B">
              <w:rPr>
                <w:sz w:val="24"/>
                <w:szCs w:val="24"/>
              </w:rPr>
              <w:t>0.29</w:t>
            </w:r>
          </w:p>
        </w:tc>
        <w:tc>
          <w:tcPr>
            <w:tcW w:w="1429"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0.08</w:t>
            </w:r>
          </w:p>
        </w:tc>
        <w:tc>
          <w:tcPr>
            <w:tcW w:w="1166"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352"/>
              <w:rPr>
                <w:sz w:val="24"/>
                <w:szCs w:val="24"/>
              </w:rPr>
            </w:pPr>
            <w:r w:rsidRPr="005F0B3B">
              <w:rPr>
                <w:sz w:val="24"/>
                <w:szCs w:val="24"/>
              </w:rPr>
              <w:t>0.21</w:t>
            </w:r>
          </w:p>
        </w:tc>
        <w:tc>
          <w:tcPr>
            <w:tcW w:w="1287"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12"/>
              <w:rPr>
                <w:sz w:val="24"/>
                <w:szCs w:val="24"/>
              </w:rPr>
            </w:pPr>
            <w:r w:rsidRPr="005F0B3B">
              <w:rPr>
                <w:sz w:val="24"/>
                <w:szCs w:val="24"/>
              </w:rPr>
              <w:t>0.21</w:t>
            </w:r>
          </w:p>
        </w:tc>
        <w:tc>
          <w:tcPr>
            <w:tcW w:w="1671"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626" w:right="648"/>
              <w:jc w:val="center"/>
              <w:rPr>
                <w:sz w:val="24"/>
                <w:szCs w:val="24"/>
              </w:rPr>
            </w:pPr>
            <w:r w:rsidRPr="005F0B3B">
              <w:rPr>
                <w:sz w:val="24"/>
                <w:szCs w:val="24"/>
              </w:rPr>
              <w:t>0.2</w:t>
            </w:r>
          </w:p>
        </w:tc>
        <w:tc>
          <w:tcPr>
            <w:tcW w:w="1529" w:type="dxa"/>
            <w:tcBorders>
              <w:top w:val="single" w:sz="8"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94" w:right="518"/>
              <w:jc w:val="center"/>
              <w:rPr>
                <w:sz w:val="24"/>
                <w:szCs w:val="24"/>
              </w:rPr>
            </w:pPr>
            <w:r w:rsidRPr="005F0B3B">
              <w:rPr>
                <w:sz w:val="24"/>
                <w:szCs w:val="24"/>
              </w:rPr>
              <w:t>0.23</w:t>
            </w:r>
          </w:p>
        </w:tc>
      </w:tr>
      <w:tr w:rsidR="005F0B3B" w:rsidRPr="005F0B3B" w:rsidTr="003B764D">
        <w:trPr>
          <w:trHeight w:hRule="exact" w:val="425"/>
          <w:jc w:val="center"/>
        </w:trPr>
        <w:tc>
          <w:tcPr>
            <w:tcW w:w="1018"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71"/>
              <w:rPr>
                <w:sz w:val="24"/>
                <w:szCs w:val="24"/>
              </w:rPr>
            </w:pPr>
            <w:r w:rsidRPr="005F0B3B">
              <w:rPr>
                <w:w w:val="90"/>
                <w:sz w:val="24"/>
                <w:szCs w:val="24"/>
              </w:rPr>
              <w:t>V/(V+Cr)</w:t>
            </w:r>
          </w:p>
        </w:tc>
        <w:tc>
          <w:tcPr>
            <w:tcW w:w="1243"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pPr>
              <w:spacing w:line="260" w:lineRule="exact"/>
              <w:ind w:left="415" w:right="432"/>
              <w:jc w:val="center"/>
              <w:rPr>
                <w:sz w:val="24"/>
                <w:szCs w:val="24"/>
              </w:rPr>
            </w:pPr>
            <w:r w:rsidRPr="005F0B3B">
              <w:rPr>
                <w:sz w:val="24"/>
                <w:szCs w:val="24"/>
              </w:rPr>
              <w:t>0.5</w:t>
            </w:r>
          </w:p>
        </w:tc>
        <w:tc>
          <w:tcPr>
            <w:tcW w:w="1429"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tc>
        <w:tc>
          <w:tcPr>
            <w:tcW w:w="1166"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tc>
        <w:tc>
          <w:tcPr>
            <w:tcW w:w="1287"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tc>
        <w:tc>
          <w:tcPr>
            <w:tcW w:w="1671"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tc>
        <w:tc>
          <w:tcPr>
            <w:tcW w:w="1529" w:type="dxa"/>
            <w:tcBorders>
              <w:top w:val="single" w:sz="5" w:space="0" w:color="000000"/>
              <w:left w:val="single" w:sz="8" w:space="0" w:color="000000"/>
              <w:bottom w:val="single" w:sz="5" w:space="0" w:color="000000"/>
              <w:right w:val="single" w:sz="8" w:space="0" w:color="000000"/>
            </w:tcBorders>
          </w:tcPr>
          <w:p w:rsidR="005F0B3B" w:rsidRPr="005F0B3B" w:rsidRDefault="005F0B3B" w:rsidP="005F0B3B"/>
        </w:tc>
      </w:tr>
      <w:tr w:rsidR="005F0B3B" w:rsidRPr="005F0B3B" w:rsidTr="003B764D">
        <w:trPr>
          <w:trHeight w:hRule="exact" w:val="430"/>
          <w:jc w:val="center"/>
        </w:trPr>
        <w:tc>
          <w:tcPr>
            <w:tcW w:w="1018"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143"/>
              <w:rPr>
                <w:sz w:val="24"/>
                <w:szCs w:val="24"/>
              </w:rPr>
            </w:pPr>
            <w:r w:rsidRPr="005F0B3B">
              <w:rPr>
                <w:sz w:val="24"/>
                <w:szCs w:val="24"/>
              </w:rPr>
              <w:t>CuO/Zn</w:t>
            </w:r>
          </w:p>
        </w:tc>
        <w:tc>
          <w:tcPr>
            <w:tcW w:w="1243"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393"/>
              <w:rPr>
                <w:sz w:val="24"/>
                <w:szCs w:val="24"/>
              </w:rPr>
            </w:pPr>
            <w:r w:rsidRPr="005F0B3B">
              <w:rPr>
                <w:sz w:val="24"/>
                <w:szCs w:val="24"/>
              </w:rPr>
              <w:t>0.22</w:t>
            </w:r>
          </w:p>
        </w:tc>
        <w:tc>
          <w:tcPr>
            <w:tcW w:w="1429"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pPr>
              <w:spacing w:line="260" w:lineRule="exact"/>
              <w:ind w:left="452" w:right="460"/>
              <w:jc w:val="center"/>
              <w:rPr>
                <w:sz w:val="24"/>
                <w:szCs w:val="24"/>
              </w:rPr>
            </w:pPr>
            <w:r w:rsidRPr="005F0B3B">
              <w:rPr>
                <w:sz w:val="24"/>
                <w:szCs w:val="24"/>
              </w:rPr>
              <w:t>0.12</w:t>
            </w:r>
          </w:p>
        </w:tc>
        <w:tc>
          <w:tcPr>
            <w:tcW w:w="1166"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tc>
        <w:tc>
          <w:tcPr>
            <w:tcW w:w="1287"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tc>
        <w:tc>
          <w:tcPr>
            <w:tcW w:w="1671"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tc>
        <w:tc>
          <w:tcPr>
            <w:tcW w:w="1529" w:type="dxa"/>
            <w:tcBorders>
              <w:top w:val="single" w:sz="5" w:space="0" w:color="000000"/>
              <w:left w:val="single" w:sz="8" w:space="0" w:color="000000"/>
              <w:bottom w:val="single" w:sz="8" w:space="0" w:color="000000"/>
              <w:right w:val="single" w:sz="8" w:space="0" w:color="000000"/>
            </w:tcBorders>
          </w:tcPr>
          <w:p w:rsidR="005F0B3B" w:rsidRPr="005F0B3B" w:rsidRDefault="005F0B3B" w:rsidP="005F0B3B"/>
        </w:tc>
      </w:tr>
    </w:tbl>
    <w:p w:rsidR="005F0B3B" w:rsidRDefault="005F0B3B" w:rsidP="00A25EE3">
      <w:pPr>
        <w:spacing w:line="480" w:lineRule="auto"/>
        <w:jc w:val="both"/>
        <w:rPr>
          <w:sz w:val="24"/>
        </w:rPr>
      </w:pPr>
    </w:p>
    <w:p w:rsidR="005F0B3B" w:rsidRDefault="005F0B3B" w:rsidP="005F0B3B">
      <w:pPr>
        <w:spacing w:line="480" w:lineRule="auto"/>
        <w:jc w:val="both"/>
        <w:rPr>
          <w:b/>
          <w:sz w:val="24"/>
          <w:highlight w:val="yellow"/>
        </w:rPr>
      </w:pPr>
      <w:r w:rsidRPr="00DB7C25">
        <w:rPr>
          <w:b/>
          <w:noProof/>
          <w:sz w:val="24"/>
        </w:rPr>
        <w:lastRenderedPageBreak/>
        <w:drawing>
          <wp:inline distT="0" distB="0" distL="0" distR="0" wp14:anchorId="504DD1B8" wp14:editId="54736FC9">
            <wp:extent cx="5962756" cy="43148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64956" cy="4316417"/>
                    </a:xfrm>
                    <a:prstGeom prst="rect">
                      <a:avLst/>
                    </a:prstGeom>
                    <a:noFill/>
                  </pic:spPr>
                </pic:pic>
              </a:graphicData>
            </a:graphic>
          </wp:inline>
        </w:drawing>
      </w:r>
    </w:p>
    <w:p w:rsidR="005F0B3B" w:rsidRPr="00A25EE3" w:rsidRDefault="005F0B3B" w:rsidP="005F0B3B">
      <w:pPr>
        <w:spacing w:line="480" w:lineRule="auto"/>
        <w:jc w:val="both"/>
        <w:rPr>
          <w:sz w:val="24"/>
        </w:rPr>
      </w:pPr>
      <w:r w:rsidRPr="00DB7C25">
        <w:rPr>
          <w:b/>
          <w:sz w:val="24"/>
        </w:rPr>
        <w:t>Fig</w:t>
      </w:r>
      <w:r>
        <w:rPr>
          <w:b/>
          <w:sz w:val="24"/>
        </w:rPr>
        <w:t xml:space="preserve">ure 3. </w:t>
      </w:r>
      <w:r w:rsidRPr="00A25EE3">
        <w:rPr>
          <w:sz w:val="24"/>
        </w:rPr>
        <w:t>TiO</w:t>
      </w:r>
      <w:r w:rsidRPr="002748A2">
        <w:rPr>
          <w:sz w:val="24"/>
          <w:vertAlign w:val="subscript"/>
        </w:rPr>
        <w:t>2</w:t>
      </w:r>
      <w:r w:rsidRPr="00A25EE3">
        <w:rPr>
          <w:sz w:val="24"/>
        </w:rPr>
        <w:t xml:space="preserve"> against Zr binary diagram reflecting the intermediate source provenance for the studied shales (Plotted are the normalized values) </w:t>
      </w:r>
      <w:r>
        <w:rPr>
          <w:sz w:val="24"/>
        </w:rPr>
        <w:t>(modified after Hayashi et al.,</w:t>
      </w:r>
      <w:r w:rsidRPr="000F3F69">
        <w:rPr>
          <w:color w:val="0070C0"/>
          <w:sz w:val="24"/>
        </w:rPr>
        <w:t xml:space="preserve"> 1997</w:t>
      </w:r>
      <w:r>
        <w:rPr>
          <w:sz w:val="24"/>
        </w:rPr>
        <w:t xml:space="preserve"> and Sindhuja et al., 2019</w:t>
      </w:r>
      <w:r w:rsidRPr="00A25EE3">
        <w:rPr>
          <w:sz w:val="24"/>
        </w:rPr>
        <w:t>).</w:t>
      </w:r>
    </w:p>
    <w:p w:rsidR="005F0B3B" w:rsidRPr="00A25EE3" w:rsidRDefault="005F0B3B" w:rsidP="00A25EE3">
      <w:pPr>
        <w:spacing w:line="480" w:lineRule="auto"/>
        <w:jc w:val="both"/>
        <w:rPr>
          <w:sz w:val="24"/>
        </w:rPr>
      </w:pPr>
    </w:p>
    <w:sectPr w:rsidR="005F0B3B" w:rsidRPr="00A25EE3" w:rsidSect="005F0B3B">
      <w:pgSz w:w="12240" w:h="15840" w:code="1"/>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BEA" w:rsidRDefault="000F6BEA" w:rsidP="007C36E3">
      <w:r>
        <w:separator/>
      </w:r>
    </w:p>
  </w:endnote>
  <w:endnote w:type="continuationSeparator" w:id="0">
    <w:p w:rsidR="000F6BEA" w:rsidRDefault="000F6BEA" w:rsidP="007C3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7776033"/>
      <w:docPartObj>
        <w:docPartGallery w:val="Page Numbers (Bottom of Page)"/>
        <w:docPartUnique/>
      </w:docPartObj>
    </w:sdtPr>
    <w:sdtEndPr>
      <w:rPr>
        <w:noProof/>
      </w:rPr>
    </w:sdtEndPr>
    <w:sdtContent>
      <w:p w:rsidR="003B764D" w:rsidRDefault="003B764D">
        <w:pPr>
          <w:pStyle w:val="Footer"/>
          <w:jc w:val="center"/>
        </w:pPr>
        <w:r>
          <w:fldChar w:fldCharType="begin"/>
        </w:r>
        <w:r>
          <w:instrText xml:space="preserve"> PAGE   \* MERGEFORMAT </w:instrText>
        </w:r>
        <w:r>
          <w:fldChar w:fldCharType="separate"/>
        </w:r>
        <w:r w:rsidR="002C572A">
          <w:rPr>
            <w:noProof/>
          </w:rPr>
          <w:t>1</w:t>
        </w:r>
        <w:r>
          <w:rPr>
            <w:noProof/>
          </w:rPr>
          <w:fldChar w:fldCharType="end"/>
        </w:r>
      </w:p>
    </w:sdtContent>
  </w:sdt>
  <w:p w:rsidR="003B764D" w:rsidRDefault="003B76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BEA" w:rsidRDefault="000F6BEA" w:rsidP="007C36E3">
      <w:r>
        <w:separator/>
      </w:r>
    </w:p>
  </w:footnote>
  <w:footnote w:type="continuationSeparator" w:id="0">
    <w:p w:rsidR="000F6BEA" w:rsidRDefault="000F6BEA" w:rsidP="007C36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25CCC"/>
    <w:multiLevelType w:val="hybridMultilevel"/>
    <w:tmpl w:val="FB824C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2E3DEA"/>
    <w:multiLevelType w:val="hybridMultilevel"/>
    <w:tmpl w:val="EB4C4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1B4FD6"/>
    <w:multiLevelType w:val="hybridMultilevel"/>
    <w:tmpl w:val="2E7C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D7324D"/>
    <w:multiLevelType w:val="hybridMultilevel"/>
    <w:tmpl w:val="E39452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5E25F3E"/>
    <w:multiLevelType w:val="hybridMultilevel"/>
    <w:tmpl w:val="DA904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35017C"/>
    <w:multiLevelType w:val="hybridMultilevel"/>
    <w:tmpl w:val="B4EEC746"/>
    <w:lvl w:ilvl="0" w:tplc="63B81CB0">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C3A08F5"/>
    <w:multiLevelType w:val="hybridMultilevel"/>
    <w:tmpl w:val="4AF4000A"/>
    <w:lvl w:ilvl="0" w:tplc="00C4C6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Q3szSxtDA0MDExNDdS0lEKTi0uzszPAymwrAUAtUCGLiwAAAA="/>
  </w:docVars>
  <w:rsids>
    <w:rsidRoot w:val="00A25EE3"/>
    <w:rsid w:val="00010B3C"/>
    <w:rsid w:val="00012635"/>
    <w:rsid w:val="00031082"/>
    <w:rsid w:val="00035406"/>
    <w:rsid w:val="000D455D"/>
    <w:rsid w:val="000D6DCD"/>
    <w:rsid w:val="000F3F69"/>
    <w:rsid w:val="000F6BEA"/>
    <w:rsid w:val="00125CB3"/>
    <w:rsid w:val="00151CF6"/>
    <w:rsid w:val="0016353D"/>
    <w:rsid w:val="00195726"/>
    <w:rsid w:val="001B287A"/>
    <w:rsid w:val="0021218E"/>
    <w:rsid w:val="002226DE"/>
    <w:rsid w:val="00225FB7"/>
    <w:rsid w:val="00234135"/>
    <w:rsid w:val="002467C0"/>
    <w:rsid w:val="002748A2"/>
    <w:rsid w:val="002B0C5D"/>
    <w:rsid w:val="002C325D"/>
    <w:rsid w:val="002C572A"/>
    <w:rsid w:val="002E57FA"/>
    <w:rsid w:val="002E7834"/>
    <w:rsid w:val="003149F2"/>
    <w:rsid w:val="00334B7A"/>
    <w:rsid w:val="00374A8B"/>
    <w:rsid w:val="00383FB8"/>
    <w:rsid w:val="003873BE"/>
    <w:rsid w:val="003A1C21"/>
    <w:rsid w:val="003A56E3"/>
    <w:rsid w:val="003B764D"/>
    <w:rsid w:val="003F47AD"/>
    <w:rsid w:val="00420A8C"/>
    <w:rsid w:val="0042757D"/>
    <w:rsid w:val="00485E42"/>
    <w:rsid w:val="00492EE6"/>
    <w:rsid w:val="004A47C8"/>
    <w:rsid w:val="004D3691"/>
    <w:rsid w:val="004F0F89"/>
    <w:rsid w:val="00506C80"/>
    <w:rsid w:val="005077A1"/>
    <w:rsid w:val="005256B1"/>
    <w:rsid w:val="00537CC6"/>
    <w:rsid w:val="00567263"/>
    <w:rsid w:val="00594BAB"/>
    <w:rsid w:val="005A0CE0"/>
    <w:rsid w:val="005A68CC"/>
    <w:rsid w:val="005B6EB9"/>
    <w:rsid w:val="005F0B3B"/>
    <w:rsid w:val="005F277F"/>
    <w:rsid w:val="00606933"/>
    <w:rsid w:val="006321A3"/>
    <w:rsid w:val="006419C1"/>
    <w:rsid w:val="0069434A"/>
    <w:rsid w:val="006C3911"/>
    <w:rsid w:val="006D1200"/>
    <w:rsid w:val="006E6061"/>
    <w:rsid w:val="007132CA"/>
    <w:rsid w:val="007207DD"/>
    <w:rsid w:val="00727078"/>
    <w:rsid w:val="007561B9"/>
    <w:rsid w:val="0077067F"/>
    <w:rsid w:val="00790AC8"/>
    <w:rsid w:val="00793ED1"/>
    <w:rsid w:val="007948EF"/>
    <w:rsid w:val="007C36E3"/>
    <w:rsid w:val="0080421E"/>
    <w:rsid w:val="008112D0"/>
    <w:rsid w:val="008145FB"/>
    <w:rsid w:val="0081740D"/>
    <w:rsid w:val="00842407"/>
    <w:rsid w:val="00863669"/>
    <w:rsid w:val="00943A02"/>
    <w:rsid w:val="00945F7E"/>
    <w:rsid w:val="009859A4"/>
    <w:rsid w:val="009B5219"/>
    <w:rsid w:val="009C49D1"/>
    <w:rsid w:val="009F1081"/>
    <w:rsid w:val="009F52FD"/>
    <w:rsid w:val="009F778C"/>
    <w:rsid w:val="00A06B21"/>
    <w:rsid w:val="00A25EE3"/>
    <w:rsid w:val="00A50597"/>
    <w:rsid w:val="00A6153C"/>
    <w:rsid w:val="00A81E9E"/>
    <w:rsid w:val="00A879BC"/>
    <w:rsid w:val="00A9325C"/>
    <w:rsid w:val="00AA70CE"/>
    <w:rsid w:val="00AB1CD5"/>
    <w:rsid w:val="00AC38A7"/>
    <w:rsid w:val="00AE165E"/>
    <w:rsid w:val="00B40F8E"/>
    <w:rsid w:val="00B43ABD"/>
    <w:rsid w:val="00B469D9"/>
    <w:rsid w:val="00B55D84"/>
    <w:rsid w:val="00BE04B0"/>
    <w:rsid w:val="00BE692F"/>
    <w:rsid w:val="00BF054B"/>
    <w:rsid w:val="00C12474"/>
    <w:rsid w:val="00C23F1E"/>
    <w:rsid w:val="00C53AFC"/>
    <w:rsid w:val="00C63335"/>
    <w:rsid w:val="00C64E19"/>
    <w:rsid w:val="00C7044E"/>
    <w:rsid w:val="00C807F6"/>
    <w:rsid w:val="00CA37B8"/>
    <w:rsid w:val="00CA54D7"/>
    <w:rsid w:val="00CA654A"/>
    <w:rsid w:val="00CA6E91"/>
    <w:rsid w:val="00CB74C3"/>
    <w:rsid w:val="00CC78C5"/>
    <w:rsid w:val="00CD244B"/>
    <w:rsid w:val="00CE249C"/>
    <w:rsid w:val="00CE2BD2"/>
    <w:rsid w:val="00CE796B"/>
    <w:rsid w:val="00D4367D"/>
    <w:rsid w:val="00D96893"/>
    <w:rsid w:val="00DA6B8F"/>
    <w:rsid w:val="00DB7C25"/>
    <w:rsid w:val="00E154EA"/>
    <w:rsid w:val="00E240BD"/>
    <w:rsid w:val="00E32DEF"/>
    <w:rsid w:val="00E4753A"/>
    <w:rsid w:val="00E57BC2"/>
    <w:rsid w:val="00E71F33"/>
    <w:rsid w:val="00E75331"/>
    <w:rsid w:val="00E911E2"/>
    <w:rsid w:val="00E97266"/>
    <w:rsid w:val="00EC78E7"/>
    <w:rsid w:val="00ED7799"/>
    <w:rsid w:val="00EE5B32"/>
    <w:rsid w:val="00EF4D29"/>
    <w:rsid w:val="00F061DA"/>
    <w:rsid w:val="00F11D6A"/>
    <w:rsid w:val="00F20440"/>
    <w:rsid w:val="00F31833"/>
    <w:rsid w:val="00F40D67"/>
    <w:rsid w:val="00F57437"/>
    <w:rsid w:val="00FD4D44"/>
    <w:rsid w:val="00FF5A2D"/>
    <w:rsid w:val="00FF7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FB7B54-E656-4579-9229-876DC0F0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EE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25EE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77A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EE3"/>
    <w:pPr>
      <w:ind w:left="720"/>
      <w:contextualSpacing/>
    </w:pPr>
  </w:style>
  <w:style w:type="character" w:customStyle="1" w:styleId="Heading1Char">
    <w:name w:val="Heading 1 Char"/>
    <w:basedOn w:val="DefaultParagraphFont"/>
    <w:link w:val="Heading1"/>
    <w:uiPriority w:val="9"/>
    <w:rsid w:val="00A25EE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77A1"/>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7C36E3"/>
    <w:pPr>
      <w:tabs>
        <w:tab w:val="center" w:pos="4703"/>
        <w:tab w:val="right" w:pos="9406"/>
      </w:tabs>
    </w:pPr>
  </w:style>
  <w:style w:type="character" w:customStyle="1" w:styleId="HeaderChar">
    <w:name w:val="Header Char"/>
    <w:basedOn w:val="DefaultParagraphFont"/>
    <w:link w:val="Header"/>
    <w:uiPriority w:val="99"/>
    <w:rsid w:val="007C36E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C36E3"/>
    <w:pPr>
      <w:tabs>
        <w:tab w:val="center" w:pos="4703"/>
        <w:tab w:val="right" w:pos="9406"/>
      </w:tabs>
    </w:pPr>
  </w:style>
  <w:style w:type="character" w:customStyle="1" w:styleId="FooterChar">
    <w:name w:val="Footer Char"/>
    <w:basedOn w:val="DefaultParagraphFont"/>
    <w:link w:val="Footer"/>
    <w:uiPriority w:val="99"/>
    <w:rsid w:val="007C36E3"/>
    <w:rPr>
      <w:rFonts w:ascii="Times New Roman" w:eastAsia="Times New Roman" w:hAnsi="Times New Roman" w:cs="Times New Roman"/>
      <w:sz w:val="20"/>
      <w:szCs w:val="20"/>
    </w:rPr>
  </w:style>
  <w:style w:type="character" w:styleId="LineNumber">
    <w:name w:val="line number"/>
    <w:basedOn w:val="DefaultParagraphFont"/>
    <w:uiPriority w:val="99"/>
    <w:semiHidden/>
    <w:unhideWhenUsed/>
    <w:rsid w:val="00CA37B8"/>
  </w:style>
  <w:style w:type="character" w:styleId="Hyperlink">
    <w:name w:val="Hyperlink"/>
    <w:uiPriority w:val="99"/>
    <w:unhideWhenUsed/>
    <w:rsid w:val="00CE79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6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mach86@yahoo.co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mach86@yahoo.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jseetharamaiah@gmail.com" TargetMode="External"/><Relationship Id="rId4" Type="http://schemas.openxmlformats.org/officeDocument/2006/relationships/settings" Target="settings.xml"/><Relationship Id="rId9" Type="http://schemas.openxmlformats.org/officeDocument/2006/relationships/hyperlink" Target="mailto:mmsabi@yahoo.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26A67-90E7-4F57-B637-EBE4B204D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6505</TotalTime>
  <Pages>27</Pages>
  <Words>51286</Words>
  <Characters>292332</Characters>
  <Application>Microsoft Office Word</Application>
  <DocSecurity>0</DocSecurity>
  <Lines>2436</Lines>
  <Paragraphs>685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MUTASINGWA</dc:creator>
  <cp:keywords/>
  <dc:description/>
  <cp:lastModifiedBy>MUTASINGWA</cp:lastModifiedBy>
  <cp:revision>128</cp:revision>
  <dcterms:created xsi:type="dcterms:W3CDTF">2021-07-03T07:04:00Z</dcterms:created>
  <dcterms:modified xsi:type="dcterms:W3CDTF">2021-08-21T17:38:00Z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87b7efcd-f45d-3390-9fa1-919aa12e7107</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